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D8C35" w14:textId="77777777"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p>
    <w:p w14:paraId="230B8D24" w14:textId="64F859ED" w:rsidR="002D4A6B" w:rsidRPr="007A4D84" w:rsidRDefault="001041E4" w:rsidP="002D4A6B">
      <w:pPr>
        <w:shd w:val="clear" w:color="auto" w:fill="A41F35"/>
        <w:spacing w:before="465" w:after="100" w:afterAutospacing="1" w:line="240" w:lineRule="auto"/>
        <w:outlineLvl w:val="0"/>
        <w:rPr>
          <w:rFonts w:ascii="Helvetica" w:eastAsia="Times New Roman" w:hAnsi="Helvetica" w:cs="Helvetica"/>
          <w:b/>
          <w:bCs/>
          <w:color w:val="FFFFFF"/>
          <w:kern w:val="36"/>
          <w:sz w:val="48"/>
          <w:szCs w:val="48"/>
          <w:lang w:val="bg-BG"/>
          <w14:ligatures w14:val="none"/>
        </w:rPr>
      </w:pPr>
      <w:bookmarkStart w:id="0" w:name="_Hlk131049313"/>
      <w:r w:rsidRPr="007A4D84">
        <w:rPr>
          <w:rFonts w:ascii="Helvetica" w:eastAsia="Times New Roman" w:hAnsi="Helvetica" w:cs="Helvetica"/>
          <w:b/>
          <w:bCs/>
          <w:color w:val="FFFFFF"/>
          <w:kern w:val="36"/>
          <w:sz w:val="48"/>
          <w:szCs w:val="48"/>
          <w:lang w:val="bg-BG"/>
          <w14:ligatures w14:val="none"/>
        </w:rPr>
        <w:t xml:space="preserve">Информационен бюлетин на Съвета по международни счетоводни стандарти (IASB) </w:t>
      </w:r>
      <w:r w:rsidR="00106187" w:rsidRPr="007A4D84">
        <w:rPr>
          <w:rFonts w:ascii="Helvetica" w:eastAsia="Times New Roman" w:hAnsi="Helvetica" w:cs="Helvetica"/>
          <w:b/>
          <w:bCs/>
          <w:color w:val="FFFFFF"/>
          <w:kern w:val="36"/>
          <w:sz w:val="48"/>
          <w:szCs w:val="48"/>
          <w:lang w:val="bg-BG"/>
          <w14:ligatures w14:val="none"/>
        </w:rPr>
        <w:t>-</w:t>
      </w:r>
      <w:r w:rsidRPr="007A4D84">
        <w:rPr>
          <w:rFonts w:ascii="Helvetica" w:eastAsia="Times New Roman" w:hAnsi="Helvetica" w:cs="Helvetica"/>
          <w:b/>
          <w:bCs/>
          <w:color w:val="FFFFFF"/>
          <w:kern w:val="36"/>
          <w:sz w:val="48"/>
          <w:szCs w:val="48"/>
          <w:lang w:val="bg-BG"/>
          <w14:ligatures w14:val="none"/>
        </w:rPr>
        <w:t xml:space="preserve"> януари 2023 г.</w:t>
      </w:r>
      <w:bookmarkEnd w:id="0"/>
    </w:p>
    <w:p w14:paraId="1D8E01AE" w14:textId="77777777"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p>
    <w:p w14:paraId="04F97BCF" w14:textId="77777777"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p>
    <w:p w14:paraId="257519EF" w14:textId="37F8AB55" w:rsidR="002D4A6B" w:rsidRPr="007A4D84" w:rsidRDefault="001041E4"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Настоящият бюлетин на Съвета по международни счетоводни стандарти (IASB) представя предварителните решения на Съвета. Проектите, засегнати от тези решения могат да бъдат намерени в </w:t>
      </w:r>
      <w:hyperlink r:id="rId5" w:history="1">
        <w:r w:rsidRPr="007A4D84">
          <w:rPr>
            <w:rStyle w:val="Hyperlink"/>
            <w:rFonts w:ascii="Helvetica" w:eastAsia="Times New Roman" w:hAnsi="Helvetica" w:cs="Helvetica"/>
            <w:kern w:val="0"/>
            <w:sz w:val="24"/>
            <w:szCs w:val="24"/>
            <w:lang w:val="bg-BG"/>
            <w14:ligatures w14:val="none"/>
          </w:rPr>
          <w:t>работната програма</w:t>
        </w:r>
      </w:hyperlink>
      <w:r w:rsidRPr="007A4D84">
        <w:rPr>
          <w:rFonts w:ascii="Helvetica" w:eastAsia="Times New Roman" w:hAnsi="Helvetica" w:cs="Helvetica"/>
          <w:color w:val="575757"/>
          <w:kern w:val="0"/>
          <w:sz w:val="24"/>
          <w:szCs w:val="24"/>
          <w:lang w:val="bg-BG"/>
          <w14:ligatures w14:val="none"/>
        </w:rPr>
        <w:t xml:space="preserve">. Окончателните решения на Съвета по международни счетоводни стандарти относно </w:t>
      </w:r>
      <w:r w:rsidRPr="007A4D84">
        <w:rPr>
          <w:rFonts w:ascii="Helvetica" w:eastAsia="Times New Roman" w:hAnsi="Helvetica" w:cs="Helvetica"/>
          <w:color w:val="575757"/>
          <w:kern w:val="0"/>
          <w:sz w:val="24"/>
          <w:szCs w:val="24"/>
          <w:lang w:val="bg-BG"/>
          <w14:ligatures w14:val="none"/>
        </w:rPr>
        <w:lastRenderedPageBreak/>
        <w:t>МСФО стандарти (</w:t>
      </w:r>
      <w:r w:rsidR="007A4D84">
        <w:rPr>
          <w:rFonts w:ascii="Helvetica" w:eastAsia="Times New Roman" w:hAnsi="Helvetica" w:cs="Helvetica"/>
          <w:color w:val="575757"/>
          <w:kern w:val="0"/>
          <w:sz w:val="24"/>
          <w:szCs w:val="24"/>
          <w14:ligatures w14:val="none"/>
        </w:rPr>
        <w:t>IFRS</w:t>
      </w:r>
      <w:r w:rsidRPr="007A4D84">
        <w:rPr>
          <w:rFonts w:ascii="Helvetica" w:eastAsia="Times New Roman" w:hAnsi="Helvetica" w:cs="Helvetica"/>
          <w:color w:val="575757"/>
          <w:kern w:val="0"/>
          <w:sz w:val="24"/>
          <w:szCs w:val="24"/>
          <w:vertAlign w:val="superscript"/>
          <w:lang w:val="bg-BG"/>
          <w14:ligatures w14:val="none"/>
        </w:rPr>
        <w:t>®</w:t>
      </w:r>
      <w:r w:rsidRPr="007A4D84">
        <w:rPr>
          <w:rFonts w:ascii="Helvetica" w:eastAsia="Times New Roman" w:hAnsi="Helvetica" w:cs="Helvetica"/>
          <w:color w:val="575757"/>
          <w:kern w:val="0"/>
          <w:sz w:val="24"/>
          <w:szCs w:val="24"/>
          <w:lang w:val="bg-BG"/>
          <w14:ligatures w14:val="none"/>
        </w:rPr>
        <w:t> </w:t>
      </w:r>
      <w:proofErr w:type="spellStart"/>
      <w:r w:rsidRPr="007A4D84">
        <w:rPr>
          <w:rFonts w:ascii="Helvetica" w:eastAsia="Times New Roman" w:hAnsi="Helvetica" w:cs="Helvetica"/>
          <w:color w:val="575757"/>
          <w:kern w:val="0"/>
          <w:sz w:val="24"/>
          <w:szCs w:val="24"/>
          <w:lang w:val="bg-BG"/>
          <w14:ligatures w14:val="none"/>
        </w:rPr>
        <w:t>Standards</w:t>
      </w:r>
      <w:proofErr w:type="spellEnd"/>
      <w:r w:rsidRPr="007A4D84">
        <w:rPr>
          <w:rFonts w:ascii="Helvetica" w:eastAsia="Times New Roman" w:hAnsi="Helvetica" w:cs="Helvetica"/>
          <w:color w:val="575757"/>
          <w:kern w:val="0"/>
          <w:sz w:val="24"/>
          <w:szCs w:val="24"/>
          <w:lang w:val="bg-BG"/>
          <w14:ligatures w14:val="none"/>
        </w:rPr>
        <w:t>), Изменения и Разяснения (IFRIC</w:t>
      </w:r>
      <w:r w:rsidRPr="007A4D84">
        <w:rPr>
          <w:rFonts w:ascii="Helvetica" w:eastAsia="Times New Roman" w:hAnsi="Helvetica" w:cs="Helvetica"/>
          <w:color w:val="575757"/>
          <w:kern w:val="0"/>
          <w:sz w:val="24"/>
          <w:szCs w:val="24"/>
          <w:vertAlign w:val="superscript"/>
          <w:lang w:val="bg-BG"/>
          <w14:ligatures w14:val="none"/>
        </w:rPr>
        <w:t>®</w:t>
      </w:r>
      <w:r w:rsidRPr="007A4D84">
        <w:rPr>
          <w:rFonts w:ascii="Helvetica" w:eastAsia="Times New Roman" w:hAnsi="Helvetica" w:cs="Helvetica"/>
          <w:color w:val="575757"/>
          <w:kern w:val="0"/>
          <w:sz w:val="24"/>
          <w:szCs w:val="24"/>
          <w:lang w:val="bg-BG"/>
          <w14:ligatures w14:val="none"/>
        </w:rPr>
        <w:t> </w:t>
      </w:r>
      <w:proofErr w:type="spellStart"/>
      <w:r w:rsidRPr="007A4D84">
        <w:rPr>
          <w:rFonts w:ascii="Helvetica" w:eastAsia="Times New Roman" w:hAnsi="Helvetica" w:cs="Helvetica"/>
          <w:color w:val="575757"/>
          <w:kern w:val="0"/>
          <w:sz w:val="24"/>
          <w:szCs w:val="24"/>
          <w:lang w:val="bg-BG"/>
          <w14:ligatures w14:val="none"/>
        </w:rPr>
        <w:t>Interpretations</w:t>
      </w:r>
      <w:proofErr w:type="spellEnd"/>
      <w:r w:rsidRPr="007A4D84">
        <w:rPr>
          <w:rFonts w:ascii="Helvetica" w:eastAsia="Times New Roman" w:hAnsi="Helvetica" w:cs="Helvetica"/>
          <w:color w:val="575757"/>
          <w:kern w:val="0"/>
          <w:sz w:val="24"/>
          <w:szCs w:val="24"/>
          <w:lang w:val="bg-BG"/>
          <w14:ligatures w14:val="none"/>
        </w:rPr>
        <w:t xml:space="preserve">) се подлагат на официално гласуване, съгласно предвиденото в </w:t>
      </w:r>
      <w:r w:rsidRPr="007A4D84">
        <w:rPr>
          <w:rFonts w:ascii="Helvetica" w:eastAsia="Times New Roman" w:hAnsi="Helvetica" w:cs="Helvetica"/>
          <w:i/>
          <w:color w:val="575757"/>
          <w:kern w:val="0"/>
          <w:sz w:val="24"/>
          <w:szCs w:val="24"/>
          <w:lang w:val="bg-BG"/>
          <w14:ligatures w14:val="none"/>
        </w:rPr>
        <w:t>Ръководството по регламентираната процедура</w:t>
      </w:r>
      <w:r w:rsidRPr="007A4D84">
        <w:rPr>
          <w:rFonts w:ascii="Helvetica" w:eastAsia="Times New Roman" w:hAnsi="Helvetica" w:cs="Helvetica"/>
          <w:color w:val="575757"/>
          <w:kern w:val="0"/>
          <w:sz w:val="24"/>
          <w:szCs w:val="24"/>
          <w:lang w:val="bg-BG"/>
          <w14:ligatures w14:val="none"/>
        </w:rPr>
        <w:t xml:space="preserve"> на Фондация МСФО (</w:t>
      </w:r>
      <w:r w:rsidR="007A4D84">
        <w:rPr>
          <w:rFonts w:ascii="Helvetica" w:eastAsia="Times New Roman" w:hAnsi="Helvetica" w:cs="Helvetica"/>
          <w:color w:val="575757"/>
          <w:kern w:val="0"/>
          <w:sz w:val="24"/>
          <w:szCs w:val="24"/>
          <w14:ligatures w14:val="none"/>
        </w:rPr>
        <w:t>IFRS</w:t>
      </w:r>
      <w:r w:rsidRPr="007A4D84">
        <w:rPr>
          <w:rFonts w:ascii="Helvetica" w:eastAsia="Times New Roman" w:hAnsi="Helvetica" w:cs="Helvetica"/>
          <w:color w:val="575757"/>
          <w:kern w:val="0"/>
          <w:sz w:val="24"/>
          <w:szCs w:val="24"/>
          <w:lang w:val="bg-BG"/>
          <w14:ligatures w14:val="none"/>
        </w:rPr>
        <w:t xml:space="preserve"> </w:t>
      </w:r>
      <w:proofErr w:type="spellStart"/>
      <w:r w:rsidRPr="007A4D84">
        <w:rPr>
          <w:rFonts w:ascii="Helvetica" w:eastAsia="Times New Roman" w:hAnsi="Helvetica" w:cs="Helvetica"/>
          <w:color w:val="575757"/>
          <w:kern w:val="0"/>
          <w:sz w:val="24"/>
          <w:szCs w:val="24"/>
          <w:lang w:val="bg-BG"/>
          <w14:ligatures w14:val="none"/>
        </w:rPr>
        <w:t>Foundation</w:t>
      </w:r>
      <w:proofErr w:type="spellEnd"/>
      <w:r w:rsidRPr="007A4D84">
        <w:rPr>
          <w:rFonts w:ascii="Helvetica" w:eastAsia="Times New Roman" w:hAnsi="Helvetica" w:cs="Helvetica"/>
          <w:color w:val="575757"/>
          <w:kern w:val="0"/>
          <w:sz w:val="24"/>
          <w:szCs w:val="24"/>
          <w:lang w:val="bg-BG"/>
          <w14:ligatures w14:val="none"/>
        </w:rPr>
        <w:t>)</w:t>
      </w:r>
      <w:r w:rsidR="002D4A6B" w:rsidRPr="007A4D84">
        <w:rPr>
          <w:rFonts w:ascii="Helvetica" w:eastAsia="Times New Roman" w:hAnsi="Helvetica" w:cs="Helvetica"/>
          <w:color w:val="575757"/>
          <w:kern w:val="0"/>
          <w:sz w:val="24"/>
          <w:szCs w:val="24"/>
          <w:lang w:val="bg-BG"/>
          <w14:ligatures w14:val="none"/>
        </w:rPr>
        <w:t>.</w:t>
      </w:r>
    </w:p>
    <w:p w14:paraId="1870BCBE" w14:textId="7A7169EF" w:rsidR="002D4A6B" w:rsidRPr="007A4D84" w:rsidRDefault="001041E4"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проведе заседание на </w:t>
      </w:r>
      <w:hyperlink r:id="rId6" w:history="1">
        <w:r w:rsidR="002D4A6B" w:rsidRPr="007A4D84">
          <w:rPr>
            <w:rFonts w:ascii="Helvetica" w:eastAsia="Times New Roman" w:hAnsi="Helvetica" w:cs="Helvetica"/>
            <w:color w:val="CD3333"/>
            <w:kern w:val="0"/>
            <w:sz w:val="24"/>
            <w:szCs w:val="24"/>
            <w:u w:val="single"/>
            <w:lang w:val="bg-BG"/>
            <w14:ligatures w14:val="none"/>
          </w:rPr>
          <w:t xml:space="preserve">24–26 </w:t>
        </w:r>
        <w:r w:rsidRPr="007A4D84">
          <w:rPr>
            <w:rFonts w:ascii="Helvetica" w:eastAsia="Times New Roman" w:hAnsi="Helvetica" w:cs="Helvetica"/>
            <w:color w:val="CD3333"/>
            <w:kern w:val="0"/>
            <w:sz w:val="24"/>
            <w:szCs w:val="24"/>
            <w:u w:val="single"/>
            <w:lang w:val="bg-BG"/>
            <w14:ligatures w14:val="none"/>
          </w:rPr>
          <w:t>януари</w:t>
        </w:r>
        <w:r w:rsidR="002D4A6B" w:rsidRPr="007A4D84">
          <w:rPr>
            <w:rFonts w:ascii="Helvetica" w:eastAsia="Times New Roman" w:hAnsi="Helvetica" w:cs="Helvetica"/>
            <w:color w:val="CD3333"/>
            <w:kern w:val="0"/>
            <w:sz w:val="24"/>
            <w:szCs w:val="24"/>
            <w:u w:val="single"/>
            <w:lang w:val="bg-BG"/>
            <w14:ligatures w14:val="none"/>
          </w:rPr>
          <w:t xml:space="preserve"> 2023</w:t>
        </w:r>
      </w:hyperlink>
      <w:r w:rsidRPr="007A4D84">
        <w:rPr>
          <w:rFonts w:ascii="Helvetica" w:eastAsia="Times New Roman" w:hAnsi="Helvetica" w:cs="Helvetica"/>
          <w:color w:val="CD3333"/>
          <w:kern w:val="0"/>
          <w:sz w:val="24"/>
          <w:szCs w:val="24"/>
          <w:u w:val="single"/>
          <w:lang w:val="bg-BG"/>
          <w14:ligatures w14:val="none"/>
        </w:rPr>
        <w:t xml:space="preserve"> г</w:t>
      </w:r>
      <w:r w:rsidR="002D4A6B" w:rsidRPr="007A4D84">
        <w:rPr>
          <w:rFonts w:ascii="Helvetica" w:eastAsia="Times New Roman" w:hAnsi="Helvetica" w:cs="Helvetica"/>
          <w:color w:val="575757"/>
          <w:kern w:val="0"/>
          <w:sz w:val="24"/>
          <w:szCs w:val="24"/>
          <w:lang w:val="bg-BG"/>
          <w14:ligatures w14:val="none"/>
        </w:rPr>
        <w:t>.</w:t>
      </w:r>
    </w:p>
    <w:p w14:paraId="293D5F19" w14:textId="0F2FFFDE" w:rsidR="002D4A6B" w:rsidRPr="007A4D84" w:rsidRDefault="001041E4" w:rsidP="002D4A6B">
      <w:pPr>
        <w:shd w:val="clear" w:color="auto" w:fill="FFFFFF"/>
        <w:spacing w:after="100" w:afterAutospacing="1" w:line="240" w:lineRule="auto"/>
        <w:outlineLvl w:val="1"/>
        <w:rPr>
          <w:rFonts w:ascii="Helvetica" w:eastAsia="Times New Roman" w:hAnsi="Helvetica" w:cs="Helvetica"/>
          <w:b/>
          <w:bCs/>
          <w:color w:val="333333"/>
          <w:kern w:val="0"/>
          <w:sz w:val="34"/>
          <w:szCs w:val="34"/>
          <w:lang w:val="bg-BG"/>
          <w14:ligatures w14:val="none"/>
        </w:rPr>
      </w:pPr>
      <w:r w:rsidRPr="007A4D84">
        <w:rPr>
          <w:rFonts w:ascii="Helvetica" w:eastAsia="Times New Roman" w:hAnsi="Helvetica" w:cs="Helvetica"/>
          <w:b/>
          <w:bCs/>
          <w:color w:val="333333"/>
          <w:kern w:val="0"/>
          <w:sz w:val="34"/>
          <w:szCs w:val="34"/>
          <w:lang w:val="bg-BG"/>
          <w14:ligatures w14:val="none"/>
        </w:rPr>
        <w:t>Съдържание</w:t>
      </w:r>
    </w:p>
    <w:p w14:paraId="32760C0A" w14:textId="2D351B5E" w:rsidR="002D4A6B" w:rsidRPr="007A4D84" w:rsidRDefault="001041E4" w:rsidP="002D4A6B">
      <w:pPr>
        <w:shd w:val="clear" w:color="auto" w:fill="FFFFFF"/>
        <w:spacing w:before="450" w:after="300" w:line="240" w:lineRule="auto"/>
        <w:outlineLvl w:val="2"/>
        <w:rPr>
          <w:rFonts w:ascii="Helvetica" w:eastAsia="Times New Roman" w:hAnsi="Helvetica" w:cs="Helvetica"/>
          <w:b/>
          <w:bCs/>
          <w:color w:val="333333"/>
          <w:kern w:val="0"/>
          <w:sz w:val="26"/>
          <w:szCs w:val="26"/>
          <w:lang w:val="bg-BG"/>
          <w14:ligatures w14:val="none"/>
        </w:rPr>
      </w:pPr>
      <w:r w:rsidRPr="007A4D84">
        <w:rPr>
          <w:rFonts w:ascii="Helvetica" w:eastAsia="Times New Roman" w:hAnsi="Helvetica" w:cs="Helvetica"/>
          <w:b/>
          <w:bCs/>
          <w:color w:val="333333"/>
          <w:kern w:val="0"/>
          <w:sz w:val="26"/>
          <w:szCs w:val="26"/>
          <w:lang w:val="bg-BG"/>
          <w14:ligatures w14:val="none"/>
        </w:rPr>
        <w:t>Изследователска работа и изготвяне и въвеждане на стандарти</w:t>
      </w:r>
    </w:p>
    <w:p w14:paraId="75B899D2" w14:textId="28B2CEC6" w:rsidR="002D4A6B" w:rsidRPr="007A4D84" w:rsidRDefault="00303DE3" w:rsidP="002D4A6B">
      <w:pPr>
        <w:numPr>
          <w:ilvl w:val="0"/>
          <w:numId w:val="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7" w:anchor="1" w:history="1">
        <w:r w:rsidR="00CC2915" w:rsidRPr="007A4D84">
          <w:rPr>
            <w:rFonts w:ascii="Helvetica" w:eastAsia="Times New Roman" w:hAnsi="Helvetica" w:cs="Helvetica"/>
            <w:color w:val="CD3333"/>
            <w:kern w:val="0"/>
            <w:sz w:val="24"/>
            <w:szCs w:val="24"/>
            <w:u w:val="single"/>
            <w:lang w:val="bg-BG"/>
            <w14:ligatures w14:val="none"/>
          </w:rPr>
          <w:t>Метод на собствения капитал</w:t>
        </w:r>
        <w:r w:rsidR="002D4A6B" w:rsidRPr="007A4D84">
          <w:rPr>
            <w:rFonts w:ascii="Helvetica" w:eastAsia="Times New Roman" w:hAnsi="Helvetica" w:cs="Helvetica"/>
            <w:color w:val="CD3333"/>
            <w:kern w:val="0"/>
            <w:sz w:val="24"/>
            <w:szCs w:val="24"/>
            <w:u w:val="single"/>
            <w:lang w:val="bg-BG"/>
            <w14:ligatures w14:val="none"/>
          </w:rPr>
          <w:t xml:space="preserve"> (</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13)</w:t>
        </w:r>
      </w:hyperlink>
    </w:p>
    <w:p w14:paraId="45F2045A" w14:textId="1A511B34" w:rsidR="002D4A6B" w:rsidRPr="007A4D84" w:rsidRDefault="00303DE3" w:rsidP="002D4A6B">
      <w:pPr>
        <w:numPr>
          <w:ilvl w:val="0"/>
          <w:numId w:val="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8" w:anchor="2" w:history="1">
        <w:bookmarkStart w:id="1" w:name="_Hlk131050681"/>
        <w:r w:rsidR="00CC2915" w:rsidRPr="007A4D84">
          <w:rPr>
            <w:rFonts w:ascii="Helvetica" w:eastAsia="Times New Roman" w:hAnsi="Helvetica" w:cs="Helvetica"/>
            <w:color w:val="CD3333"/>
            <w:kern w:val="0"/>
            <w:sz w:val="24"/>
            <w:szCs w:val="24"/>
            <w:u w:val="single"/>
            <w:lang w:val="bg-BG"/>
            <w14:ligatures w14:val="none"/>
          </w:rPr>
          <w:t>Бизнес комбинации</w:t>
        </w:r>
        <w:r w:rsidR="002D4A6B" w:rsidRPr="007A4D84">
          <w:rPr>
            <w:rFonts w:ascii="Helvetica" w:eastAsia="Times New Roman" w:hAnsi="Helvetica" w:cs="Helvetica"/>
            <w:color w:val="CD3333"/>
            <w:kern w:val="0"/>
            <w:sz w:val="24"/>
            <w:szCs w:val="24"/>
            <w:u w:val="single"/>
            <w:lang w:val="bg-BG"/>
            <w14:ligatures w14:val="none"/>
          </w:rPr>
          <w:t>—</w:t>
        </w:r>
        <w:r w:rsidR="00CC2915" w:rsidRPr="007A4D84">
          <w:rPr>
            <w:rFonts w:ascii="Helvetica" w:eastAsia="Times New Roman" w:hAnsi="Helvetica" w:cs="Helvetica"/>
            <w:color w:val="CD3333"/>
            <w:kern w:val="0"/>
            <w:sz w:val="24"/>
            <w:szCs w:val="24"/>
            <w:u w:val="single"/>
            <w:lang w:val="bg-BG"/>
            <w14:ligatures w14:val="none"/>
          </w:rPr>
          <w:t>оповестявания</w:t>
        </w:r>
        <w:r w:rsidR="002D4A6B" w:rsidRPr="007A4D84">
          <w:rPr>
            <w:rFonts w:ascii="Helvetica" w:eastAsia="Times New Roman" w:hAnsi="Helvetica" w:cs="Helvetica"/>
            <w:color w:val="CD3333"/>
            <w:kern w:val="0"/>
            <w:sz w:val="24"/>
            <w:szCs w:val="24"/>
            <w:u w:val="single"/>
            <w:lang w:val="bg-BG"/>
            <w14:ligatures w14:val="none"/>
          </w:rPr>
          <w:t xml:space="preserve">, </w:t>
        </w:r>
        <w:r w:rsidR="00CC2915" w:rsidRPr="007A4D84">
          <w:rPr>
            <w:rFonts w:ascii="Helvetica" w:eastAsia="Times New Roman" w:hAnsi="Helvetica" w:cs="Helvetica"/>
            <w:color w:val="CD3333"/>
            <w:kern w:val="0"/>
            <w:sz w:val="24"/>
            <w:szCs w:val="24"/>
            <w:u w:val="single"/>
            <w:lang w:val="bg-BG"/>
            <w14:ligatures w14:val="none"/>
          </w:rPr>
          <w:t>репутация и обезценка</w:t>
        </w:r>
        <w:bookmarkEnd w:id="1"/>
        <w:r w:rsidR="002D4A6B" w:rsidRPr="007A4D84">
          <w:rPr>
            <w:rFonts w:ascii="Helvetica" w:eastAsia="Times New Roman" w:hAnsi="Helvetica" w:cs="Helvetica"/>
            <w:color w:val="CD3333"/>
            <w:kern w:val="0"/>
            <w:sz w:val="24"/>
            <w:szCs w:val="24"/>
            <w:u w:val="single"/>
            <w:lang w:val="bg-BG"/>
            <w14:ligatures w14:val="none"/>
          </w:rPr>
          <w:t xml:space="preserve"> (</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18)</w:t>
        </w:r>
      </w:hyperlink>
    </w:p>
    <w:p w14:paraId="709DBC4C" w14:textId="4A3C3573" w:rsidR="002D4A6B" w:rsidRPr="007A4D84" w:rsidRDefault="00303DE3" w:rsidP="002D4A6B">
      <w:pPr>
        <w:numPr>
          <w:ilvl w:val="0"/>
          <w:numId w:val="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9" w:anchor="3" w:history="1">
        <w:r w:rsidR="00CC2915" w:rsidRPr="007A4D84">
          <w:rPr>
            <w:rFonts w:ascii="Helvetica" w:eastAsia="Times New Roman" w:hAnsi="Helvetica" w:cs="Helvetica"/>
            <w:color w:val="CD3333"/>
            <w:kern w:val="0"/>
            <w:sz w:val="24"/>
            <w:szCs w:val="24"/>
            <w:u w:val="single"/>
            <w:lang w:val="bg-BG"/>
            <w14:ligatures w14:val="none"/>
          </w:rPr>
          <w:t>Основни финансови отчети</w:t>
        </w:r>
        <w:r w:rsidR="002D4A6B" w:rsidRPr="007A4D84">
          <w:rPr>
            <w:rFonts w:ascii="Helvetica" w:eastAsia="Times New Roman" w:hAnsi="Helvetica" w:cs="Helvetica"/>
            <w:color w:val="CD3333"/>
            <w:kern w:val="0"/>
            <w:sz w:val="24"/>
            <w:szCs w:val="24"/>
            <w:u w:val="single"/>
            <w:lang w:val="bg-BG"/>
            <w14:ligatures w14:val="none"/>
          </w:rPr>
          <w:t xml:space="preserve"> (</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21) </w:t>
        </w:r>
      </w:hyperlink>
    </w:p>
    <w:p w14:paraId="6E4D9403" w14:textId="243C3D61" w:rsidR="002D4A6B" w:rsidRPr="007A4D84" w:rsidRDefault="00303DE3" w:rsidP="002D4A6B">
      <w:pPr>
        <w:numPr>
          <w:ilvl w:val="0"/>
          <w:numId w:val="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10" w:anchor="4" w:history="1">
        <w:r w:rsidR="00CC2915" w:rsidRPr="007A4D84">
          <w:rPr>
            <w:rFonts w:ascii="Helvetica" w:eastAsia="Times New Roman" w:hAnsi="Helvetica" w:cs="Helvetica"/>
            <w:color w:val="CD3333"/>
            <w:kern w:val="0"/>
            <w:sz w:val="24"/>
            <w:szCs w:val="24"/>
            <w:u w:val="single"/>
            <w:lang w:val="bg-BG"/>
            <w14:ligatures w14:val="none"/>
          </w:rPr>
          <w:t>Инициатива за оповестяване</w:t>
        </w:r>
        <w:r w:rsidR="002D4A6B" w:rsidRPr="007A4D84">
          <w:rPr>
            <w:rFonts w:ascii="Helvetica" w:eastAsia="Times New Roman" w:hAnsi="Helvetica" w:cs="Helvetica"/>
            <w:color w:val="CD3333"/>
            <w:kern w:val="0"/>
            <w:sz w:val="24"/>
            <w:szCs w:val="24"/>
            <w:u w:val="single"/>
            <w:lang w:val="bg-BG"/>
            <w14:ligatures w14:val="none"/>
          </w:rPr>
          <w:t>—</w:t>
        </w:r>
        <w:r w:rsidR="00CC2915" w:rsidRPr="007A4D84">
          <w:rPr>
            <w:rFonts w:ascii="Helvetica" w:eastAsia="Times New Roman" w:hAnsi="Helvetica" w:cs="Helvetica"/>
            <w:color w:val="CD3333"/>
            <w:kern w:val="0"/>
            <w:sz w:val="24"/>
            <w:szCs w:val="24"/>
            <w:u w:val="single"/>
            <w:lang w:val="bg-BG"/>
            <w14:ligatures w14:val="none"/>
          </w:rPr>
          <w:t>дъщерни предприятия без публична отчетност</w:t>
        </w:r>
        <w:r w:rsidR="002D4A6B" w:rsidRPr="007A4D84">
          <w:rPr>
            <w:rFonts w:ascii="Helvetica" w:eastAsia="Times New Roman" w:hAnsi="Helvetica" w:cs="Helvetica"/>
            <w:color w:val="CD3333"/>
            <w:kern w:val="0"/>
            <w:sz w:val="24"/>
            <w:szCs w:val="24"/>
            <w:u w:val="single"/>
            <w:lang w:val="bg-BG"/>
            <w14:ligatures w14:val="none"/>
          </w:rPr>
          <w:t xml:space="preserve">: </w:t>
        </w:r>
        <w:r w:rsidR="00CC2915" w:rsidRPr="007A4D84">
          <w:rPr>
            <w:rFonts w:ascii="Helvetica" w:eastAsia="Times New Roman" w:hAnsi="Helvetica" w:cs="Helvetica"/>
            <w:color w:val="CD3333"/>
            <w:kern w:val="0"/>
            <w:sz w:val="24"/>
            <w:szCs w:val="24"/>
            <w:u w:val="single"/>
            <w:lang w:val="bg-BG"/>
            <w14:ligatures w14:val="none"/>
          </w:rPr>
          <w:t>оповестявания</w:t>
        </w:r>
        <w:r w:rsidR="002D4A6B" w:rsidRPr="007A4D84">
          <w:rPr>
            <w:rFonts w:ascii="Helvetica" w:eastAsia="Times New Roman" w:hAnsi="Helvetica" w:cs="Helvetica"/>
            <w:color w:val="CD3333"/>
            <w:kern w:val="0"/>
            <w:sz w:val="24"/>
            <w:szCs w:val="24"/>
            <w:u w:val="single"/>
            <w:lang w:val="bg-BG"/>
            <w14:ligatures w14:val="none"/>
          </w:rPr>
          <w:t xml:space="preserve"> (</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31)</w:t>
        </w:r>
      </w:hyperlink>
    </w:p>
    <w:p w14:paraId="31342037" w14:textId="385639EA" w:rsidR="002D4A6B" w:rsidRPr="007A4D84" w:rsidRDefault="001041E4" w:rsidP="002D4A6B">
      <w:pPr>
        <w:shd w:val="clear" w:color="auto" w:fill="FFFFFF"/>
        <w:spacing w:before="450" w:after="300" w:line="240" w:lineRule="auto"/>
        <w:outlineLvl w:val="2"/>
        <w:rPr>
          <w:rFonts w:ascii="Helvetica" w:eastAsia="Times New Roman" w:hAnsi="Helvetica" w:cs="Helvetica"/>
          <w:b/>
          <w:bCs/>
          <w:color w:val="333333"/>
          <w:kern w:val="0"/>
          <w:sz w:val="26"/>
          <w:szCs w:val="26"/>
          <w:lang w:val="bg-BG"/>
          <w14:ligatures w14:val="none"/>
        </w:rPr>
      </w:pPr>
      <w:bookmarkStart w:id="2" w:name="_Hlk117663110"/>
      <w:r w:rsidRPr="007A4D84">
        <w:rPr>
          <w:rFonts w:ascii="Helvetica" w:eastAsia="Times New Roman" w:hAnsi="Helvetica" w:cs="Helvetica"/>
          <w:b/>
          <w:bCs/>
          <w:color w:val="333333"/>
          <w:kern w:val="0"/>
          <w:sz w:val="26"/>
          <w:szCs w:val="26"/>
          <w:lang w:val="bg-BG"/>
          <w14:ligatures w14:val="none"/>
        </w:rPr>
        <w:lastRenderedPageBreak/>
        <w:t>Поддържане и последователно прилагане</w:t>
      </w:r>
      <w:bookmarkEnd w:id="2"/>
    </w:p>
    <w:p w14:paraId="37C4B1D3" w14:textId="21FA8220" w:rsidR="002D4A6B" w:rsidRPr="007A4D84" w:rsidRDefault="00303DE3" w:rsidP="002D4A6B">
      <w:pPr>
        <w:numPr>
          <w:ilvl w:val="0"/>
          <w:numId w:val="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11" w:anchor="5" w:history="1">
        <w:r w:rsidR="00CC2915" w:rsidRPr="007A4D84">
          <w:rPr>
            <w:lang w:val="bg-BG"/>
          </w:rPr>
          <w:t xml:space="preserve"> </w:t>
        </w:r>
        <w:r w:rsidR="00CC2915" w:rsidRPr="007A4D84">
          <w:rPr>
            <w:rFonts w:ascii="Helvetica" w:eastAsia="Times New Roman" w:hAnsi="Helvetica" w:cs="Helvetica"/>
            <w:color w:val="CD3333"/>
            <w:kern w:val="0"/>
            <w:sz w:val="24"/>
            <w:szCs w:val="24"/>
            <w:u w:val="single"/>
            <w:lang w:val="bg-BG"/>
            <w14:ligatures w14:val="none"/>
          </w:rPr>
          <w:t xml:space="preserve">Поддържане и последователно прилагане </w:t>
        </w:r>
        <w:r w:rsidR="002D4A6B" w:rsidRPr="007A4D84">
          <w:rPr>
            <w:rFonts w:ascii="Helvetica" w:eastAsia="Times New Roman" w:hAnsi="Helvetica" w:cs="Helvetica"/>
            <w:color w:val="CD3333"/>
            <w:kern w:val="0"/>
            <w:sz w:val="24"/>
            <w:szCs w:val="24"/>
            <w:u w:val="single"/>
            <w:lang w:val="bg-BG"/>
            <w14:ligatures w14:val="none"/>
          </w:rPr>
          <w:t>(</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12)</w:t>
        </w:r>
      </w:hyperlink>
    </w:p>
    <w:p w14:paraId="0FE6CF4F" w14:textId="52B7EF2D" w:rsidR="002D4A6B" w:rsidRPr="007A4D84" w:rsidRDefault="00303DE3" w:rsidP="002D4A6B">
      <w:pPr>
        <w:numPr>
          <w:ilvl w:val="0"/>
          <w:numId w:val="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12" w:anchor="6" w:history="1">
        <w:r w:rsidR="00CC2915" w:rsidRPr="007A4D84">
          <w:rPr>
            <w:lang w:val="bg-BG"/>
          </w:rPr>
          <w:t xml:space="preserve"> </w:t>
        </w:r>
        <w:bookmarkStart w:id="3" w:name="_Hlk131051025"/>
        <w:r w:rsidR="00CC2915" w:rsidRPr="007A4D84">
          <w:rPr>
            <w:rFonts w:ascii="Helvetica" w:eastAsia="Times New Roman" w:hAnsi="Helvetica" w:cs="Helvetica"/>
            <w:color w:val="CD3333"/>
            <w:kern w:val="0"/>
            <w:sz w:val="24"/>
            <w:szCs w:val="24"/>
            <w:u w:val="single"/>
            <w:lang w:val="bg-BG"/>
            <w14:ligatures w14:val="none"/>
          </w:rPr>
          <w:t>Споразумения за финансиране на доставчици</w:t>
        </w:r>
        <w:r w:rsidR="002D4A6B" w:rsidRPr="007A4D84">
          <w:rPr>
            <w:rFonts w:ascii="Helvetica" w:eastAsia="Times New Roman" w:hAnsi="Helvetica" w:cs="Helvetica"/>
            <w:color w:val="CD3333"/>
            <w:kern w:val="0"/>
            <w:sz w:val="24"/>
            <w:szCs w:val="24"/>
            <w:u w:val="single"/>
            <w:lang w:val="bg-BG"/>
            <w14:ligatures w14:val="none"/>
          </w:rPr>
          <w:t xml:space="preserve">: </w:t>
        </w:r>
        <w:r w:rsidR="00CC2915" w:rsidRPr="007A4D84">
          <w:rPr>
            <w:rFonts w:ascii="Helvetica" w:eastAsia="Times New Roman" w:hAnsi="Helvetica" w:cs="Helvetica"/>
            <w:color w:val="CD3333"/>
            <w:kern w:val="0"/>
            <w:sz w:val="24"/>
            <w:szCs w:val="24"/>
            <w:u w:val="single"/>
            <w:lang w:val="bg-BG"/>
            <w14:ligatures w14:val="none"/>
          </w:rPr>
          <w:t>преход</w:t>
        </w:r>
        <w:r w:rsidR="002D4A6B" w:rsidRPr="007A4D84">
          <w:rPr>
            <w:rFonts w:ascii="Helvetica" w:eastAsia="Times New Roman" w:hAnsi="Helvetica" w:cs="Helvetica"/>
            <w:color w:val="CD3333"/>
            <w:kern w:val="0"/>
            <w:sz w:val="24"/>
            <w:szCs w:val="24"/>
            <w:u w:val="single"/>
            <w:lang w:val="bg-BG"/>
            <w14:ligatures w14:val="none"/>
          </w:rPr>
          <w:t xml:space="preserve">, </w:t>
        </w:r>
        <w:r w:rsidR="00CC2915" w:rsidRPr="007A4D84">
          <w:rPr>
            <w:rFonts w:ascii="Helvetica" w:eastAsia="Times New Roman" w:hAnsi="Helvetica" w:cs="Helvetica"/>
            <w:color w:val="CD3333"/>
            <w:kern w:val="0"/>
            <w:sz w:val="24"/>
            <w:szCs w:val="24"/>
            <w:u w:val="single"/>
            <w:lang w:val="bg-BG"/>
            <w14:ligatures w14:val="none"/>
          </w:rPr>
          <w:t>дата на влизане в сила и надлежна процедура</w:t>
        </w:r>
        <w:bookmarkEnd w:id="3"/>
        <w:r w:rsidR="00CC2915" w:rsidRPr="007A4D84">
          <w:rPr>
            <w:rFonts w:ascii="Helvetica" w:eastAsia="Times New Roman" w:hAnsi="Helvetica" w:cs="Helvetica"/>
            <w:color w:val="CD3333"/>
            <w:kern w:val="0"/>
            <w:sz w:val="24"/>
            <w:szCs w:val="24"/>
            <w:u w:val="single"/>
            <w:lang w:val="bg-BG"/>
            <w14:ligatures w14:val="none"/>
          </w:rPr>
          <w:t xml:space="preserve"> </w:t>
        </w:r>
        <w:r w:rsidR="002D4A6B" w:rsidRPr="007A4D84">
          <w:rPr>
            <w:rFonts w:ascii="Helvetica" w:eastAsia="Times New Roman" w:hAnsi="Helvetica" w:cs="Helvetica"/>
            <w:color w:val="CD3333"/>
            <w:kern w:val="0"/>
            <w:sz w:val="24"/>
            <w:szCs w:val="24"/>
            <w:u w:val="single"/>
            <w:lang w:val="bg-BG"/>
            <w14:ligatures w14:val="none"/>
          </w:rPr>
          <w:t>(</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12A)</w:t>
        </w:r>
      </w:hyperlink>
    </w:p>
    <w:p w14:paraId="24ABD381" w14:textId="512DF98E" w:rsidR="002D4A6B" w:rsidRPr="007A4D84" w:rsidRDefault="00303DE3" w:rsidP="002D4A6B">
      <w:pPr>
        <w:numPr>
          <w:ilvl w:val="0"/>
          <w:numId w:val="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hyperlink r:id="rId13" w:anchor="7" w:history="1">
        <w:r w:rsidR="00E3575B" w:rsidRPr="007A4D84">
          <w:rPr>
            <w:lang w:val="bg-BG"/>
          </w:rPr>
          <w:t xml:space="preserve"> </w:t>
        </w:r>
        <w:r w:rsidR="00E3575B" w:rsidRPr="007A4D84">
          <w:rPr>
            <w:rFonts w:ascii="Helvetica" w:eastAsia="Times New Roman" w:hAnsi="Helvetica" w:cs="Helvetica"/>
            <w:color w:val="CD3333"/>
            <w:kern w:val="0"/>
            <w:sz w:val="24"/>
            <w:szCs w:val="24"/>
            <w:u w:val="single"/>
            <w:lang w:val="bg-BG"/>
            <w14:ligatures w14:val="none"/>
          </w:rPr>
          <w:t xml:space="preserve">Актуална информация от КРМСФО - ноември 2022 г. </w:t>
        </w:r>
        <w:r w:rsidR="002D4A6B" w:rsidRPr="007A4D84">
          <w:rPr>
            <w:rFonts w:ascii="Helvetica" w:eastAsia="Times New Roman" w:hAnsi="Helvetica" w:cs="Helvetica"/>
            <w:color w:val="CD3333"/>
            <w:kern w:val="0"/>
            <w:sz w:val="24"/>
            <w:szCs w:val="24"/>
            <w:u w:val="single"/>
            <w:lang w:val="bg-BG"/>
            <w14:ligatures w14:val="none"/>
          </w:rPr>
          <w:t>(</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12</w:t>
        </w:r>
        <w:r w:rsidR="00E3575B" w:rsidRPr="007A4D84">
          <w:rPr>
            <w:rFonts w:ascii="Helvetica" w:eastAsia="Times New Roman" w:hAnsi="Helvetica" w:cs="Helvetica"/>
            <w:color w:val="CD3333"/>
            <w:kern w:val="0"/>
            <w:sz w:val="24"/>
            <w:szCs w:val="24"/>
            <w:u w:val="single"/>
            <w:lang w:val="bg-BG"/>
            <w14:ligatures w14:val="none"/>
          </w:rPr>
          <w:t>Б</w:t>
        </w:r>
        <w:r w:rsidR="002D4A6B" w:rsidRPr="007A4D84">
          <w:rPr>
            <w:rFonts w:ascii="Helvetica" w:eastAsia="Times New Roman" w:hAnsi="Helvetica" w:cs="Helvetica"/>
            <w:color w:val="CD3333"/>
            <w:kern w:val="0"/>
            <w:sz w:val="24"/>
            <w:szCs w:val="24"/>
            <w:u w:val="single"/>
            <w:lang w:val="bg-BG"/>
            <w14:ligatures w14:val="none"/>
          </w:rPr>
          <w:t>)</w:t>
        </w:r>
      </w:hyperlink>
    </w:p>
    <w:p w14:paraId="6EDDD27A" w14:textId="74DD7413" w:rsidR="002D4A6B" w:rsidRPr="007A4D84" w:rsidRDefault="00870C90" w:rsidP="002D4A6B">
      <w:pPr>
        <w:shd w:val="clear" w:color="auto" w:fill="FFFFFF"/>
        <w:spacing w:before="450" w:after="300" w:line="240" w:lineRule="auto"/>
        <w:outlineLvl w:val="2"/>
        <w:rPr>
          <w:rFonts w:ascii="Helvetica" w:eastAsia="Times New Roman" w:hAnsi="Helvetica" w:cs="Helvetica"/>
          <w:b/>
          <w:bCs/>
          <w:color w:val="333333"/>
          <w:kern w:val="0"/>
          <w:sz w:val="26"/>
          <w:szCs w:val="26"/>
          <w:lang w:val="bg-BG"/>
          <w14:ligatures w14:val="none"/>
        </w:rPr>
      </w:pPr>
      <w:r w:rsidRPr="007A4D84">
        <w:rPr>
          <w:rFonts w:ascii="Helvetica" w:eastAsia="Times New Roman" w:hAnsi="Helvetica" w:cs="Helvetica"/>
          <w:b/>
          <w:bCs/>
          <w:color w:val="333333"/>
          <w:kern w:val="0"/>
          <w:sz w:val="26"/>
          <w:szCs w:val="26"/>
          <w:lang w:val="bg-BG"/>
          <w14:ligatures w14:val="none"/>
        </w:rPr>
        <w:t>Таксономия</w:t>
      </w:r>
    </w:p>
    <w:bookmarkStart w:id="4" w:name="_Hlk131051195"/>
    <w:p w14:paraId="4EE0919F" w14:textId="2857C20B" w:rsidR="002D4A6B" w:rsidRPr="007A4D84" w:rsidRDefault="00303DE3" w:rsidP="002D4A6B">
      <w:pPr>
        <w:numPr>
          <w:ilvl w:val="0"/>
          <w:numId w:val="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lang w:val="bg-BG"/>
        </w:rPr>
        <w:fldChar w:fldCharType="begin"/>
      </w:r>
      <w:r w:rsidRPr="007A4D84">
        <w:rPr>
          <w:lang w:val="bg-BG"/>
        </w:rPr>
        <w:instrText>HYPERLINK "https://www.ifrs.org/news-and-events/updates/iasb/2023/iasb-update-january-2023/" \l "8"</w:instrText>
      </w:r>
      <w:r w:rsidRPr="007A4D84">
        <w:rPr>
          <w:lang w:val="bg-BG"/>
        </w:rPr>
        <w:fldChar w:fldCharType="separate"/>
      </w:r>
      <w:r w:rsidR="00E3575B" w:rsidRPr="007A4D84">
        <w:rPr>
          <w:rFonts w:ascii="Helvetica" w:eastAsia="Times New Roman" w:hAnsi="Helvetica" w:cs="Helvetica"/>
          <w:color w:val="CD3333"/>
          <w:kern w:val="0"/>
          <w:sz w:val="24"/>
          <w:szCs w:val="24"/>
          <w:u w:val="single"/>
          <w:lang w:val="bg-BG"/>
          <w14:ligatures w14:val="none"/>
        </w:rPr>
        <w:t>Актуализация на счетоводната МСФО таксономия</w:t>
      </w:r>
      <w:r w:rsidR="002D4A6B" w:rsidRPr="007A4D84">
        <w:rPr>
          <w:rFonts w:ascii="Helvetica" w:eastAsia="Times New Roman" w:hAnsi="Helvetica" w:cs="Helvetica"/>
          <w:color w:val="CD3333"/>
          <w:kern w:val="0"/>
          <w:sz w:val="24"/>
          <w:szCs w:val="24"/>
          <w:u w:val="single"/>
          <w:lang w:val="bg-BG"/>
          <w14:ligatures w14:val="none"/>
        </w:rPr>
        <w:t>—</w:t>
      </w:r>
      <w:r w:rsidR="00E3575B" w:rsidRPr="007A4D84">
        <w:rPr>
          <w:rFonts w:ascii="Helvetica" w:eastAsia="Times New Roman" w:hAnsi="Helvetica" w:cs="Helvetica"/>
          <w:color w:val="CD3333"/>
          <w:kern w:val="0"/>
          <w:sz w:val="24"/>
          <w:szCs w:val="24"/>
          <w:u w:val="single"/>
          <w:lang w:val="bg-BG"/>
          <w14:ligatures w14:val="none"/>
        </w:rPr>
        <w:t>изменения в</w:t>
      </w:r>
      <w:r w:rsidR="002D4A6B" w:rsidRPr="007A4D84">
        <w:rPr>
          <w:rFonts w:ascii="Helvetica" w:eastAsia="Times New Roman" w:hAnsi="Helvetica" w:cs="Helvetica"/>
          <w:color w:val="CD3333"/>
          <w:kern w:val="0"/>
          <w:sz w:val="24"/>
          <w:szCs w:val="24"/>
          <w:u w:val="single"/>
          <w:lang w:val="bg-BG"/>
          <w14:ligatures w14:val="none"/>
        </w:rPr>
        <w:t xml:space="preserve"> </w:t>
      </w:r>
      <w:r w:rsidR="00CC2915" w:rsidRPr="007A4D84">
        <w:rPr>
          <w:rFonts w:ascii="Helvetica" w:eastAsia="Times New Roman" w:hAnsi="Helvetica" w:cs="Helvetica"/>
          <w:color w:val="CD3333"/>
          <w:kern w:val="0"/>
          <w:sz w:val="24"/>
          <w:szCs w:val="24"/>
          <w:u w:val="single"/>
          <w:lang w:val="bg-BG"/>
          <w14:ligatures w14:val="none"/>
        </w:rPr>
        <w:t>МСФО</w:t>
      </w:r>
      <w:r w:rsidR="002D4A6B" w:rsidRPr="007A4D84">
        <w:rPr>
          <w:rFonts w:ascii="Helvetica" w:eastAsia="Times New Roman" w:hAnsi="Helvetica" w:cs="Helvetica"/>
          <w:color w:val="CD3333"/>
          <w:kern w:val="0"/>
          <w:sz w:val="24"/>
          <w:szCs w:val="24"/>
          <w:u w:val="single"/>
          <w:lang w:val="bg-BG"/>
          <w14:ligatures w14:val="none"/>
        </w:rPr>
        <w:t xml:space="preserve"> 16 </w:t>
      </w:r>
      <w:r w:rsidR="00E3575B" w:rsidRPr="007A4D84">
        <w:rPr>
          <w:rFonts w:ascii="Helvetica" w:eastAsia="Times New Roman" w:hAnsi="Helvetica" w:cs="Helvetica"/>
          <w:color w:val="CD3333"/>
          <w:kern w:val="0"/>
          <w:sz w:val="24"/>
          <w:szCs w:val="24"/>
          <w:u w:val="single"/>
          <w:lang w:val="bg-BG"/>
          <w14:ligatures w14:val="none"/>
        </w:rPr>
        <w:t>и</w:t>
      </w:r>
      <w:r w:rsidR="002D4A6B" w:rsidRPr="007A4D84">
        <w:rPr>
          <w:rFonts w:ascii="Helvetica" w:eastAsia="Times New Roman" w:hAnsi="Helvetica" w:cs="Helvetica"/>
          <w:color w:val="CD3333"/>
          <w:kern w:val="0"/>
          <w:sz w:val="24"/>
          <w:szCs w:val="24"/>
          <w:u w:val="single"/>
          <w:lang w:val="bg-BG"/>
          <w14:ligatures w14:val="none"/>
        </w:rPr>
        <w:t xml:space="preserve"> </w:t>
      </w:r>
      <w:r w:rsidR="00CC2915" w:rsidRPr="007A4D84">
        <w:rPr>
          <w:rFonts w:ascii="Helvetica" w:eastAsia="Times New Roman" w:hAnsi="Helvetica" w:cs="Helvetica"/>
          <w:color w:val="CD3333"/>
          <w:kern w:val="0"/>
          <w:sz w:val="24"/>
          <w:szCs w:val="24"/>
          <w:u w:val="single"/>
          <w:lang w:val="bg-BG"/>
          <w14:ligatures w14:val="none"/>
        </w:rPr>
        <w:t>МСС</w:t>
      </w:r>
      <w:r w:rsidR="002D4A6B" w:rsidRPr="007A4D84">
        <w:rPr>
          <w:rFonts w:ascii="Helvetica" w:eastAsia="Times New Roman" w:hAnsi="Helvetica" w:cs="Helvetica"/>
          <w:color w:val="CD3333"/>
          <w:kern w:val="0"/>
          <w:sz w:val="24"/>
          <w:szCs w:val="24"/>
          <w:u w:val="single"/>
          <w:lang w:val="bg-BG"/>
          <w14:ligatures w14:val="none"/>
        </w:rPr>
        <w:t xml:space="preserve"> 1 (</w:t>
      </w:r>
      <w:r w:rsidR="001041E4" w:rsidRPr="007A4D84">
        <w:rPr>
          <w:rFonts w:ascii="Helvetica" w:eastAsia="Times New Roman" w:hAnsi="Helvetica" w:cs="Helvetica"/>
          <w:color w:val="CD3333"/>
          <w:kern w:val="0"/>
          <w:sz w:val="24"/>
          <w:szCs w:val="24"/>
          <w:u w:val="single"/>
          <w:lang w:val="bg-BG"/>
          <w14:ligatures w14:val="none"/>
        </w:rPr>
        <w:t>Документ по програмата</w:t>
      </w:r>
      <w:r w:rsidR="002D4A6B" w:rsidRPr="007A4D84">
        <w:rPr>
          <w:rFonts w:ascii="Helvetica" w:eastAsia="Times New Roman" w:hAnsi="Helvetica" w:cs="Helvetica"/>
          <w:color w:val="CD3333"/>
          <w:kern w:val="0"/>
          <w:sz w:val="24"/>
          <w:szCs w:val="24"/>
          <w:u w:val="single"/>
          <w:lang w:val="bg-BG"/>
          <w14:ligatures w14:val="none"/>
        </w:rPr>
        <w:t xml:space="preserve"> 25)</w:t>
      </w:r>
      <w:r w:rsidRPr="007A4D84">
        <w:rPr>
          <w:rFonts w:ascii="Helvetica" w:eastAsia="Times New Roman" w:hAnsi="Helvetica" w:cs="Helvetica"/>
          <w:color w:val="CD3333"/>
          <w:kern w:val="0"/>
          <w:sz w:val="24"/>
          <w:szCs w:val="24"/>
          <w:u w:val="single"/>
          <w:lang w:val="bg-BG"/>
          <w14:ligatures w14:val="none"/>
        </w:rPr>
        <w:fldChar w:fldCharType="end"/>
      </w:r>
      <w:bookmarkEnd w:id="4"/>
    </w:p>
    <w:p w14:paraId="183F71FB" w14:textId="562FCFBC" w:rsidR="002D4A6B" w:rsidRPr="007A4D84" w:rsidRDefault="00870C90" w:rsidP="002D4A6B">
      <w:pPr>
        <w:shd w:val="clear" w:color="auto" w:fill="FFFFFF"/>
        <w:spacing w:before="450" w:after="300" w:line="240" w:lineRule="auto"/>
        <w:outlineLvl w:val="1"/>
        <w:rPr>
          <w:rFonts w:ascii="Helvetica" w:eastAsia="Times New Roman" w:hAnsi="Helvetica" w:cs="Helvetica"/>
          <w:b/>
          <w:bCs/>
          <w:color w:val="333333"/>
          <w:kern w:val="0"/>
          <w:sz w:val="34"/>
          <w:szCs w:val="34"/>
          <w:lang w:val="bg-BG"/>
          <w14:ligatures w14:val="none"/>
        </w:rPr>
      </w:pPr>
      <w:r w:rsidRPr="007A4D84">
        <w:rPr>
          <w:rFonts w:ascii="Helvetica" w:eastAsia="Times New Roman" w:hAnsi="Helvetica" w:cs="Helvetica"/>
          <w:b/>
          <w:bCs/>
          <w:color w:val="333333"/>
          <w:kern w:val="0"/>
          <w:sz w:val="34"/>
          <w:szCs w:val="34"/>
          <w:lang w:val="bg-BG"/>
          <w14:ligatures w14:val="none"/>
        </w:rPr>
        <w:t>Изследователска работа и изготвяне и въвеждане на стандарти</w:t>
      </w:r>
    </w:p>
    <w:p w14:paraId="55046F44" w14:textId="01C0D407" w:rsidR="002D4A6B" w:rsidRPr="007A4D84" w:rsidRDefault="00CC2915"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lastRenderedPageBreak/>
        <w:t>Метод на собствения капитал</w:t>
      </w:r>
      <w:r w:rsidR="002D4A6B" w:rsidRPr="007A4D84">
        <w:rPr>
          <w:rFonts w:ascii="Helvetica" w:eastAsia="Times New Roman" w:hAnsi="Helvetica" w:cs="Helvetica"/>
          <w:b/>
          <w:bCs/>
          <w:color w:val="CD3333"/>
          <w:kern w:val="0"/>
          <w:sz w:val="26"/>
          <w:szCs w:val="26"/>
          <w:lang w:val="bg-BG"/>
          <w14:ligatures w14:val="none"/>
        </w:rPr>
        <w:t xml:space="preserve"> (</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13)</w:t>
      </w:r>
    </w:p>
    <w:p w14:paraId="262D6FAD" w14:textId="4235E375"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На 24 януари 2023 г. IASB проведе заседание, за да продължи обсъждането на четири алтернативи, които да отговорят на въпроса във връзка с прилагането по проекта относно метода на собствения капитал</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 xml:space="preserve">„как инвеститорът следва да признава печалби и загуби, които произтичат от продажбата на дъщерно предприятие на </w:t>
      </w:r>
      <w:r w:rsidR="004410EC" w:rsidRPr="007A4D84">
        <w:rPr>
          <w:rFonts w:ascii="Helvetica" w:eastAsia="Times New Roman" w:hAnsi="Helvetica" w:cs="Helvetica"/>
          <w:color w:val="575757"/>
          <w:kern w:val="0"/>
          <w:sz w:val="24"/>
          <w:szCs w:val="24"/>
          <w:lang w:val="bg-BG"/>
          <w14:ligatures w14:val="none"/>
        </w:rPr>
        <w:t>негово</w:t>
      </w:r>
      <w:r w:rsidRPr="007A4D84">
        <w:rPr>
          <w:rFonts w:ascii="Helvetica" w:eastAsia="Times New Roman" w:hAnsi="Helvetica" w:cs="Helvetica"/>
          <w:color w:val="575757"/>
          <w:kern w:val="0"/>
          <w:sz w:val="24"/>
          <w:szCs w:val="24"/>
          <w:lang w:val="bg-BG"/>
          <w14:ligatures w14:val="none"/>
        </w:rPr>
        <w:t xml:space="preserve"> асоциирано предприятие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прилагайки изискванията в</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xml:space="preserve"> 10 </w:t>
      </w:r>
      <w:r w:rsidRPr="007A4D84">
        <w:rPr>
          <w:rFonts w:ascii="Helvetica" w:eastAsia="Times New Roman" w:hAnsi="Helvetica" w:cs="Helvetica"/>
          <w:i/>
          <w:iCs/>
          <w:color w:val="575757"/>
          <w:kern w:val="0"/>
          <w:sz w:val="24"/>
          <w:szCs w:val="24"/>
          <w:lang w:val="bg-BG"/>
          <w14:ligatures w14:val="none"/>
        </w:rPr>
        <w:t>Консолидирани финансови отчети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МСС</w:t>
      </w:r>
      <w:r w:rsidR="002D4A6B" w:rsidRPr="007A4D84">
        <w:rPr>
          <w:rFonts w:ascii="Helvetica" w:eastAsia="Times New Roman" w:hAnsi="Helvetica" w:cs="Helvetica"/>
          <w:color w:val="575757"/>
          <w:kern w:val="0"/>
          <w:sz w:val="24"/>
          <w:szCs w:val="24"/>
          <w:lang w:val="bg-BG"/>
          <w14:ligatures w14:val="none"/>
        </w:rPr>
        <w:t xml:space="preserve"> 28 </w:t>
      </w:r>
      <w:r w:rsidRPr="007A4D84">
        <w:rPr>
          <w:rFonts w:ascii="Helvetica" w:eastAsia="Times New Roman" w:hAnsi="Helvetica" w:cs="Helvetica"/>
          <w:i/>
          <w:iCs/>
          <w:color w:val="575757"/>
          <w:kern w:val="0"/>
          <w:sz w:val="24"/>
          <w:szCs w:val="24"/>
          <w:lang w:val="bg-BG"/>
          <w14:ligatures w14:val="none"/>
        </w:rPr>
        <w:t>Инвестиции в асоциирани и съвместни предприятия</w:t>
      </w:r>
      <w:r w:rsidR="002D4A6B" w:rsidRPr="007A4D84">
        <w:rPr>
          <w:rFonts w:ascii="Helvetica" w:eastAsia="Times New Roman" w:hAnsi="Helvetica" w:cs="Helvetica"/>
          <w:color w:val="575757"/>
          <w:kern w:val="0"/>
          <w:sz w:val="24"/>
          <w:szCs w:val="24"/>
          <w:lang w:val="bg-BG"/>
          <w14:ligatures w14:val="none"/>
        </w:rPr>
        <w:t>?</w:t>
      </w:r>
      <w:r w:rsidRPr="007A4D84">
        <w:rPr>
          <w:rFonts w:ascii="Helvetica" w:eastAsia="Times New Roman" w:hAnsi="Helvetica" w:cs="Helvetica"/>
          <w:color w:val="575757"/>
          <w:kern w:val="0"/>
          <w:sz w:val="24"/>
          <w:szCs w:val="24"/>
          <w:lang w:val="bg-BG"/>
          <w14:ligatures w14:val="none"/>
        </w:rPr>
        <w:t>“</w:t>
      </w:r>
    </w:p>
    <w:p w14:paraId="38220FDF" w14:textId="0DE86127"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От IASB не бе поискано да взема каквито и да е решения</w:t>
      </w:r>
      <w:r w:rsidR="002D4A6B" w:rsidRPr="007A4D84">
        <w:rPr>
          <w:rFonts w:ascii="Helvetica" w:eastAsia="Times New Roman" w:hAnsi="Helvetica" w:cs="Helvetica"/>
          <w:color w:val="575757"/>
          <w:kern w:val="0"/>
          <w:sz w:val="24"/>
          <w:szCs w:val="24"/>
          <w:lang w:val="bg-BG"/>
          <w14:ligatures w14:val="none"/>
        </w:rPr>
        <w:t>.</w:t>
      </w:r>
    </w:p>
    <w:p w14:paraId="0DC7B78E" w14:textId="38389B1D" w:rsidR="002D4A6B" w:rsidRPr="007A4D84" w:rsidRDefault="00870C90" w:rsidP="002D4A6B">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7A4D84">
        <w:rPr>
          <w:rFonts w:ascii="Helvetica" w:eastAsia="Times New Roman" w:hAnsi="Helvetica" w:cs="Helvetica"/>
          <w:b/>
          <w:bCs/>
          <w:i/>
          <w:iCs/>
          <w:color w:val="575757"/>
          <w:kern w:val="0"/>
          <w:sz w:val="26"/>
          <w:szCs w:val="26"/>
          <w:lang w:val="bg-BG"/>
          <w14:ligatures w14:val="none"/>
        </w:rPr>
        <w:t>Следващ етап</w:t>
      </w:r>
    </w:p>
    <w:p w14:paraId="41D97862" w14:textId="2529146A"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4410EC" w:rsidRPr="007A4D84">
        <w:rPr>
          <w:rFonts w:ascii="Helvetica" w:eastAsia="Times New Roman" w:hAnsi="Helvetica" w:cs="Helvetica"/>
          <w:color w:val="575757"/>
          <w:kern w:val="0"/>
          <w:sz w:val="24"/>
          <w:szCs w:val="24"/>
          <w:lang w:val="bg-BG"/>
          <w14:ligatures w14:val="none"/>
        </w:rPr>
        <w:t>поиска от екипа да продължи да проучва две от алтернативите, разгледани в</w:t>
      </w:r>
      <w:r w:rsidRPr="007A4D84">
        <w:rPr>
          <w:rFonts w:ascii="Helvetica" w:eastAsia="Times New Roman" w:hAnsi="Helvetica" w:cs="Helvetica"/>
          <w:color w:val="575757"/>
          <w:kern w:val="0"/>
          <w:sz w:val="24"/>
          <w:szCs w:val="24"/>
          <w:lang w:val="bg-BG"/>
          <w14:ligatures w14:val="none"/>
        </w:rPr>
        <w:t xml:space="preserve"> </w:t>
      </w:r>
      <w:r w:rsidR="001041E4" w:rsidRPr="007A4D84">
        <w:rPr>
          <w:rFonts w:ascii="Helvetica" w:eastAsia="Times New Roman" w:hAnsi="Helvetica" w:cs="Helvetica"/>
          <w:color w:val="575757"/>
          <w:kern w:val="0"/>
          <w:sz w:val="24"/>
          <w:szCs w:val="24"/>
          <w:lang w:val="bg-BG"/>
          <w14:ligatures w14:val="none"/>
        </w:rPr>
        <w:t>Документ</w:t>
      </w:r>
      <w:r w:rsidR="004410EC" w:rsidRPr="007A4D84">
        <w:rPr>
          <w:rFonts w:ascii="Helvetica" w:eastAsia="Times New Roman" w:hAnsi="Helvetica" w:cs="Helvetica"/>
          <w:color w:val="575757"/>
          <w:kern w:val="0"/>
          <w:sz w:val="24"/>
          <w:szCs w:val="24"/>
          <w:lang w:val="bg-BG"/>
          <w14:ligatures w14:val="none"/>
        </w:rPr>
        <w:t>а</w:t>
      </w:r>
      <w:r w:rsidR="001041E4" w:rsidRPr="007A4D84">
        <w:rPr>
          <w:rFonts w:ascii="Helvetica" w:eastAsia="Times New Roman" w:hAnsi="Helvetica" w:cs="Helvetica"/>
          <w:color w:val="575757"/>
          <w:kern w:val="0"/>
          <w:sz w:val="24"/>
          <w:szCs w:val="24"/>
          <w:lang w:val="bg-BG"/>
          <w14:ligatures w14:val="none"/>
        </w:rPr>
        <w:t xml:space="preserve"> по програмата</w:t>
      </w:r>
      <w:r w:rsidR="004410EC" w:rsidRPr="007A4D84">
        <w:rPr>
          <w:rFonts w:ascii="Helvetica" w:eastAsia="Times New Roman" w:hAnsi="Helvetica" w:cs="Helvetica"/>
          <w:color w:val="575757"/>
          <w:kern w:val="0"/>
          <w:sz w:val="24"/>
          <w:szCs w:val="24"/>
          <w:lang w:val="bg-BG"/>
          <w14:ligatures w14:val="none"/>
        </w:rPr>
        <w:t xml:space="preserve"> за отговор на въпроса във връзка с прилагането, и да изготви документ за вземане на решение, който да бъде разгледан</w:t>
      </w:r>
      <w:r w:rsidRPr="007A4D84">
        <w:rPr>
          <w:rFonts w:ascii="Helvetica" w:eastAsia="Times New Roman" w:hAnsi="Helvetica" w:cs="Helvetica"/>
          <w:color w:val="575757"/>
          <w:kern w:val="0"/>
          <w:sz w:val="24"/>
          <w:szCs w:val="24"/>
          <w:lang w:val="bg-BG"/>
          <w14:ligatures w14:val="none"/>
        </w:rPr>
        <w:t>.</w:t>
      </w:r>
    </w:p>
    <w:p w14:paraId="4EEC317A" w14:textId="288DB60A" w:rsidR="002D4A6B" w:rsidRPr="007A4D84" w:rsidRDefault="00CC2915"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lastRenderedPageBreak/>
        <w:t xml:space="preserve">Бизнес комбинации—оповестявания, репутация и обезценка </w:t>
      </w:r>
      <w:r w:rsidR="002D4A6B" w:rsidRPr="007A4D84">
        <w:rPr>
          <w:rFonts w:ascii="Helvetica" w:eastAsia="Times New Roman" w:hAnsi="Helvetica" w:cs="Helvetica"/>
          <w:b/>
          <w:bCs/>
          <w:color w:val="CD3333"/>
          <w:kern w:val="0"/>
          <w:sz w:val="26"/>
          <w:szCs w:val="26"/>
          <w:lang w:val="bg-BG"/>
          <w14:ligatures w14:val="none"/>
        </w:rPr>
        <w:t>(</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18)</w:t>
      </w:r>
    </w:p>
    <w:p w14:paraId="5632E20C" w14:textId="53976CF2" w:rsidR="002D4A6B" w:rsidRPr="007A4D84" w:rsidRDefault="004410EC"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На 24 януари 2023 г. IASB проведе заседание, за да обсъди </w:t>
      </w:r>
      <w:r w:rsidR="007D15AF" w:rsidRPr="007A4D84">
        <w:rPr>
          <w:rFonts w:ascii="Helvetica" w:eastAsia="Times New Roman" w:hAnsi="Helvetica" w:cs="Helvetica"/>
          <w:color w:val="575757"/>
          <w:kern w:val="0"/>
          <w:sz w:val="24"/>
          <w:szCs w:val="24"/>
          <w:lang w:val="bg-BG"/>
          <w14:ligatures w14:val="none"/>
        </w:rPr>
        <w:t>проекта си, посветен на бизнес комбинации</w:t>
      </w:r>
      <w:r w:rsidR="002D4A6B" w:rsidRPr="007A4D84">
        <w:rPr>
          <w:rFonts w:ascii="Helvetica" w:eastAsia="Times New Roman" w:hAnsi="Helvetica" w:cs="Helvetica"/>
          <w:color w:val="575757"/>
          <w:kern w:val="0"/>
          <w:sz w:val="24"/>
          <w:szCs w:val="24"/>
          <w:lang w:val="bg-BG"/>
          <w14:ligatures w14:val="none"/>
        </w:rPr>
        <w:t>—</w:t>
      </w:r>
      <w:r w:rsidR="007D15AF" w:rsidRPr="007A4D84">
        <w:rPr>
          <w:lang w:val="bg-BG"/>
        </w:rPr>
        <w:t xml:space="preserve"> </w:t>
      </w:r>
      <w:r w:rsidR="007D15AF" w:rsidRPr="007A4D84">
        <w:rPr>
          <w:rFonts w:ascii="Helvetica" w:eastAsia="Times New Roman" w:hAnsi="Helvetica" w:cs="Helvetica"/>
          <w:color w:val="575757"/>
          <w:kern w:val="0"/>
          <w:sz w:val="24"/>
          <w:szCs w:val="24"/>
          <w:lang w:val="bg-BG"/>
          <w14:ligatures w14:val="none"/>
        </w:rPr>
        <w:t>оповестявания, репутация и обезценка</w:t>
      </w:r>
      <w:r w:rsidR="002D4A6B" w:rsidRPr="007A4D84">
        <w:rPr>
          <w:rFonts w:ascii="Helvetica" w:eastAsia="Times New Roman" w:hAnsi="Helvetica" w:cs="Helvetica"/>
          <w:color w:val="575757"/>
          <w:kern w:val="0"/>
          <w:sz w:val="24"/>
          <w:szCs w:val="24"/>
          <w:lang w:val="bg-BG"/>
          <w14:ligatures w14:val="none"/>
        </w:rPr>
        <w:t xml:space="preserve">. </w:t>
      </w:r>
      <w:r w:rsidR="007D15AF" w:rsidRPr="007A4D84">
        <w:rPr>
          <w:rFonts w:ascii="Helvetica" w:eastAsia="Times New Roman" w:hAnsi="Helvetica" w:cs="Helvetica"/>
          <w:color w:val="575757"/>
          <w:kern w:val="0"/>
          <w:sz w:val="24"/>
          <w:szCs w:val="24"/>
          <w:lang w:val="bg-BG"/>
          <w14:ligatures w14:val="none"/>
        </w:rPr>
        <w:t>По-специално,</w:t>
      </w:r>
      <w:r w:rsidR="002D4A6B" w:rsidRPr="007A4D84">
        <w:rPr>
          <w:rFonts w:ascii="Helvetica" w:eastAsia="Times New Roman" w:hAnsi="Helvetica" w:cs="Helvetica"/>
          <w:color w:val="575757"/>
          <w:kern w:val="0"/>
          <w:sz w:val="24"/>
          <w:szCs w:val="24"/>
          <w:lang w:val="bg-BG"/>
          <w14:ligatures w14:val="none"/>
        </w:rPr>
        <w:t xml:space="preserve"> IASB </w:t>
      </w:r>
      <w:r w:rsidR="007D15AF" w:rsidRPr="007A4D84">
        <w:rPr>
          <w:rFonts w:ascii="Helvetica" w:eastAsia="Times New Roman" w:hAnsi="Helvetica" w:cs="Helvetica"/>
          <w:color w:val="575757"/>
          <w:kern w:val="0"/>
          <w:sz w:val="24"/>
          <w:szCs w:val="24"/>
          <w:lang w:val="bg-BG"/>
          <w14:ligatures w14:val="none"/>
        </w:rPr>
        <w:t>обсъди</w:t>
      </w:r>
      <w:r w:rsidR="002D4A6B" w:rsidRPr="007A4D84">
        <w:rPr>
          <w:rFonts w:ascii="Helvetica" w:eastAsia="Times New Roman" w:hAnsi="Helvetica" w:cs="Helvetica"/>
          <w:color w:val="575757"/>
          <w:kern w:val="0"/>
          <w:sz w:val="24"/>
          <w:szCs w:val="24"/>
          <w:lang w:val="bg-BG"/>
          <w14:ligatures w14:val="none"/>
        </w:rPr>
        <w:t>:</w:t>
      </w:r>
    </w:p>
    <w:p w14:paraId="7916C032" w14:textId="738CA7AF" w:rsidR="002D4A6B" w:rsidRPr="007A4D84" w:rsidRDefault="007D15AF" w:rsidP="002D4A6B">
      <w:pPr>
        <w:numPr>
          <w:ilvl w:val="0"/>
          <w:numId w:val="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изключение от изискванията за оповестяване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78D83632" w14:textId="6ED02E29" w:rsidR="002D4A6B" w:rsidRPr="007A4D84" w:rsidRDefault="007D15AF" w:rsidP="002D4A6B">
      <w:pPr>
        <w:numPr>
          <w:ilvl w:val="0"/>
          <w:numId w:val="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оповестяванията, отнасящи се до синергията, очаквана от бизнес комбинацията</w:t>
      </w:r>
      <w:r w:rsidR="002D4A6B" w:rsidRPr="007A4D84">
        <w:rPr>
          <w:rFonts w:ascii="Helvetica" w:eastAsia="Times New Roman" w:hAnsi="Helvetica" w:cs="Helvetica"/>
          <w:color w:val="575757"/>
          <w:kern w:val="0"/>
          <w:sz w:val="24"/>
          <w:szCs w:val="24"/>
          <w:lang w:val="bg-BG"/>
          <w14:ligatures w14:val="none"/>
        </w:rPr>
        <w:t>.</w:t>
      </w:r>
    </w:p>
    <w:p w14:paraId="19A41C12" w14:textId="03F823C4"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 xml:space="preserve">Изключение от изискванията за оповестяване </w:t>
      </w:r>
      <w:r w:rsidR="002D4A6B" w:rsidRPr="007A4D84">
        <w:rPr>
          <w:rFonts w:ascii="Helvetica" w:eastAsia="Times New Roman" w:hAnsi="Helvetica" w:cs="Helvetica"/>
          <w:b/>
          <w:bCs/>
          <w:color w:val="575757"/>
          <w:kern w:val="0"/>
          <w:sz w:val="24"/>
          <w:szCs w:val="24"/>
          <w:lang w:val="bg-BG"/>
          <w14:ligatures w14:val="none"/>
        </w:rPr>
        <w:t>(</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18A)</w:t>
      </w:r>
    </w:p>
    <w:p w14:paraId="47D5946A" w14:textId="6CC9DD0F"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През септември 2022 г. </w:t>
      </w:r>
      <w:r w:rsidR="00E3575B"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да предложи изключение от оповестяването на определена информация относно бизнес комбинации при конкретни обстоятелства</w:t>
      </w:r>
      <w:r w:rsidR="002D4A6B" w:rsidRPr="007A4D84">
        <w:rPr>
          <w:rFonts w:ascii="Helvetica" w:eastAsia="Times New Roman" w:hAnsi="Helvetica" w:cs="Helvetica"/>
          <w:color w:val="575757"/>
          <w:kern w:val="0"/>
          <w:sz w:val="24"/>
          <w:szCs w:val="24"/>
          <w:lang w:val="bg-BG"/>
          <w14:ligatures w14:val="none"/>
        </w:rPr>
        <w:t>.</w:t>
      </w:r>
    </w:p>
    <w:p w14:paraId="67AB70FC" w14:textId="35A5480A"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На заседанието си през януари</w:t>
      </w:r>
      <w:r w:rsidR="002D4A6B" w:rsidRPr="007A4D84">
        <w:rPr>
          <w:rFonts w:ascii="Helvetica" w:eastAsia="Times New Roman" w:hAnsi="Helvetica" w:cs="Helvetica"/>
          <w:color w:val="575757"/>
          <w:kern w:val="0"/>
          <w:sz w:val="24"/>
          <w:szCs w:val="24"/>
          <w:lang w:val="bg-BG"/>
          <w14:ligatures w14:val="none"/>
        </w:rPr>
        <w:t xml:space="preserve"> 2023 </w:t>
      </w:r>
      <w:r w:rsidRPr="007A4D84">
        <w:rPr>
          <w:rFonts w:ascii="Helvetica" w:eastAsia="Times New Roman" w:hAnsi="Helvetica" w:cs="Helvetica"/>
          <w:color w:val="575757"/>
          <w:kern w:val="0"/>
          <w:sz w:val="24"/>
          <w:szCs w:val="24"/>
          <w:lang w:val="bg-BG"/>
          <w14:ligatures w14:val="none"/>
        </w:rPr>
        <w:t>г.</w:t>
      </w:r>
      <w:r w:rsidR="002D4A6B" w:rsidRPr="007A4D84">
        <w:rPr>
          <w:rFonts w:ascii="Helvetica" w:eastAsia="Times New Roman" w:hAnsi="Helvetica" w:cs="Helvetica"/>
          <w:color w:val="575757"/>
          <w:kern w:val="0"/>
          <w:sz w:val="24"/>
          <w:szCs w:val="24"/>
          <w:lang w:val="bg-BG"/>
          <w14:ligatures w14:val="none"/>
        </w:rPr>
        <w:t xml:space="preserve"> </w:t>
      </w:r>
      <w:r w:rsidR="00E3575B"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да предложи принцип, който предприятието да прилага, когато използва предложеното освобождаване от изискванията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На предприятието, което прилага този принцип, ще бъде разрешено да използва освобождаването от изискванията да оповести конкретна информация, която може да се очаква да навреди сериозно на някоя от целите на предприятието по отношение на бизнес комбинацията</w:t>
      </w:r>
      <w:r w:rsidR="002D4A6B" w:rsidRPr="007A4D84">
        <w:rPr>
          <w:rFonts w:ascii="Helvetica" w:eastAsia="Times New Roman" w:hAnsi="Helvetica" w:cs="Helvetica"/>
          <w:color w:val="575757"/>
          <w:kern w:val="0"/>
          <w:sz w:val="24"/>
          <w:szCs w:val="24"/>
          <w:lang w:val="bg-BG"/>
          <w14:ligatures w14:val="none"/>
        </w:rPr>
        <w:t>.</w:t>
      </w:r>
    </w:p>
    <w:p w14:paraId="371A6284" w14:textId="55838F5C"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0A423C2C" w14:textId="27A1BC6E" w:rsidR="002D4A6B" w:rsidRPr="007A4D84" w:rsidRDefault="009D3B4A"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За да помогне на предприятията да прилагат това изключение</w:t>
      </w:r>
      <w:r w:rsidR="002D4A6B" w:rsidRPr="007A4D84">
        <w:rPr>
          <w:rFonts w:ascii="Helvetica" w:eastAsia="Times New Roman" w:hAnsi="Helvetica" w:cs="Helvetica"/>
          <w:color w:val="575757"/>
          <w:kern w:val="0"/>
          <w:sz w:val="24"/>
          <w:szCs w:val="24"/>
          <w:lang w:val="bg-BG"/>
          <w14:ligatures w14:val="none"/>
        </w:rPr>
        <w:t xml:space="preserve">, </w:t>
      </w:r>
      <w:r w:rsidR="00E3575B"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да предложи насоки за прилагане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Тези насоки за прилагане ще изискват предприятието</w:t>
      </w:r>
      <w:r w:rsidR="002D4A6B" w:rsidRPr="007A4D84">
        <w:rPr>
          <w:rFonts w:ascii="Helvetica" w:eastAsia="Times New Roman" w:hAnsi="Helvetica" w:cs="Helvetica"/>
          <w:color w:val="575757"/>
          <w:kern w:val="0"/>
          <w:sz w:val="24"/>
          <w:szCs w:val="24"/>
          <w:lang w:val="bg-BG"/>
          <w14:ligatures w14:val="none"/>
        </w:rPr>
        <w:t>:</w:t>
      </w:r>
    </w:p>
    <w:p w14:paraId="2A0B0BC6" w14:textId="6A6A43AD" w:rsidR="002D4A6B" w:rsidRPr="007A4D84" w:rsidRDefault="009D3B4A" w:rsidP="002D4A6B">
      <w:pPr>
        <w:numPr>
          <w:ilvl w:val="0"/>
          <w:numId w:val="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разгледа определени фактори, включително ефекта от оповестяване на информацията и наличието на информацията при определяне дали изключението е приложимо</w:t>
      </w:r>
      <w:r w:rsidR="002D4A6B" w:rsidRPr="007A4D84">
        <w:rPr>
          <w:rFonts w:ascii="Helvetica" w:eastAsia="Times New Roman" w:hAnsi="Helvetica" w:cs="Helvetica"/>
          <w:color w:val="575757"/>
          <w:kern w:val="0"/>
          <w:sz w:val="24"/>
          <w:szCs w:val="24"/>
          <w:lang w:val="bg-BG"/>
          <w14:ligatures w14:val="none"/>
        </w:rPr>
        <w:t>.</w:t>
      </w:r>
    </w:p>
    <w:p w14:paraId="04CF6FB8" w14:textId="476AF08F" w:rsidR="002D4A6B" w:rsidRPr="007A4D84" w:rsidRDefault="009D3B4A" w:rsidP="002D4A6B">
      <w:pPr>
        <w:numPr>
          <w:ilvl w:val="0"/>
          <w:numId w:val="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да прецени дали е възможно да оповести информацията на достатъчно обобщено ниво, за да разреши опасенията, като същевременно удовлетвори целите на изискванията за оповестяване</w:t>
      </w:r>
      <w:r w:rsidR="002D4A6B" w:rsidRPr="007A4D84">
        <w:rPr>
          <w:rFonts w:ascii="Helvetica" w:eastAsia="Times New Roman" w:hAnsi="Helvetica" w:cs="Helvetica"/>
          <w:color w:val="575757"/>
          <w:kern w:val="0"/>
          <w:sz w:val="24"/>
          <w:szCs w:val="24"/>
          <w:lang w:val="bg-BG"/>
          <w14:ligatures w14:val="none"/>
        </w:rPr>
        <w:t>.</w:t>
      </w:r>
    </w:p>
    <w:p w14:paraId="24FD8F95" w14:textId="0266806C" w:rsidR="002D4A6B" w:rsidRPr="007A4D84" w:rsidRDefault="009D3B4A" w:rsidP="002D4A6B">
      <w:pPr>
        <w:numPr>
          <w:ilvl w:val="0"/>
          <w:numId w:val="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оповести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по отношение на всяка информация, за която предприятието е приложило изключението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че предприятието е приложило такова освобождаване от изискванията и причините да направи това по отношение на конкретната информация</w:t>
      </w:r>
      <w:r w:rsidR="002D4A6B" w:rsidRPr="007A4D84">
        <w:rPr>
          <w:rFonts w:ascii="Helvetica" w:eastAsia="Times New Roman" w:hAnsi="Helvetica" w:cs="Helvetica"/>
          <w:color w:val="575757"/>
          <w:kern w:val="0"/>
          <w:sz w:val="24"/>
          <w:szCs w:val="24"/>
          <w:lang w:val="bg-BG"/>
          <w14:ligatures w14:val="none"/>
        </w:rPr>
        <w:t>.</w:t>
      </w:r>
    </w:p>
    <w:p w14:paraId="2E7A0146" w14:textId="3B32AB85" w:rsidR="002D4A6B" w:rsidRPr="007A4D84" w:rsidRDefault="009D3B4A" w:rsidP="002D4A6B">
      <w:pPr>
        <w:numPr>
          <w:ilvl w:val="0"/>
          <w:numId w:val="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оцени повторно към всеки отчетен период дали прилагането на изключението спрямо конкретната информация продължава да бъде правомерно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Ако вече не е правомерно да се прилага изключението, от предприятието ще се изисква да оповести конкретната информация, която преди това е била обект на изключението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От предприятието ще се изисква да извърш</w:t>
      </w:r>
      <w:r w:rsidR="00F16491" w:rsidRPr="007A4D84">
        <w:rPr>
          <w:rFonts w:ascii="Helvetica" w:eastAsia="Times New Roman" w:hAnsi="Helvetica" w:cs="Helvetica"/>
          <w:color w:val="575757"/>
          <w:kern w:val="0"/>
          <w:sz w:val="24"/>
          <w:szCs w:val="24"/>
          <w:lang w:val="bg-BG"/>
          <w14:ligatures w14:val="none"/>
        </w:rPr>
        <w:t>ва</w:t>
      </w:r>
      <w:r w:rsidRPr="007A4D84">
        <w:rPr>
          <w:rFonts w:ascii="Helvetica" w:eastAsia="Times New Roman" w:hAnsi="Helvetica" w:cs="Helvetica"/>
          <w:color w:val="575757"/>
          <w:kern w:val="0"/>
          <w:sz w:val="24"/>
          <w:szCs w:val="24"/>
          <w:lang w:val="bg-BG"/>
          <w14:ligatures w14:val="none"/>
        </w:rPr>
        <w:t xml:space="preserve"> </w:t>
      </w:r>
      <w:r w:rsidR="00F16491" w:rsidRPr="007A4D84">
        <w:rPr>
          <w:rFonts w:ascii="Helvetica" w:eastAsia="Times New Roman" w:hAnsi="Helvetica" w:cs="Helvetica"/>
          <w:color w:val="575757"/>
          <w:kern w:val="0"/>
          <w:sz w:val="24"/>
          <w:szCs w:val="24"/>
          <w:lang w:val="bg-BG"/>
          <w14:ligatures w14:val="none"/>
        </w:rPr>
        <w:t>повторното</w:t>
      </w:r>
      <w:r w:rsidRPr="007A4D84">
        <w:rPr>
          <w:rFonts w:ascii="Helvetica" w:eastAsia="Times New Roman" w:hAnsi="Helvetica" w:cs="Helvetica"/>
          <w:color w:val="575757"/>
          <w:kern w:val="0"/>
          <w:sz w:val="24"/>
          <w:szCs w:val="24"/>
          <w:lang w:val="bg-BG"/>
          <w14:ligatures w14:val="none"/>
        </w:rPr>
        <w:t xml:space="preserve"> оценяване</w:t>
      </w:r>
      <w:r w:rsidR="002D4A6B" w:rsidRPr="007A4D84">
        <w:rPr>
          <w:rFonts w:ascii="Helvetica" w:eastAsia="Times New Roman" w:hAnsi="Helvetica" w:cs="Helvetica"/>
          <w:color w:val="575757"/>
          <w:kern w:val="0"/>
          <w:sz w:val="24"/>
          <w:szCs w:val="24"/>
          <w:lang w:val="bg-BG"/>
          <w14:ligatures w14:val="none"/>
        </w:rPr>
        <w:t xml:space="preserve"> </w:t>
      </w:r>
      <w:r w:rsidR="00F16491" w:rsidRPr="007A4D84">
        <w:rPr>
          <w:rFonts w:ascii="Helvetica" w:eastAsia="Times New Roman" w:hAnsi="Helvetica" w:cs="Helvetica"/>
          <w:color w:val="575757"/>
          <w:kern w:val="0"/>
          <w:sz w:val="24"/>
          <w:szCs w:val="24"/>
          <w:lang w:val="bg-BG"/>
          <w14:ligatures w14:val="none"/>
        </w:rPr>
        <w:t>в рамките на такъв период, в който от предприятието би се изисквало да оповестява информация относно последвалите резултати от бизнес комбинацията</w:t>
      </w:r>
      <w:r w:rsidR="002D4A6B" w:rsidRPr="007A4D84">
        <w:rPr>
          <w:rFonts w:ascii="Helvetica" w:eastAsia="Times New Roman" w:hAnsi="Helvetica" w:cs="Helvetica"/>
          <w:color w:val="575757"/>
          <w:kern w:val="0"/>
          <w:sz w:val="24"/>
          <w:szCs w:val="24"/>
          <w:lang w:val="bg-BG"/>
          <w14:ligatures w14:val="none"/>
        </w:rPr>
        <w:t>.</w:t>
      </w:r>
    </w:p>
    <w:p w14:paraId="198FB279" w14:textId="3A7FAB67"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Единадесет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38BE8FD8" w14:textId="6B6D8BA6"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w:t>
      </w:r>
    </w:p>
    <w:p w14:paraId="01A11AAE" w14:textId="5C17AE27" w:rsidR="002D4A6B" w:rsidRPr="007A4D84" w:rsidRDefault="00F16491" w:rsidP="002D4A6B">
      <w:pPr>
        <w:numPr>
          <w:ilvl w:val="0"/>
          <w:numId w:val="7"/>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изисква предприятието да оповестява изложение на качествена информация относно това дали действителните резултати от бизнес комбинацията в последвали периоди са отговорили на целта на предприятието по отношение на бизнес комбинацията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1C892415" w14:textId="00519494" w:rsidR="002D4A6B" w:rsidRPr="007A4D84" w:rsidRDefault="00F16491" w:rsidP="002D4A6B">
      <w:pPr>
        <w:numPr>
          <w:ilvl w:val="0"/>
          <w:numId w:val="7"/>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позволи на предприятието да прилага изключението, договорено на това заседание, по отношение на това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изложение на качествена информация</w:t>
      </w:r>
      <w:r w:rsidR="002D4A6B" w:rsidRPr="007A4D84">
        <w:rPr>
          <w:rFonts w:ascii="Helvetica" w:eastAsia="Times New Roman" w:hAnsi="Helvetica" w:cs="Helvetica"/>
          <w:color w:val="575757"/>
          <w:kern w:val="0"/>
          <w:sz w:val="24"/>
          <w:szCs w:val="24"/>
          <w:lang w:val="bg-BG"/>
          <w14:ligatures w14:val="none"/>
        </w:rPr>
        <w:t>.</w:t>
      </w:r>
    </w:p>
    <w:p w14:paraId="543A0D2D" w14:textId="69702BCC"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Девет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52184AA1" w14:textId="41E5A942" w:rsidR="002D4A6B" w:rsidRPr="007A4D84" w:rsidRDefault="00F16491"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Очаквана синергия</w:t>
      </w:r>
      <w:r w:rsidR="002D4A6B" w:rsidRPr="007A4D84">
        <w:rPr>
          <w:rFonts w:ascii="Helvetica" w:eastAsia="Times New Roman" w:hAnsi="Helvetica" w:cs="Helvetica"/>
          <w:b/>
          <w:bCs/>
          <w:color w:val="575757"/>
          <w:kern w:val="0"/>
          <w:sz w:val="24"/>
          <w:szCs w:val="24"/>
          <w:lang w:val="bg-BG"/>
          <w14:ligatures w14:val="none"/>
        </w:rPr>
        <w:t> (</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18</w:t>
      </w:r>
      <w:r w:rsidRPr="007A4D84">
        <w:rPr>
          <w:rFonts w:ascii="Helvetica" w:eastAsia="Times New Roman" w:hAnsi="Helvetica" w:cs="Helvetica"/>
          <w:b/>
          <w:bCs/>
          <w:color w:val="575757"/>
          <w:kern w:val="0"/>
          <w:sz w:val="24"/>
          <w:szCs w:val="24"/>
          <w:lang w:val="bg-BG"/>
          <w14:ligatures w14:val="none"/>
        </w:rPr>
        <w:t>Б</w:t>
      </w:r>
      <w:r w:rsidR="002D4A6B" w:rsidRPr="007A4D84">
        <w:rPr>
          <w:rFonts w:ascii="Helvetica" w:eastAsia="Times New Roman" w:hAnsi="Helvetica" w:cs="Helvetica"/>
          <w:b/>
          <w:bCs/>
          <w:color w:val="575757"/>
          <w:kern w:val="0"/>
          <w:sz w:val="24"/>
          <w:szCs w:val="24"/>
          <w:lang w:val="bg-BG"/>
          <w14:ligatures w14:val="none"/>
        </w:rPr>
        <w:t>)</w:t>
      </w:r>
    </w:p>
    <w:p w14:paraId="08F3EB64" w14:textId="1D68E933" w:rsidR="002D4A6B" w:rsidRPr="007A4D84" w:rsidRDefault="00F16491"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 xml:space="preserve">През септември 2022 г. </w:t>
      </w:r>
      <w:r w:rsidR="00E3575B"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 xml:space="preserve">да предложи </w:t>
      </w:r>
      <w:r w:rsidR="00F15620" w:rsidRPr="007A4D84">
        <w:rPr>
          <w:rFonts w:ascii="Helvetica" w:eastAsia="Times New Roman" w:hAnsi="Helvetica" w:cs="Helvetica"/>
          <w:color w:val="575757"/>
          <w:kern w:val="0"/>
          <w:sz w:val="24"/>
          <w:szCs w:val="24"/>
          <w:lang w:val="bg-BG"/>
          <w14:ligatures w14:val="none"/>
        </w:rPr>
        <w:t>към МСФО 3 </w:t>
      </w:r>
      <w:r w:rsidR="00F15620" w:rsidRPr="007A4D84">
        <w:rPr>
          <w:rFonts w:ascii="Helvetica" w:eastAsia="Times New Roman" w:hAnsi="Helvetica" w:cs="Helvetica"/>
          <w:i/>
          <w:iCs/>
          <w:color w:val="575757"/>
          <w:kern w:val="0"/>
          <w:sz w:val="24"/>
          <w:szCs w:val="24"/>
          <w:lang w:val="bg-BG"/>
          <w14:ligatures w14:val="none"/>
        </w:rPr>
        <w:t>Бизнес комбинации</w:t>
      </w:r>
      <w:r w:rsidR="00F15620"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да се добави изискване предприятието да оповестява в отчетния период, в който се осъществява бизнес комбинацията</w:t>
      </w:r>
      <w:r w:rsidR="00F15620" w:rsidRPr="007A4D84">
        <w:rPr>
          <w:rFonts w:ascii="Helvetica" w:eastAsia="Times New Roman" w:hAnsi="Helvetica" w:cs="Helvetica"/>
          <w:color w:val="575757"/>
          <w:kern w:val="0"/>
          <w:sz w:val="24"/>
          <w:szCs w:val="24"/>
          <w:lang w:val="bg-BG"/>
          <w14:ligatures w14:val="none"/>
        </w:rPr>
        <w:t>,</w:t>
      </w:r>
      <w:r w:rsidRPr="007A4D84">
        <w:rPr>
          <w:rFonts w:ascii="Helvetica" w:eastAsia="Times New Roman" w:hAnsi="Helvetica" w:cs="Helvetica"/>
          <w:color w:val="575757"/>
          <w:kern w:val="0"/>
          <w:sz w:val="24"/>
          <w:szCs w:val="24"/>
          <w:lang w:val="bg-BG"/>
          <w14:ligatures w14:val="none"/>
        </w:rPr>
        <w:t xml:space="preserve"> количествена информация</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относно очакваната от бизнес комбинацията синергия</w:t>
      </w:r>
      <w:r w:rsidR="002D4A6B" w:rsidRPr="007A4D84">
        <w:rPr>
          <w:rFonts w:ascii="Helvetica" w:eastAsia="Times New Roman" w:hAnsi="Helvetica" w:cs="Helvetica"/>
          <w:color w:val="575757"/>
          <w:kern w:val="0"/>
          <w:sz w:val="24"/>
          <w:szCs w:val="24"/>
          <w:lang w:val="bg-BG"/>
          <w14:ligatures w14:val="none"/>
        </w:rPr>
        <w:t>. </w:t>
      </w:r>
    </w:p>
    <w:p w14:paraId="109A1A32" w14:textId="4264B80D" w:rsidR="002D4A6B" w:rsidRPr="007A4D84" w:rsidRDefault="00F16491"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На заседанието си през януари</w:t>
      </w:r>
      <w:r w:rsidR="002D4A6B" w:rsidRPr="007A4D84">
        <w:rPr>
          <w:rFonts w:ascii="Helvetica" w:eastAsia="Times New Roman" w:hAnsi="Helvetica" w:cs="Helvetica"/>
          <w:color w:val="575757"/>
          <w:kern w:val="0"/>
          <w:sz w:val="24"/>
          <w:szCs w:val="24"/>
          <w:lang w:val="bg-BG"/>
          <w14:ligatures w14:val="none"/>
        </w:rPr>
        <w:t xml:space="preserve"> 2023 </w:t>
      </w:r>
      <w:r w:rsidRPr="007A4D84">
        <w:rPr>
          <w:rFonts w:ascii="Helvetica" w:eastAsia="Times New Roman" w:hAnsi="Helvetica" w:cs="Helvetica"/>
          <w:color w:val="575757"/>
          <w:kern w:val="0"/>
          <w:sz w:val="24"/>
          <w:szCs w:val="24"/>
          <w:lang w:val="bg-BG"/>
          <w14:ligatures w14:val="none"/>
        </w:rPr>
        <w:t>г.</w:t>
      </w:r>
      <w:r w:rsidR="002D4A6B" w:rsidRPr="007A4D84">
        <w:rPr>
          <w:rFonts w:ascii="Helvetica" w:eastAsia="Times New Roman" w:hAnsi="Helvetica" w:cs="Helvetica"/>
          <w:color w:val="575757"/>
          <w:kern w:val="0"/>
          <w:sz w:val="24"/>
          <w:szCs w:val="24"/>
          <w:lang w:val="bg-BG"/>
          <w14:ligatures w14:val="none"/>
        </w:rPr>
        <w:t xml:space="preserve"> </w:t>
      </w:r>
      <w:r w:rsidR="00E3575B"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да изисква предприятието</w:t>
      </w:r>
      <w:r w:rsidR="002D4A6B" w:rsidRPr="007A4D84">
        <w:rPr>
          <w:rFonts w:ascii="Helvetica" w:eastAsia="Times New Roman" w:hAnsi="Helvetica" w:cs="Helvetica"/>
          <w:color w:val="575757"/>
          <w:kern w:val="0"/>
          <w:sz w:val="24"/>
          <w:szCs w:val="24"/>
          <w:lang w:val="bg-BG"/>
          <w14:ligatures w14:val="none"/>
        </w:rPr>
        <w:t>:</w:t>
      </w:r>
    </w:p>
    <w:p w14:paraId="02EBB2DB" w14:textId="587872A3" w:rsidR="002D4A6B" w:rsidRPr="007A4D84" w:rsidRDefault="007C0533" w:rsidP="002D4A6B">
      <w:pPr>
        <w:numPr>
          <w:ilvl w:val="0"/>
          <w:numId w:val="8"/>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оповестява количествена информация относно очакваната синергия по категории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например</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синергия по отношение на общите приходи</w:t>
      </w:r>
      <w:r w:rsidR="002D4A6B" w:rsidRPr="007A4D84">
        <w:rPr>
          <w:rFonts w:ascii="Helvetica" w:eastAsia="Times New Roman" w:hAnsi="Helvetica" w:cs="Helvetica"/>
          <w:color w:val="575757"/>
          <w:kern w:val="0"/>
          <w:sz w:val="24"/>
          <w:szCs w:val="24"/>
          <w:lang w:val="bg-BG"/>
          <w14:ligatures w14:val="none"/>
        </w:rPr>
        <w:t xml:space="preserve">, </w:t>
      </w:r>
      <w:r w:rsidR="00393177" w:rsidRPr="007A4D84">
        <w:rPr>
          <w:rFonts w:ascii="Helvetica" w:eastAsia="Times New Roman" w:hAnsi="Helvetica" w:cs="Helvetica"/>
          <w:color w:val="575757"/>
          <w:kern w:val="0"/>
          <w:sz w:val="24"/>
          <w:szCs w:val="24"/>
          <w:lang w:val="bg-BG"/>
          <w14:ligatures w14:val="none"/>
        </w:rPr>
        <w:t>синергия по отношение на общите разходи и обща сума по отношение на всеки друг вид синергия</w:t>
      </w:r>
      <w:r w:rsidR="002D4A6B" w:rsidRPr="007A4D84">
        <w:rPr>
          <w:rFonts w:ascii="Helvetica" w:eastAsia="Times New Roman" w:hAnsi="Helvetica" w:cs="Helvetica"/>
          <w:color w:val="575757"/>
          <w:kern w:val="0"/>
          <w:sz w:val="24"/>
          <w:szCs w:val="24"/>
          <w:lang w:val="bg-BG"/>
          <w14:ligatures w14:val="none"/>
        </w:rPr>
        <w:t>).</w:t>
      </w:r>
    </w:p>
    <w:p w14:paraId="27392200" w14:textId="6A17CE58" w:rsidR="002D4A6B" w:rsidRPr="007A4D84" w:rsidRDefault="00393177" w:rsidP="002D4A6B">
      <w:pPr>
        <w:numPr>
          <w:ilvl w:val="0"/>
          <w:numId w:val="8"/>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прецени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по отношение на всеки един случай, в който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оповестяването на общите суми по категории би отговорило на условията за прилагане на освобождаване от изискванията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 xml:space="preserve">дали оповестяването на общ сбор за </w:t>
      </w:r>
      <w:r w:rsidRPr="007A4D84">
        <w:rPr>
          <w:rFonts w:ascii="Helvetica" w:eastAsia="Times New Roman" w:hAnsi="Helvetica" w:cs="Helvetica"/>
          <w:color w:val="575757"/>
          <w:kern w:val="0"/>
          <w:sz w:val="24"/>
          <w:szCs w:val="24"/>
          <w:lang w:val="bg-BG"/>
          <w14:ligatures w14:val="none"/>
        </w:rPr>
        <w:lastRenderedPageBreak/>
        <w:t>всички категории би могло да отстрани причината за прилагане на изключението по отношението на общата сума по категории и ако това е така – да оповести общия сбор за всички категории</w:t>
      </w:r>
      <w:r w:rsidR="002D4A6B" w:rsidRPr="007A4D84">
        <w:rPr>
          <w:rFonts w:ascii="Helvetica" w:eastAsia="Times New Roman" w:hAnsi="Helvetica" w:cs="Helvetica"/>
          <w:color w:val="575757"/>
          <w:kern w:val="0"/>
          <w:sz w:val="24"/>
          <w:szCs w:val="24"/>
          <w:lang w:val="bg-BG"/>
          <w14:ligatures w14:val="none"/>
        </w:rPr>
        <w:t>.</w:t>
      </w:r>
    </w:p>
    <w:p w14:paraId="55DA1472" w14:textId="663C299D" w:rsidR="002D4A6B" w:rsidRPr="007A4D84" w:rsidRDefault="00393177" w:rsidP="002D4A6B">
      <w:pPr>
        <w:numPr>
          <w:ilvl w:val="0"/>
          <w:numId w:val="8"/>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опише синергията като конкретизира всяка категория от очакваната синергия.</w:t>
      </w:r>
    </w:p>
    <w:p w14:paraId="2A4F3DF8" w14:textId="700BDD72" w:rsidR="002D4A6B" w:rsidRPr="007A4D84" w:rsidRDefault="00393177" w:rsidP="002D4A6B">
      <w:pPr>
        <w:numPr>
          <w:ilvl w:val="0"/>
          <w:numId w:val="8"/>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оповести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кога ползите, очаквани от синергията, се очаква да започват и колко време ще продължат</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Това оповестяване ще изисква предприятието да идентифицира дали се очаква синергията да бъде с определен срок или безсрочна</w:t>
      </w:r>
      <w:r w:rsidR="002D4A6B" w:rsidRPr="007A4D84">
        <w:rPr>
          <w:rFonts w:ascii="Helvetica" w:eastAsia="Times New Roman" w:hAnsi="Helvetica" w:cs="Helvetica"/>
          <w:color w:val="575757"/>
          <w:kern w:val="0"/>
          <w:sz w:val="24"/>
          <w:szCs w:val="24"/>
          <w:lang w:val="bg-BG"/>
          <w14:ligatures w14:val="none"/>
        </w:rPr>
        <w:t>. </w:t>
      </w:r>
    </w:p>
    <w:p w14:paraId="3D0923CB" w14:textId="0FE51873"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22AEEE47" w14:textId="6831F502" w:rsidR="002D4A6B" w:rsidRPr="007A4D84" w:rsidRDefault="00870C90" w:rsidP="002D4A6B">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7A4D84">
        <w:rPr>
          <w:rFonts w:ascii="Helvetica" w:eastAsia="Times New Roman" w:hAnsi="Helvetica" w:cs="Helvetica"/>
          <w:b/>
          <w:bCs/>
          <w:i/>
          <w:iCs/>
          <w:color w:val="575757"/>
          <w:kern w:val="0"/>
          <w:sz w:val="26"/>
          <w:szCs w:val="26"/>
          <w:lang w:val="bg-BG"/>
          <w14:ligatures w14:val="none"/>
        </w:rPr>
        <w:t>Следващи етапи</w:t>
      </w:r>
    </w:p>
    <w:p w14:paraId="2BF7D0DE" w14:textId="06F72A34"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393177" w:rsidRPr="007A4D84">
        <w:rPr>
          <w:rFonts w:ascii="Helvetica" w:eastAsia="Times New Roman" w:hAnsi="Helvetica" w:cs="Helvetica"/>
          <w:color w:val="575757"/>
          <w:kern w:val="0"/>
          <w:sz w:val="24"/>
          <w:szCs w:val="24"/>
          <w:lang w:val="bg-BG"/>
          <w14:ligatures w14:val="none"/>
        </w:rPr>
        <w:t>ще вземе неокончателни решения</w:t>
      </w:r>
      <w:r w:rsidRPr="007A4D84">
        <w:rPr>
          <w:rFonts w:ascii="Helvetica" w:eastAsia="Times New Roman" w:hAnsi="Helvetica" w:cs="Helvetica"/>
          <w:color w:val="575757"/>
          <w:kern w:val="0"/>
          <w:sz w:val="24"/>
          <w:szCs w:val="24"/>
          <w:lang w:val="bg-BG"/>
          <w14:ligatures w14:val="none"/>
        </w:rPr>
        <w:t xml:space="preserve"> </w:t>
      </w:r>
      <w:r w:rsidR="00393177" w:rsidRPr="007A4D84">
        <w:rPr>
          <w:rFonts w:ascii="Helvetica" w:eastAsia="Times New Roman" w:hAnsi="Helvetica" w:cs="Helvetica"/>
          <w:color w:val="575757"/>
          <w:kern w:val="0"/>
          <w:sz w:val="24"/>
          <w:szCs w:val="24"/>
          <w:lang w:val="bg-BG"/>
          <w14:ligatures w14:val="none"/>
        </w:rPr>
        <w:t>по въпроси, включително</w:t>
      </w:r>
      <w:r w:rsidRPr="007A4D84">
        <w:rPr>
          <w:rFonts w:ascii="Helvetica" w:eastAsia="Times New Roman" w:hAnsi="Helvetica" w:cs="Helvetica"/>
          <w:color w:val="575757"/>
          <w:kern w:val="0"/>
          <w:sz w:val="24"/>
          <w:szCs w:val="24"/>
          <w:lang w:val="bg-BG"/>
          <w14:ligatures w14:val="none"/>
        </w:rPr>
        <w:t>:</w:t>
      </w:r>
    </w:p>
    <w:p w14:paraId="5D149B87" w14:textId="2CB8E2BE" w:rsidR="002D4A6B" w:rsidRPr="007A4D84" w:rsidRDefault="00393177" w:rsidP="002D4A6B">
      <w:pPr>
        <w:numPr>
          <w:ilvl w:val="0"/>
          <w:numId w:val="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изясняване на други аспекти от пакета с изисквания за оповестяване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по отношение на бизнес комбинациите</w:t>
      </w:r>
      <w:r w:rsidR="002D4A6B" w:rsidRPr="007A4D84">
        <w:rPr>
          <w:rFonts w:ascii="Helvetica" w:eastAsia="Times New Roman" w:hAnsi="Helvetica" w:cs="Helvetica"/>
          <w:color w:val="575757"/>
          <w:kern w:val="0"/>
          <w:sz w:val="24"/>
          <w:szCs w:val="24"/>
          <w:lang w:val="bg-BG"/>
          <w14:ligatures w14:val="none"/>
        </w:rPr>
        <w:t>;</w:t>
      </w:r>
    </w:p>
    <w:p w14:paraId="7A9F83CC" w14:textId="594CDA5E" w:rsidR="002D4A6B" w:rsidRPr="007A4D84" w:rsidRDefault="00393177" w:rsidP="002D4A6B">
      <w:pPr>
        <w:numPr>
          <w:ilvl w:val="0"/>
          <w:numId w:val="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опростяване прилагането на теста за обезценка в</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МСС</w:t>
      </w:r>
      <w:r w:rsidR="002D4A6B" w:rsidRPr="007A4D84">
        <w:rPr>
          <w:rFonts w:ascii="Helvetica" w:eastAsia="Times New Roman" w:hAnsi="Helvetica" w:cs="Helvetica"/>
          <w:color w:val="575757"/>
          <w:kern w:val="0"/>
          <w:sz w:val="24"/>
          <w:szCs w:val="24"/>
          <w:lang w:val="bg-BG"/>
          <w14:ligatures w14:val="none"/>
        </w:rPr>
        <w:t xml:space="preserve"> 36 </w:t>
      </w:r>
      <w:r w:rsidRPr="007A4D84">
        <w:rPr>
          <w:rFonts w:ascii="Helvetica" w:eastAsia="Times New Roman" w:hAnsi="Helvetica" w:cs="Helvetica"/>
          <w:i/>
          <w:iCs/>
          <w:color w:val="575757"/>
          <w:kern w:val="0"/>
          <w:sz w:val="24"/>
          <w:szCs w:val="24"/>
          <w:lang w:val="bg-BG"/>
          <w14:ligatures w14:val="none"/>
        </w:rPr>
        <w:t>Обезценка на активи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54902FAE" w14:textId="4E04C367" w:rsidR="002D4A6B" w:rsidRPr="007A4D84" w:rsidRDefault="00393177" w:rsidP="002D4A6B">
      <w:pPr>
        <w:numPr>
          <w:ilvl w:val="0"/>
          <w:numId w:val="9"/>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подобряване ефективността на теста за обезценка на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генериращи парични потоци единици, съдържащи репутация</w:t>
      </w:r>
      <w:r w:rsidR="002D4A6B" w:rsidRPr="007A4D84">
        <w:rPr>
          <w:rFonts w:ascii="Helvetica" w:eastAsia="Times New Roman" w:hAnsi="Helvetica" w:cs="Helvetica"/>
          <w:color w:val="575757"/>
          <w:kern w:val="0"/>
          <w:sz w:val="24"/>
          <w:szCs w:val="24"/>
          <w:lang w:val="bg-BG"/>
          <w14:ligatures w14:val="none"/>
        </w:rPr>
        <w:t>.</w:t>
      </w:r>
    </w:p>
    <w:p w14:paraId="3A8208BE" w14:textId="121A0827" w:rsidR="002D4A6B" w:rsidRPr="007A4D84" w:rsidRDefault="00E51B83"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След като</w:t>
      </w:r>
      <w:r w:rsidR="002D4A6B" w:rsidRPr="007A4D84">
        <w:rPr>
          <w:rFonts w:ascii="Helvetica" w:eastAsia="Times New Roman" w:hAnsi="Helvetica" w:cs="Helvetica"/>
          <w:color w:val="575757"/>
          <w:kern w:val="0"/>
          <w:sz w:val="24"/>
          <w:szCs w:val="24"/>
          <w:lang w:val="bg-BG"/>
          <w14:ligatures w14:val="none"/>
        </w:rPr>
        <w:t xml:space="preserve"> IASB </w:t>
      </w:r>
      <w:r w:rsidRPr="007A4D84">
        <w:rPr>
          <w:rFonts w:ascii="Helvetica" w:eastAsia="Times New Roman" w:hAnsi="Helvetica" w:cs="Helvetica"/>
          <w:color w:val="575757"/>
          <w:kern w:val="0"/>
          <w:sz w:val="24"/>
          <w:szCs w:val="24"/>
          <w:lang w:val="bg-BG"/>
          <w14:ligatures w14:val="none"/>
        </w:rPr>
        <w:t>вземе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неокончателните решения по всички аспекти на проекта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Съветът ще разгледа въпроса дали пакетът с решения отговаря на целта на проекта и дали ще публикува проект за обсъждане, в който да изложи предложенията си</w:t>
      </w:r>
      <w:r w:rsidR="002D4A6B" w:rsidRPr="007A4D84">
        <w:rPr>
          <w:rFonts w:ascii="Helvetica" w:eastAsia="Times New Roman" w:hAnsi="Helvetica" w:cs="Helvetica"/>
          <w:color w:val="575757"/>
          <w:kern w:val="0"/>
          <w:sz w:val="24"/>
          <w:szCs w:val="24"/>
          <w:lang w:val="bg-BG"/>
          <w14:ligatures w14:val="none"/>
        </w:rPr>
        <w:t>.</w:t>
      </w:r>
    </w:p>
    <w:p w14:paraId="29963565" w14:textId="4C127C58" w:rsidR="002D4A6B" w:rsidRPr="007A4D84" w:rsidRDefault="00CC2915"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t>Основни финансови отчети</w:t>
      </w:r>
      <w:r w:rsidR="002D4A6B" w:rsidRPr="007A4D84">
        <w:rPr>
          <w:rFonts w:ascii="Helvetica" w:eastAsia="Times New Roman" w:hAnsi="Helvetica" w:cs="Helvetica"/>
          <w:b/>
          <w:bCs/>
          <w:color w:val="CD3333"/>
          <w:kern w:val="0"/>
          <w:sz w:val="26"/>
          <w:szCs w:val="26"/>
          <w:lang w:val="bg-BG"/>
          <w14:ligatures w14:val="none"/>
        </w:rPr>
        <w:t xml:space="preserve"> (</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21) </w:t>
      </w:r>
    </w:p>
    <w:p w14:paraId="028B2B67" w14:textId="0D26F106" w:rsidR="002D4A6B" w:rsidRPr="007A4D84" w:rsidRDefault="004410EC"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На 25 и 26 януари 2023 г. IASB проведе заседание, за да обсъди </w:t>
      </w:r>
      <w:r w:rsidR="0079104B" w:rsidRPr="007A4D84">
        <w:rPr>
          <w:rFonts w:ascii="Helvetica" w:eastAsia="Times New Roman" w:hAnsi="Helvetica" w:cs="Helvetica"/>
          <w:color w:val="575757"/>
          <w:kern w:val="0"/>
          <w:sz w:val="24"/>
          <w:szCs w:val="24"/>
          <w:lang w:val="bg-BG"/>
          <w14:ligatures w14:val="none"/>
        </w:rPr>
        <w:t>обратната информация от целенасочени информационни кампании и</w:t>
      </w:r>
      <w:r w:rsidR="002D4A6B" w:rsidRPr="007A4D84">
        <w:rPr>
          <w:rFonts w:ascii="Helvetica" w:eastAsia="Times New Roman" w:hAnsi="Helvetica" w:cs="Helvetica"/>
          <w:color w:val="575757"/>
          <w:kern w:val="0"/>
          <w:sz w:val="24"/>
          <w:szCs w:val="24"/>
          <w:lang w:val="bg-BG"/>
          <w14:ligatures w14:val="none"/>
        </w:rPr>
        <w:t xml:space="preserve"> </w:t>
      </w:r>
      <w:r w:rsidR="0079104B" w:rsidRPr="007A4D84">
        <w:rPr>
          <w:rFonts w:ascii="Helvetica" w:eastAsia="Times New Roman" w:hAnsi="Helvetica" w:cs="Helvetica"/>
          <w:color w:val="575757"/>
          <w:kern w:val="0"/>
          <w:sz w:val="24"/>
          <w:szCs w:val="24"/>
          <w:lang w:val="bg-BG"/>
          <w14:ligatures w14:val="none"/>
        </w:rPr>
        <w:t>следващите</w:t>
      </w:r>
      <w:r w:rsidR="00870C90" w:rsidRPr="007A4D84">
        <w:rPr>
          <w:rFonts w:ascii="Helvetica" w:eastAsia="Times New Roman" w:hAnsi="Helvetica" w:cs="Helvetica"/>
          <w:color w:val="575757"/>
          <w:kern w:val="0"/>
          <w:sz w:val="24"/>
          <w:szCs w:val="24"/>
          <w:lang w:val="bg-BG"/>
          <w14:ligatures w14:val="none"/>
        </w:rPr>
        <w:t xml:space="preserve"> етапи</w:t>
      </w:r>
      <w:r w:rsidR="002D4A6B" w:rsidRPr="007A4D84">
        <w:rPr>
          <w:rFonts w:ascii="Helvetica" w:eastAsia="Times New Roman" w:hAnsi="Helvetica" w:cs="Helvetica"/>
          <w:color w:val="575757"/>
          <w:kern w:val="0"/>
          <w:sz w:val="24"/>
          <w:szCs w:val="24"/>
          <w:lang w:val="bg-BG"/>
          <w14:ligatures w14:val="none"/>
        </w:rPr>
        <w:t xml:space="preserve"> (</w:t>
      </w:r>
      <w:r w:rsidR="001041E4" w:rsidRPr="007A4D84">
        <w:rPr>
          <w:rFonts w:ascii="Helvetica" w:eastAsia="Times New Roman" w:hAnsi="Helvetica" w:cs="Helvetica"/>
          <w:color w:val="575757"/>
          <w:kern w:val="0"/>
          <w:sz w:val="24"/>
          <w:szCs w:val="24"/>
          <w:lang w:val="bg-BG"/>
          <w14:ligatures w14:val="none"/>
        </w:rPr>
        <w:t>Документ по програмата</w:t>
      </w:r>
      <w:r w:rsidR="002D4A6B" w:rsidRPr="007A4D84">
        <w:rPr>
          <w:rFonts w:ascii="Helvetica" w:eastAsia="Times New Roman" w:hAnsi="Helvetica" w:cs="Helvetica"/>
          <w:color w:val="575757"/>
          <w:kern w:val="0"/>
          <w:sz w:val="24"/>
          <w:szCs w:val="24"/>
          <w:lang w:val="bg-BG"/>
          <w14:ligatures w14:val="none"/>
        </w:rPr>
        <w:t xml:space="preserve"> 21A). IASB </w:t>
      </w:r>
      <w:r w:rsidR="0079104B" w:rsidRPr="007A4D84">
        <w:rPr>
          <w:rFonts w:ascii="Helvetica" w:eastAsia="Times New Roman" w:hAnsi="Helvetica" w:cs="Helvetica"/>
          <w:color w:val="575757"/>
          <w:kern w:val="0"/>
          <w:sz w:val="24"/>
          <w:szCs w:val="24"/>
          <w:lang w:val="bg-BG"/>
          <w14:ligatures w14:val="none"/>
        </w:rPr>
        <w:t>подложи на повторно разискване и предложенията, съдържащи се в Проекта за обсъждане</w:t>
      </w:r>
      <w:r w:rsidR="002D4A6B" w:rsidRPr="007A4D84">
        <w:rPr>
          <w:rFonts w:ascii="Helvetica" w:eastAsia="Times New Roman" w:hAnsi="Helvetica" w:cs="Helvetica"/>
          <w:color w:val="575757"/>
          <w:kern w:val="0"/>
          <w:sz w:val="24"/>
          <w:szCs w:val="24"/>
          <w:lang w:val="bg-BG"/>
          <w14:ligatures w14:val="none"/>
        </w:rPr>
        <w:t xml:space="preserve"> </w:t>
      </w:r>
      <w:r w:rsidR="0079104B" w:rsidRPr="007A4D84">
        <w:rPr>
          <w:rFonts w:ascii="Helvetica" w:eastAsia="Times New Roman" w:hAnsi="Helvetica" w:cs="Helvetica"/>
          <w:i/>
          <w:iCs/>
          <w:color w:val="575757"/>
          <w:kern w:val="0"/>
          <w:sz w:val="24"/>
          <w:szCs w:val="24"/>
          <w:lang w:val="bg-BG"/>
          <w14:ligatures w14:val="none"/>
        </w:rPr>
        <w:t>Общо представяне и оповестявания,</w:t>
      </w:r>
      <w:r w:rsidR="002D4A6B" w:rsidRPr="007A4D84">
        <w:rPr>
          <w:rFonts w:ascii="Helvetica" w:eastAsia="Times New Roman" w:hAnsi="Helvetica" w:cs="Helvetica"/>
          <w:i/>
          <w:iCs/>
          <w:color w:val="575757"/>
          <w:kern w:val="0"/>
          <w:sz w:val="24"/>
          <w:szCs w:val="24"/>
          <w:lang w:val="bg-BG"/>
          <w14:ligatures w14:val="none"/>
        </w:rPr>
        <w:t xml:space="preserve"> </w:t>
      </w:r>
      <w:r w:rsidR="0079104B" w:rsidRPr="007A4D84">
        <w:rPr>
          <w:rFonts w:ascii="Helvetica" w:eastAsia="Times New Roman" w:hAnsi="Helvetica" w:cs="Helvetica"/>
          <w:color w:val="575757"/>
          <w:kern w:val="0"/>
          <w:sz w:val="24"/>
          <w:szCs w:val="24"/>
          <w:lang w:val="bg-BG"/>
          <w14:ligatures w14:val="none"/>
        </w:rPr>
        <w:t>отнасящи се до</w:t>
      </w:r>
      <w:r w:rsidR="002D4A6B" w:rsidRPr="007A4D84">
        <w:rPr>
          <w:rFonts w:ascii="Helvetica" w:eastAsia="Times New Roman" w:hAnsi="Helvetica" w:cs="Helvetica"/>
          <w:color w:val="575757"/>
          <w:kern w:val="0"/>
          <w:sz w:val="24"/>
          <w:szCs w:val="24"/>
          <w:lang w:val="bg-BG"/>
          <w14:ligatures w14:val="none"/>
        </w:rPr>
        <w:t>:</w:t>
      </w:r>
    </w:p>
    <w:p w14:paraId="300CBB60" w14:textId="6F5D8C6C" w:rsidR="002D4A6B" w:rsidRPr="007A4D84" w:rsidRDefault="0079104B" w:rsidP="002D4A6B">
      <w:pPr>
        <w:numPr>
          <w:ilvl w:val="0"/>
          <w:numId w:val="10"/>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общите изисквания относно дезагрегирането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Документи по програмата</w:t>
      </w:r>
      <w:r w:rsidR="002D4A6B" w:rsidRPr="007A4D84">
        <w:rPr>
          <w:rFonts w:ascii="Helvetica" w:eastAsia="Times New Roman" w:hAnsi="Helvetica" w:cs="Helvetica"/>
          <w:color w:val="575757"/>
          <w:kern w:val="0"/>
          <w:sz w:val="24"/>
          <w:szCs w:val="24"/>
          <w:lang w:val="bg-BG"/>
          <w14:ligatures w14:val="none"/>
        </w:rPr>
        <w:t xml:space="preserve"> 21</w:t>
      </w:r>
      <w:r w:rsidRPr="007A4D84">
        <w:rPr>
          <w:rFonts w:ascii="Helvetica" w:eastAsia="Times New Roman" w:hAnsi="Helvetica" w:cs="Helvetica"/>
          <w:color w:val="575757"/>
          <w:kern w:val="0"/>
          <w:sz w:val="24"/>
          <w:szCs w:val="24"/>
          <w:lang w:val="bg-BG"/>
          <w14:ligatures w14:val="none"/>
        </w:rPr>
        <w:t>Б</w:t>
      </w:r>
      <w:r w:rsidR="002D4A6B" w:rsidRPr="007A4D84">
        <w:rPr>
          <w:rFonts w:ascii="Helvetica" w:eastAsia="Times New Roman" w:hAnsi="Helvetica" w:cs="Helvetica"/>
          <w:color w:val="575757"/>
          <w:kern w:val="0"/>
          <w:sz w:val="24"/>
          <w:szCs w:val="24"/>
          <w:lang w:val="bg-BG"/>
          <w14:ligatures w14:val="none"/>
        </w:rPr>
        <w:t>–21</w:t>
      </w:r>
      <w:r w:rsidRPr="007A4D84">
        <w:rPr>
          <w:rFonts w:ascii="Helvetica" w:eastAsia="Times New Roman" w:hAnsi="Helvetica" w:cs="Helvetica"/>
          <w:color w:val="575757"/>
          <w:kern w:val="0"/>
          <w:sz w:val="24"/>
          <w:szCs w:val="24"/>
          <w:lang w:val="bg-BG"/>
          <w14:ligatures w14:val="none"/>
        </w:rPr>
        <w:t>Г</w:t>
      </w:r>
      <w:r w:rsidR="002D4A6B" w:rsidRPr="007A4D84">
        <w:rPr>
          <w:rFonts w:ascii="Helvetica" w:eastAsia="Times New Roman" w:hAnsi="Helvetica" w:cs="Helvetica"/>
          <w:color w:val="575757"/>
          <w:kern w:val="0"/>
          <w:sz w:val="24"/>
          <w:szCs w:val="24"/>
          <w:lang w:val="bg-BG"/>
          <w14:ligatures w14:val="none"/>
        </w:rPr>
        <w:t>);</w:t>
      </w:r>
    </w:p>
    <w:p w14:paraId="737D2B1D" w14:textId="70E14480" w:rsidR="002D4A6B" w:rsidRPr="007A4D84" w:rsidRDefault="0079104B" w:rsidP="002D4A6B">
      <w:pPr>
        <w:numPr>
          <w:ilvl w:val="0"/>
          <w:numId w:val="10"/>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друг всеобхватен доход</w:t>
      </w:r>
      <w:r w:rsidR="002D4A6B" w:rsidRPr="007A4D84">
        <w:rPr>
          <w:rFonts w:ascii="Helvetica" w:eastAsia="Times New Roman" w:hAnsi="Helvetica" w:cs="Helvetica"/>
          <w:color w:val="575757"/>
          <w:kern w:val="0"/>
          <w:sz w:val="24"/>
          <w:szCs w:val="24"/>
          <w:lang w:val="bg-BG"/>
          <w14:ligatures w14:val="none"/>
        </w:rPr>
        <w:t xml:space="preserve"> (</w:t>
      </w:r>
      <w:r w:rsidR="001041E4" w:rsidRPr="007A4D84">
        <w:rPr>
          <w:rFonts w:ascii="Helvetica" w:eastAsia="Times New Roman" w:hAnsi="Helvetica" w:cs="Helvetica"/>
          <w:color w:val="575757"/>
          <w:kern w:val="0"/>
          <w:sz w:val="24"/>
          <w:szCs w:val="24"/>
          <w:lang w:val="bg-BG"/>
          <w14:ligatures w14:val="none"/>
        </w:rPr>
        <w:t>Документ по програмата</w:t>
      </w:r>
      <w:r w:rsidR="002D4A6B" w:rsidRPr="007A4D84">
        <w:rPr>
          <w:rFonts w:ascii="Helvetica" w:eastAsia="Times New Roman" w:hAnsi="Helvetica" w:cs="Helvetica"/>
          <w:color w:val="575757"/>
          <w:kern w:val="0"/>
          <w:sz w:val="24"/>
          <w:szCs w:val="24"/>
          <w:lang w:val="bg-BG"/>
          <w14:ligatures w14:val="none"/>
        </w:rPr>
        <w:t xml:space="preserve"> 21</w:t>
      </w:r>
      <w:r w:rsidRPr="007A4D84">
        <w:rPr>
          <w:rFonts w:ascii="Helvetica" w:eastAsia="Times New Roman" w:hAnsi="Helvetica" w:cs="Helvetica"/>
          <w:color w:val="575757"/>
          <w:kern w:val="0"/>
          <w:sz w:val="24"/>
          <w:szCs w:val="24"/>
          <w:lang w:val="bg-BG"/>
          <w14:ligatures w14:val="none"/>
        </w:rPr>
        <w:t>Д</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23EBF531" w14:textId="317BBB6C" w:rsidR="002D4A6B" w:rsidRPr="007A4D84" w:rsidRDefault="0079104B" w:rsidP="002D4A6B">
      <w:pPr>
        <w:numPr>
          <w:ilvl w:val="0"/>
          <w:numId w:val="10"/>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отчет за паричните потоци</w:t>
      </w:r>
      <w:r w:rsidR="002D4A6B" w:rsidRPr="007A4D84">
        <w:rPr>
          <w:rFonts w:ascii="Helvetica" w:eastAsia="Times New Roman" w:hAnsi="Helvetica" w:cs="Helvetica"/>
          <w:color w:val="575757"/>
          <w:kern w:val="0"/>
          <w:sz w:val="24"/>
          <w:szCs w:val="24"/>
          <w:lang w:val="bg-BG"/>
          <w14:ligatures w14:val="none"/>
        </w:rPr>
        <w:t>—</w:t>
      </w:r>
      <w:r w:rsidRPr="007A4D84">
        <w:rPr>
          <w:rFonts w:ascii="Helvetica" w:eastAsia="Times New Roman" w:hAnsi="Helvetica" w:cs="Helvetica"/>
          <w:color w:val="575757"/>
          <w:kern w:val="0"/>
          <w:sz w:val="24"/>
          <w:szCs w:val="24"/>
          <w:lang w:val="bg-BG"/>
          <w14:ligatures w14:val="none"/>
        </w:rPr>
        <w:t xml:space="preserve">получени лихви и класификация по отношение на предприятия с конкретно посочени основни </w:t>
      </w:r>
      <w:r w:rsidR="003929BE" w:rsidRPr="007A4D84">
        <w:rPr>
          <w:rFonts w:ascii="Helvetica" w:eastAsia="Times New Roman" w:hAnsi="Helvetica" w:cs="Helvetica"/>
          <w:color w:val="575757"/>
          <w:kern w:val="0"/>
          <w:sz w:val="24"/>
          <w:szCs w:val="24"/>
          <w:lang w:val="bg-BG"/>
          <w14:ligatures w14:val="none"/>
        </w:rPr>
        <w:t>бизнес</w:t>
      </w:r>
      <w:r w:rsidRPr="007A4D84">
        <w:rPr>
          <w:rFonts w:ascii="Helvetica" w:eastAsia="Times New Roman" w:hAnsi="Helvetica" w:cs="Helvetica"/>
          <w:color w:val="575757"/>
          <w:kern w:val="0"/>
          <w:sz w:val="24"/>
          <w:szCs w:val="24"/>
          <w:lang w:val="bg-BG"/>
          <w14:ligatures w14:val="none"/>
        </w:rPr>
        <w:t xml:space="preserve"> дейности</w:t>
      </w:r>
      <w:r w:rsidR="002D4A6B" w:rsidRPr="007A4D84">
        <w:rPr>
          <w:rFonts w:ascii="Helvetica" w:eastAsia="Times New Roman" w:hAnsi="Helvetica" w:cs="Helvetica"/>
          <w:color w:val="575757"/>
          <w:kern w:val="0"/>
          <w:sz w:val="24"/>
          <w:szCs w:val="24"/>
          <w:lang w:val="bg-BG"/>
          <w14:ligatures w14:val="none"/>
        </w:rPr>
        <w:t xml:space="preserve"> (</w:t>
      </w:r>
      <w:r w:rsidR="001041E4" w:rsidRPr="007A4D84">
        <w:rPr>
          <w:rFonts w:ascii="Helvetica" w:eastAsia="Times New Roman" w:hAnsi="Helvetica" w:cs="Helvetica"/>
          <w:color w:val="575757"/>
          <w:kern w:val="0"/>
          <w:sz w:val="24"/>
          <w:szCs w:val="24"/>
          <w:lang w:val="bg-BG"/>
          <w14:ligatures w14:val="none"/>
        </w:rPr>
        <w:t>Документ по програмата</w:t>
      </w:r>
      <w:r w:rsidR="002D4A6B" w:rsidRPr="007A4D84">
        <w:rPr>
          <w:rFonts w:ascii="Helvetica" w:eastAsia="Times New Roman" w:hAnsi="Helvetica" w:cs="Helvetica"/>
          <w:color w:val="575757"/>
          <w:kern w:val="0"/>
          <w:sz w:val="24"/>
          <w:szCs w:val="24"/>
          <w:lang w:val="bg-BG"/>
          <w14:ligatures w14:val="none"/>
        </w:rPr>
        <w:t xml:space="preserve"> 21</w:t>
      </w:r>
      <w:r w:rsidRPr="007A4D84">
        <w:rPr>
          <w:rFonts w:ascii="Helvetica" w:eastAsia="Times New Roman" w:hAnsi="Helvetica" w:cs="Helvetica"/>
          <w:color w:val="575757"/>
          <w:kern w:val="0"/>
          <w:sz w:val="24"/>
          <w:szCs w:val="24"/>
          <w:lang w:val="bg-BG"/>
          <w14:ligatures w14:val="none"/>
        </w:rPr>
        <w:t>Е</w:t>
      </w:r>
      <w:r w:rsidR="002D4A6B" w:rsidRPr="007A4D84">
        <w:rPr>
          <w:rFonts w:ascii="Helvetica" w:eastAsia="Times New Roman" w:hAnsi="Helvetica" w:cs="Helvetica"/>
          <w:color w:val="575757"/>
          <w:kern w:val="0"/>
          <w:sz w:val="24"/>
          <w:szCs w:val="24"/>
          <w:lang w:val="bg-BG"/>
          <w14:ligatures w14:val="none"/>
        </w:rPr>
        <w:t>).</w:t>
      </w:r>
    </w:p>
    <w:p w14:paraId="2E2A23CE" w14:textId="0FEF1A13" w:rsidR="002D4A6B" w:rsidRPr="007A4D84" w:rsidRDefault="0079104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 xml:space="preserve">Обратна информация от целенасочени информационни кампании и следващите етапи </w:t>
      </w:r>
      <w:r w:rsidR="002D4A6B" w:rsidRPr="007A4D84">
        <w:rPr>
          <w:rFonts w:ascii="Helvetica" w:eastAsia="Times New Roman" w:hAnsi="Helvetica" w:cs="Helvetica"/>
          <w:b/>
          <w:bCs/>
          <w:color w:val="575757"/>
          <w:kern w:val="0"/>
          <w:sz w:val="24"/>
          <w:szCs w:val="24"/>
          <w:lang w:val="bg-BG"/>
          <w14:ligatures w14:val="none"/>
        </w:rPr>
        <w:t>(</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21A)</w:t>
      </w:r>
    </w:p>
    <w:p w14:paraId="21AC68DC" w14:textId="34386038"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79104B" w:rsidRPr="007A4D84">
        <w:rPr>
          <w:rFonts w:ascii="Helvetica" w:eastAsia="Times New Roman" w:hAnsi="Helvetica" w:cs="Helvetica"/>
          <w:color w:val="575757"/>
          <w:kern w:val="0"/>
          <w:sz w:val="24"/>
          <w:szCs w:val="24"/>
          <w:lang w:val="bg-BG"/>
          <w14:ligatures w14:val="none"/>
        </w:rPr>
        <w:t>обсъди обратната информация от неотдавнашните</w:t>
      </w:r>
      <w:r w:rsidRPr="007A4D84">
        <w:rPr>
          <w:rFonts w:ascii="Helvetica" w:eastAsia="Times New Roman" w:hAnsi="Helvetica" w:cs="Helvetica"/>
          <w:color w:val="575757"/>
          <w:kern w:val="0"/>
          <w:sz w:val="24"/>
          <w:szCs w:val="24"/>
          <w:lang w:val="bg-BG"/>
          <w14:ligatures w14:val="none"/>
        </w:rPr>
        <w:t xml:space="preserve"> </w:t>
      </w:r>
      <w:r w:rsidR="0079104B" w:rsidRPr="007A4D84">
        <w:rPr>
          <w:rFonts w:ascii="Helvetica" w:eastAsia="Times New Roman" w:hAnsi="Helvetica" w:cs="Helvetica"/>
          <w:color w:val="575757"/>
          <w:kern w:val="0"/>
          <w:sz w:val="24"/>
          <w:szCs w:val="24"/>
          <w:lang w:val="bg-BG"/>
          <w14:ligatures w14:val="none"/>
        </w:rPr>
        <w:t>целенасочени информационни кампании</w:t>
      </w:r>
      <w:r w:rsidRPr="007A4D84">
        <w:rPr>
          <w:rFonts w:ascii="Helvetica" w:eastAsia="Times New Roman" w:hAnsi="Helvetica" w:cs="Helvetica"/>
          <w:color w:val="575757"/>
          <w:kern w:val="0"/>
          <w:sz w:val="24"/>
          <w:szCs w:val="24"/>
          <w:lang w:val="bg-BG"/>
          <w14:ligatures w14:val="none"/>
        </w:rPr>
        <w:t xml:space="preserve"> </w:t>
      </w:r>
      <w:r w:rsidR="0079104B" w:rsidRPr="007A4D84">
        <w:rPr>
          <w:rFonts w:ascii="Helvetica" w:eastAsia="Times New Roman" w:hAnsi="Helvetica" w:cs="Helvetica"/>
          <w:color w:val="575757"/>
          <w:kern w:val="0"/>
          <w:sz w:val="24"/>
          <w:szCs w:val="24"/>
          <w:lang w:val="bg-BG"/>
          <w14:ligatures w14:val="none"/>
        </w:rPr>
        <w:t>във връзка с неокончателните си решения по време на повторните разисквания на Проекта за обсъждане</w:t>
      </w:r>
      <w:r w:rsidRPr="007A4D84">
        <w:rPr>
          <w:rFonts w:ascii="Helvetica" w:eastAsia="Times New Roman" w:hAnsi="Helvetica" w:cs="Helvetica"/>
          <w:color w:val="575757"/>
          <w:kern w:val="0"/>
          <w:sz w:val="24"/>
          <w:szCs w:val="24"/>
          <w:lang w:val="bg-BG"/>
          <w14:ligatures w14:val="none"/>
        </w:rPr>
        <w:t> </w:t>
      </w:r>
      <w:r w:rsidR="0079104B" w:rsidRPr="007A4D84">
        <w:rPr>
          <w:rFonts w:ascii="Helvetica" w:eastAsia="Times New Roman" w:hAnsi="Helvetica" w:cs="Helvetica"/>
          <w:i/>
          <w:iCs/>
          <w:color w:val="575757"/>
          <w:kern w:val="0"/>
          <w:sz w:val="24"/>
          <w:szCs w:val="24"/>
          <w:lang w:val="bg-BG"/>
          <w14:ligatures w14:val="none"/>
        </w:rPr>
        <w:t>Общо представяне и оповестявания</w:t>
      </w:r>
      <w:r w:rsidRPr="007A4D84">
        <w:rPr>
          <w:rFonts w:ascii="Helvetica" w:eastAsia="Times New Roman" w:hAnsi="Helvetica" w:cs="Helvetica"/>
          <w:color w:val="575757"/>
          <w:kern w:val="0"/>
          <w:sz w:val="24"/>
          <w:szCs w:val="24"/>
          <w:lang w:val="bg-BG"/>
          <w14:ligatures w14:val="none"/>
        </w:rPr>
        <w:t>.</w:t>
      </w:r>
    </w:p>
    <w:p w14:paraId="6E3F7D49" w14:textId="19FB7755" w:rsidR="002D4A6B" w:rsidRPr="007A4D84" w:rsidRDefault="0079104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Като резултат от становищата, получени като обратна информация</w:t>
      </w:r>
      <w:r w:rsidR="002D4A6B" w:rsidRPr="007A4D84">
        <w:rPr>
          <w:rFonts w:ascii="Helvetica" w:eastAsia="Times New Roman" w:hAnsi="Helvetica" w:cs="Helvetica"/>
          <w:color w:val="575757"/>
          <w:kern w:val="0"/>
          <w:sz w:val="24"/>
          <w:szCs w:val="24"/>
          <w:lang w:val="bg-BG"/>
          <w14:ligatures w14:val="none"/>
        </w:rPr>
        <w:t xml:space="preserve">, IASB </w:t>
      </w:r>
      <w:r w:rsidRPr="007A4D84">
        <w:rPr>
          <w:rFonts w:ascii="Helvetica" w:eastAsia="Times New Roman" w:hAnsi="Helvetica" w:cs="Helvetica"/>
          <w:color w:val="575757"/>
          <w:kern w:val="0"/>
          <w:sz w:val="24"/>
          <w:szCs w:val="24"/>
          <w:lang w:val="bg-BG"/>
          <w14:ligatures w14:val="none"/>
        </w:rPr>
        <w:t>реши да добави четири теми към плана си за повторни разисквания</w:t>
      </w:r>
      <w:r w:rsidR="002D4A6B" w:rsidRPr="007A4D84">
        <w:rPr>
          <w:rFonts w:ascii="Helvetica" w:eastAsia="Times New Roman" w:hAnsi="Helvetica" w:cs="Helvetica"/>
          <w:color w:val="575757"/>
          <w:kern w:val="0"/>
          <w:sz w:val="24"/>
          <w:szCs w:val="24"/>
          <w:lang w:val="bg-BG"/>
          <w14:ligatures w14:val="none"/>
        </w:rPr>
        <w:t>:</w:t>
      </w:r>
    </w:p>
    <w:p w14:paraId="14B650A9" w14:textId="503CF68C" w:rsidR="002D4A6B" w:rsidRPr="007A4D84" w:rsidRDefault="0079104B" w:rsidP="002D4A6B">
      <w:pPr>
        <w:numPr>
          <w:ilvl w:val="0"/>
          <w:numId w:val="1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bookmarkStart w:id="5" w:name="_Hlk131138557"/>
      <w:r w:rsidRPr="007A4D84">
        <w:rPr>
          <w:rFonts w:ascii="Helvetica" w:eastAsia="Times New Roman" w:hAnsi="Helvetica" w:cs="Helvetica"/>
          <w:color w:val="575757"/>
          <w:kern w:val="0"/>
          <w:sz w:val="24"/>
          <w:szCs w:val="24"/>
          <w:lang w:val="bg-BG"/>
          <w14:ligatures w14:val="none"/>
        </w:rPr>
        <w:lastRenderedPageBreak/>
        <w:t xml:space="preserve">дали Съветът следва да </w:t>
      </w:r>
      <w:bookmarkEnd w:id="5"/>
      <w:r w:rsidRPr="007A4D84">
        <w:rPr>
          <w:rFonts w:ascii="Helvetica" w:eastAsia="Times New Roman" w:hAnsi="Helvetica" w:cs="Helvetica"/>
          <w:color w:val="575757"/>
          <w:kern w:val="0"/>
          <w:sz w:val="24"/>
          <w:szCs w:val="24"/>
          <w:lang w:val="bg-BG"/>
          <w14:ligatures w14:val="none"/>
        </w:rPr>
        <w:t>препотвърди своето решение относно класифицирането на приходи и разходи от асоциирани и съвместни предприятия, отчитани счетоводно с помощта на метода на собствения капитал</w:t>
      </w:r>
      <w:r w:rsidR="002D4A6B" w:rsidRPr="007A4D84">
        <w:rPr>
          <w:rFonts w:ascii="Helvetica" w:eastAsia="Times New Roman" w:hAnsi="Helvetica" w:cs="Helvetica"/>
          <w:color w:val="575757"/>
          <w:kern w:val="0"/>
          <w:sz w:val="24"/>
          <w:szCs w:val="24"/>
          <w:lang w:val="bg-BG"/>
          <w14:ligatures w14:val="none"/>
        </w:rPr>
        <w:t>;</w:t>
      </w:r>
    </w:p>
    <w:p w14:paraId="31410FAE" w14:textId="28249E8B" w:rsidR="002D4A6B" w:rsidRPr="007A4D84" w:rsidRDefault="0079104B" w:rsidP="002D4A6B">
      <w:pPr>
        <w:numPr>
          <w:ilvl w:val="0"/>
          <w:numId w:val="1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дали Съветът следва да разработи насоки за прилагане</w:t>
      </w:r>
      <w:r w:rsidR="003929BE" w:rsidRPr="007A4D84">
        <w:rPr>
          <w:rFonts w:ascii="Helvetica" w:eastAsia="Times New Roman" w:hAnsi="Helvetica" w:cs="Helvetica"/>
          <w:color w:val="575757"/>
          <w:kern w:val="0"/>
          <w:sz w:val="24"/>
          <w:szCs w:val="24"/>
          <w:lang w:val="bg-BG"/>
          <w14:ligatures w14:val="none"/>
        </w:rPr>
        <w:t xml:space="preserve"> относно класифицирането на приходи и разходи от задбалансови позиции</w:t>
      </w:r>
      <w:r w:rsidR="002D4A6B" w:rsidRPr="007A4D84">
        <w:rPr>
          <w:rFonts w:ascii="Helvetica" w:eastAsia="Times New Roman" w:hAnsi="Helvetica" w:cs="Helvetica"/>
          <w:color w:val="575757"/>
          <w:kern w:val="0"/>
          <w:sz w:val="24"/>
          <w:szCs w:val="24"/>
          <w:lang w:val="bg-BG"/>
          <w14:ligatures w14:val="none"/>
        </w:rPr>
        <w:t>;</w:t>
      </w:r>
    </w:p>
    <w:p w14:paraId="2803471A" w14:textId="37BE1040" w:rsidR="002D4A6B" w:rsidRPr="007A4D84" w:rsidRDefault="0079104B" w:rsidP="002D4A6B">
      <w:pPr>
        <w:numPr>
          <w:ilvl w:val="0"/>
          <w:numId w:val="1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дали Съветът следва да </w:t>
      </w:r>
      <w:r w:rsidR="003929BE" w:rsidRPr="007A4D84">
        <w:rPr>
          <w:rFonts w:ascii="Helvetica" w:eastAsia="Times New Roman" w:hAnsi="Helvetica" w:cs="Helvetica"/>
          <w:color w:val="575757"/>
          <w:kern w:val="0"/>
          <w:sz w:val="24"/>
          <w:szCs w:val="24"/>
          <w:lang w:val="bg-BG"/>
          <w14:ligatures w14:val="none"/>
        </w:rPr>
        <w:t>разработи насоки за включването на разходите за лихви по лизингови задължения в оперативната печалба, ако подлизингът е основна бизнес дейност</w:t>
      </w:r>
      <w:r w:rsidR="002D4A6B" w:rsidRPr="007A4D84">
        <w:rPr>
          <w:rFonts w:ascii="Helvetica" w:eastAsia="Times New Roman" w:hAnsi="Helvetica" w:cs="Helvetica"/>
          <w:color w:val="575757"/>
          <w:kern w:val="0"/>
          <w:sz w:val="24"/>
          <w:szCs w:val="24"/>
          <w:lang w:val="bg-BG"/>
          <w14:ligatures w14:val="none"/>
        </w:rPr>
        <w:t xml:space="preserve">; </w:t>
      </w:r>
      <w:r w:rsidR="003929BE" w:rsidRPr="007A4D84">
        <w:rPr>
          <w:rFonts w:ascii="Helvetica" w:eastAsia="Times New Roman" w:hAnsi="Helvetica" w:cs="Helvetica"/>
          <w:color w:val="575757"/>
          <w:kern w:val="0"/>
          <w:sz w:val="24"/>
          <w:szCs w:val="24"/>
          <w:lang w:val="bg-BG"/>
          <w14:ligatures w14:val="none"/>
        </w:rPr>
        <w:t>и</w:t>
      </w:r>
    </w:p>
    <w:p w14:paraId="20CB6F76" w14:textId="06172958" w:rsidR="002D4A6B" w:rsidRPr="007A4D84" w:rsidRDefault="0079104B" w:rsidP="002D4A6B">
      <w:pPr>
        <w:numPr>
          <w:ilvl w:val="0"/>
          <w:numId w:val="11"/>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дали Съветът следва да </w:t>
      </w:r>
      <w:r w:rsidR="003929BE" w:rsidRPr="007A4D84">
        <w:rPr>
          <w:rFonts w:ascii="Helvetica" w:eastAsia="Times New Roman" w:hAnsi="Helvetica" w:cs="Helvetica"/>
          <w:color w:val="575757"/>
          <w:kern w:val="0"/>
          <w:sz w:val="24"/>
          <w:szCs w:val="24"/>
          <w:lang w:val="bg-BG"/>
          <w14:ligatures w14:val="none"/>
        </w:rPr>
        <w:t>разработи допълнителни насоки за прилагане по отношение на предложената оборима презумпция в дефиницията на оценки на ръководството за резултатите от дейността</w:t>
      </w:r>
      <w:r w:rsidR="002D4A6B" w:rsidRPr="007A4D84">
        <w:rPr>
          <w:rFonts w:ascii="Helvetica" w:eastAsia="Times New Roman" w:hAnsi="Helvetica" w:cs="Helvetica"/>
          <w:color w:val="575757"/>
          <w:kern w:val="0"/>
          <w:sz w:val="24"/>
          <w:szCs w:val="24"/>
          <w:lang w:val="bg-BG"/>
          <w14:ligatures w14:val="none"/>
        </w:rPr>
        <w:t>.</w:t>
      </w:r>
    </w:p>
    <w:p w14:paraId="377FD27E" w14:textId="4C6983F5" w:rsidR="002D4A6B" w:rsidRPr="007A4D84" w:rsidRDefault="004B2B3E"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тези решения</w:t>
      </w:r>
      <w:r w:rsidR="002D4A6B" w:rsidRPr="007A4D84">
        <w:rPr>
          <w:rFonts w:ascii="Helvetica" w:eastAsia="Times New Roman" w:hAnsi="Helvetica" w:cs="Helvetica"/>
          <w:color w:val="575757"/>
          <w:kern w:val="0"/>
          <w:sz w:val="24"/>
          <w:szCs w:val="24"/>
          <w:lang w:val="bg-BG"/>
          <w14:ligatures w14:val="none"/>
        </w:rPr>
        <w:t>.</w:t>
      </w:r>
    </w:p>
    <w:p w14:paraId="3DBAF055" w14:textId="51845BDE" w:rsidR="002D4A6B" w:rsidRPr="007A4D84" w:rsidRDefault="003929BE"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Общи изисквания за дезагрегиране</w:t>
      </w:r>
      <w:r w:rsidR="002D4A6B" w:rsidRPr="007A4D84">
        <w:rPr>
          <w:rFonts w:ascii="Helvetica" w:eastAsia="Times New Roman" w:hAnsi="Helvetica" w:cs="Helvetica"/>
          <w:b/>
          <w:bCs/>
          <w:i/>
          <w:iCs/>
          <w:color w:val="575757"/>
          <w:kern w:val="0"/>
          <w:sz w:val="24"/>
          <w:szCs w:val="24"/>
          <w:lang w:val="bg-BG"/>
          <w14:ligatures w14:val="none"/>
        </w:rPr>
        <w:t>—</w:t>
      </w:r>
      <w:r w:rsidRPr="007A4D84">
        <w:rPr>
          <w:rFonts w:ascii="Helvetica" w:eastAsia="Times New Roman" w:hAnsi="Helvetica" w:cs="Helvetica"/>
          <w:b/>
          <w:bCs/>
          <w:i/>
          <w:iCs/>
          <w:color w:val="575757"/>
          <w:kern w:val="0"/>
          <w:sz w:val="24"/>
          <w:szCs w:val="24"/>
          <w:lang w:val="bg-BG"/>
          <w14:ligatures w14:val="none"/>
        </w:rPr>
        <w:t>взаимовръзка със специфични изисквания за представяне и оповестяване</w:t>
      </w:r>
      <w:r w:rsidR="002D4A6B" w:rsidRPr="007A4D84">
        <w:rPr>
          <w:rFonts w:ascii="Helvetica" w:eastAsia="Times New Roman" w:hAnsi="Helvetica" w:cs="Helvetica"/>
          <w:b/>
          <w:bCs/>
          <w:i/>
          <w:iCs/>
          <w:color w:val="575757"/>
          <w:kern w:val="0"/>
          <w:sz w:val="24"/>
          <w:szCs w:val="24"/>
          <w:lang w:val="bg-BG"/>
          <w14:ligatures w14:val="none"/>
        </w:rPr>
        <w:t> </w:t>
      </w:r>
      <w:r w:rsidR="002D4A6B" w:rsidRPr="007A4D84">
        <w:rPr>
          <w:rFonts w:ascii="Helvetica" w:eastAsia="Times New Roman" w:hAnsi="Helvetica" w:cs="Helvetica"/>
          <w:b/>
          <w:bCs/>
          <w:color w:val="575757"/>
          <w:kern w:val="0"/>
          <w:sz w:val="24"/>
          <w:szCs w:val="24"/>
          <w:lang w:val="bg-BG"/>
          <w14:ligatures w14:val="none"/>
        </w:rPr>
        <w:t>(</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21</w:t>
      </w:r>
      <w:r w:rsidRPr="007A4D84">
        <w:rPr>
          <w:rFonts w:ascii="Helvetica" w:eastAsia="Times New Roman" w:hAnsi="Helvetica" w:cs="Helvetica"/>
          <w:b/>
          <w:bCs/>
          <w:color w:val="575757"/>
          <w:kern w:val="0"/>
          <w:sz w:val="24"/>
          <w:szCs w:val="24"/>
          <w:lang w:val="bg-BG"/>
          <w14:ligatures w14:val="none"/>
        </w:rPr>
        <w:t>Б</w:t>
      </w:r>
      <w:r w:rsidR="002D4A6B" w:rsidRPr="007A4D84">
        <w:rPr>
          <w:rFonts w:ascii="Helvetica" w:eastAsia="Times New Roman" w:hAnsi="Helvetica" w:cs="Helvetica"/>
          <w:b/>
          <w:bCs/>
          <w:color w:val="575757"/>
          <w:kern w:val="0"/>
          <w:sz w:val="24"/>
          <w:szCs w:val="24"/>
          <w:lang w:val="bg-BG"/>
          <w14:ligatures w14:val="none"/>
        </w:rPr>
        <w:t>) </w:t>
      </w:r>
    </w:p>
    <w:p w14:paraId="47A2CE6F" w14:textId="2ED6E574"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 xml:space="preserve">IASB </w:t>
      </w:r>
      <w:r w:rsidR="003929BE" w:rsidRPr="007A4D84">
        <w:rPr>
          <w:rFonts w:ascii="Helvetica" w:eastAsia="Times New Roman" w:hAnsi="Helvetica" w:cs="Helvetica"/>
          <w:color w:val="575757"/>
          <w:kern w:val="0"/>
          <w:sz w:val="24"/>
          <w:szCs w:val="24"/>
          <w:lang w:val="bg-BG"/>
          <w14:ligatures w14:val="none"/>
        </w:rPr>
        <w:t>обсъди въпроса как ще балансира използването на специфични и общи изисквания, така че да бъде подпомогнат в прилагането на последователен подход по отношение на по-нататъшните решения във връзка с проектите</w:t>
      </w:r>
      <w:r w:rsidRPr="007A4D84">
        <w:rPr>
          <w:rFonts w:ascii="Helvetica" w:eastAsia="Times New Roman" w:hAnsi="Helvetica" w:cs="Helvetica"/>
          <w:color w:val="575757"/>
          <w:kern w:val="0"/>
          <w:sz w:val="24"/>
          <w:szCs w:val="24"/>
          <w:lang w:val="bg-BG"/>
          <w14:ligatures w14:val="none"/>
        </w:rPr>
        <w:t>.</w:t>
      </w:r>
    </w:p>
    <w:p w14:paraId="4BD66532" w14:textId="098FCAE5"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От IASB не бе поискано да взема каквито и да е решения</w:t>
      </w:r>
      <w:r w:rsidR="002D4A6B" w:rsidRPr="007A4D84">
        <w:rPr>
          <w:rFonts w:ascii="Helvetica" w:eastAsia="Times New Roman" w:hAnsi="Helvetica" w:cs="Helvetica"/>
          <w:color w:val="575757"/>
          <w:kern w:val="0"/>
          <w:sz w:val="24"/>
          <w:szCs w:val="24"/>
          <w:lang w:val="bg-BG"/>
          <w14:ligatures w14:val="none"/>
        </w:rPr>
        <w:t>.</w:t>
      </w:r>
    </w:p>
    <w:p w14:paraId="7AF50614" w14:textId="34B6B68F" w:rsidR="002D4A6B" w:rsidRPr="007A4D84" w:rsidRDefault="003906D1"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Общо изискване за дезагрегиране на съществената информация</w:t>
      </w:r>
      <w:r w:rsidR="002D4A6B" w:rsidRPr="007A4D84">
        <w:rPr>
          <w:rFonts w:ascii="Helvetica" w:eastAsia="Times New Roman" w:hAnsi="Helvetica" w:cs="Helvetica"/>
          <w:b/>
          <w:bCs/>
          <w:i/>
          <w:iCs/>
          <w:color w:val="575757"/>
          <w:kern w:val="0"/>
          <w:sz w:val="24"/>
          <w:szCs w:val="24"/>
          <w:lang w:val="bg-BG"/>
          <w14:ligatures w14:val="none"/>
        </w:rPr>
        <w:t>—</w:t>
      </w:r>
      <w:r w:rsidRPr="007A4D84">
        <w:rPr>
          <w:rFonts w:ascii="Helvetica" w:eastAsia="Times New Roman" w:hAnsi="Helvetica" w:cs="Helvetica"/>
          <w:b/>
          <w:bCs/>
          <w:i/>
          <w:iCs/>
          <w:color w:val="575757"/>
          <w:kern w:val="0"/>
          <w:sz w:val="24"/>
          <w:szCs w:val="24"/>
          <w:lang w:val="bg-BG"/>
          <w14:ligatures w14:val="none"/>
        </w:rPr>
        <w:t xml:space="preserve">последствия от неокончателните решения на </w:t>
      </w:r>
      <w:r w:rsidR="002D4A6B" w:rsidRPr="007A4D84">
        <w:rPr>
          <w:rFonts w:ascii="Helvetica" w:eastAsia="Times New Roman" w:hAnsi="Helvetica" w:cs="Helvetica"/>
          <w:b/>
          <w:bCs/>
          <w:i/>
          <w:iCs/>
          <w:color w:val="575757"/>
          <w:kern w:val="0"/>
          <w:sz w:val="24"/>
          <w:szCs w:val="24"/>
          <w:lang w:val="bg-BG"/>
          <w14:ligatures w14:val="none"/>
        </w:rPr>
        <w:t>IASB</w:t>
      </w:r>
      <w:r w:rsidRPr="007A4D84">
        <w:rPr>
          <w:rFonts w:ascii="Helvetica" w:eastAsia="Times New Roman" w:hAnsi="Helvetica" w:cs="Helvetica"/>
          <w:b/>
          <w:bCs/>
          <w:i/>
          <w:iCs/>
          <w:color w:val="575757"/>
          <w:kern w:val="0"/>
          <w:sz w:val="24"/>
          <w:szCs w:val="24"/>
          <w:lang w:val="bg-BG"/>
          <w14:ligatures w14:val="none"/>
        </w:rPr>
        <w:t xml:space="preserve"> във връзка със специфичните изисквания за оповестяване</w:t>
      </w:r>
      <w:r w:rsidR="002D4A6B" w:rsidRPr="007A4D84">
        <w:rPr>
          <w:rFonts w:ascii="Helvetica" w:eastAsia="Times New Roman" w:hAnsi="Helvetica" w:cs="Helvetica"/>
          <w:b/>
          <w:bCs/>
          <w:color w:val="575757"/>
          <w:kern w:val="0"/>
          <w:sz w:val="24"/>
          <w:szCs w:val="24"/>
          <w:lang w:val="bg-BG"/>
          <w14:ligatures w14:val="none"/>
        </w:rPr>
        <w:t> (</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21</w:t>
      </w:r>
      <w:r w:rsidRPr="007A4D84">
        <w:rPr>
          <w:rFonts w:ascii="Helvetica" w:eastAsia="Times New Roman" w:hAnsi="Helvetica" w:cs="Helvetica"/>
          <w:b/>
          <w:bCs/>
          <w:color w:val="575757"/>
          <w:kern w:val="0"/>
          <w:sz w:val="24"/>
          <w:szCs w:val="24"/>
          <w:lang w:val="bg-BG"/>
          <w14:ligatures w14:val="none"/>
        </w:rPr>
        <w:t>В</w:t>
      </w:r>
      <w:r w:rsidR="002D4A6B" w:rsidRPr="007A4D84">
        <w:rPr>
          <w:rFonts w:ascii="Helvetica" w:eastAsia="Times New Roman" w:hAnsi="Helvetica" w:cs="Helvetica"/>
          <w:b/>
          <w:bCs/>
          <w:color w:val="575757"/>
          <w:kern w:val="0"/>
          <w:sz w:val="24"/>
          <w:szCs w:val="24"/>
          <w:lang w:val="bg-BG"/>
          <w14:ligatures w14:val="none"/>
        </w:rPr>
        <w:t>) </w:t>
      </w:r>
    </w:p>
    <w:p w14:paraId="24F72215" w14:textId="5202EE85"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00D3232C" w:rsidRPr="007A4D84">
        <w:rPr>
          <w:rFonts w:ascii="Helvetica" w:eastAsia="Times New Roman" w:hAnsi="Helvetica" w:cs="Helvetica"/>
          <w:color w:val="575757"/>
          <w:kern w:val="0"/>
          <w:sz w:val="24"/>
          <w:szCs w:val="24"/>
          <w:lang w:val="bg-BG"/>
          <w14:ligatures w14:val="none"/>
        </w:rPr>
        <w:t>да добави изключение към общото изискване за дезагрегиране на съществена информация</w:t>
      </w:r>
      <w:r w:rsidR="002D4A6B" w:rsidRPr="007A4D84">
        <w:rPr>
          <w:rFonts w:ascii="Helvetica" w:eastAsia="Times New Roman" w:hAnsi="Helvetica" w:cs="Helvetica"/>
          <w:color w:val="575757"/>
          <w:kern w:val="0"/>
          <w:sz w:val="24"/>
          <w:szCs w:val="24"/>
          <w:lang w:val="bg-BG"/>
          <w14:ligatures w14:val="none"/>
        </w:rPr>
        <w:t xml:space="preserve">. </w:t>
      </w:r>
      <w:r w:rsidR="00D3232C" w:rsidRPr="007A4D84">
        <w:rPr>
          <w:rFonts w:ascii="Helvetica" w:eastAsia="Times New Roman" w:hAnsi="Helvetica" w:cs="Helvetica"/>
          <w:color w:val="575757"/>
          <w:kern w:val="0"/>
          <w:sz w:val="24"/>
          <w:szCs w:val="24"/>
          <w:lang w:val="bg-BG"/>
          <w14:ligatures w14:val="none"/>
        </w:rPr>
        <w:t>Изключението ще се прилага по отношение на информация относно естеството на оперативните разходи, включени във функционална позиция на отделен ред в отчета за печалбата или загубата</w:t>
      </w:r>
      <w:r w:rsidR="002D4A6B" w:rsidRPr="007A4D84">
        <w:rPr>
          <w:rFonts w:ascii="Helvetica" w:eastAsia="Times New Roman" w:hAnsi="Helvetica" w:cs="Helvetica"/>
          <w:color w:val="575757"/>
          <w:kern w:val="0"/>
          <w:sz w:val="24"/>
          <w:szCs w:val="24"/>
          <w:lang w:val="bg-BG"/>
          <w14:ligatures w14:val="none"/>
        </w:rPr>
        <w:t xml:space="preserve">. </w:t>
      </w:r>
      <w:r w:rsidR="00D3232C" w:rsidRPr="007A4D84">
        <w:rPr>
          <w:rFonts w:ascii="Helvetica" w:eastAsia="Times New Roman" w:hAnsi="Helvetica" w:cs="Helvetica"/>
          <w:color w:val="575757"/>
          <w:kern w:val="0"/>
          <w:sz w:val="24"/>
          <w:szCs w:val="24"/>
          <w:lang w:val="bg-BG"/>
          <w14:ligatures w14:val="none"/>
        </w:rPr>
        <w:t>Специфичните изисквания за оповестяване в счетоводните МСФО стандарти, отнасящи се до оперативните разходи, ще продължат да бъдат приложими</w:t>
      </w:r>
      <w:r w:rsidR="002D4A6B" w:rsidRPr="007A4D84">
        <w:rPr>
          <w:rFonts w:ascii="Helvetica" w:eastAsia="Times New Roman" w:hAnsi="Helvetica" w:cs="Helvetica"/>
          <w:color w:val="575757"/>
          <w:kern w:val="0"/>
          <w:sz w:val="24"/>
          <w:szCs w:val="24"/>
          <w:lang w:val="bg-BG"/>
          <w14:ligatures w14:val="none"/>
        </w:rPr>
        <w:t xml:space="preserve">. </w:t>
      </w:r>
      <w:r w:rsidR="00D3232C" w:rsidRPr="007A4D84">
        <w:rPr>
          <w:rFonts w:ascii="Helvetica" w:eastAsia="Times New Roman" w:hAnsi="Helvetica" w:cs="Helvetica"/>
          <w:color w:val="575757"/>
          <w:kern w:val="0"/>
          <w:sz w:val="24"/>
          <w:szCs w:val="24"/>
          <w:lang w:val="bg-BG"/>
          <w14:ligatures w14:val="none"/>
        </w:rPr>
        <w:t xml:space="preserve">В допълнителен документ </w:t>
      </w:r>
      <w:r w:rsidR="002D4A6B" w:rsidRPr="007A4D84">
        <w:rPr>
          <w:rFonts w:ascii="Helvetica" w:eastAsia="Times New Roman" w:hAnsi="Helvetica" w:cs="Helvetica"/>
          <w:color w:val="575757"/>
          <w:kern w:val="0"/>
          <w:sz w:val="24"/>
          <w:szCs w:val="24"/>
          <w:lang w:val="bg-BG"/>
          <w14:ligatures w14:val="none"/>
        </w:rPr>
        <w:t xml:space="preserve">IASB </w:t>
      </w:r>
      <w:r w:rsidR="00D3232C" w:rsidRPr="007A4D84">
        <w:rPr>
          <w:rFonts w:ascii="Helvetica" w:eastAsia="Times New Roman" w:hAnsi="Helvetica" w:cs="Helvetica"/>
          <w:color w:val="575757"/>
          <w:kern w:val="0"/>
          <w:sz w:val="24"/>
          <w:szCs w:val="24"/>
          <w:lang w:val="bg-BG"/>
          <w14:ligatures w14:val="none"/>
        </w:rPr>
        <w:t xml:space="preserve">ще разгледа въпроса </w:t>
      </w:r>
      <w:r w:rsidR="00D3232C" w:rsidRPr="007A4D84">
        <w:rPr>
          <w:rFonts w:ascii="Helvetica" w:eastAsia="Times New Roman" w:hAnsi="Helvetica" w:cs="Helvetica"/>
          <w:color w:val="575757"/>
          <w:kern w:val="0"/>
          <w:sz w:val="24"/>
          <w:szCs w:val="24"/>
          <w:lang w:val="bg-BG"/>
          <w14:ligatures w14:val="none"/>
        </w:rPr>
        <w:lastRenderedPageBreak/>
        <w:t>дали следва да разшири изключението, така че то да обхване дезагрегирането на тези изисквани разходи със специфично естество във функционалните позиции на отделни редове, в които те са включени</w:t>
      </w:r>
      <w:r w:rsidR="002D4A6B" w:rsidRPr="007A4D84">
        <w:rPr>
          <w:rFonts w:ascii="Helvetica" w:eastAsia="Times New Roman" w:hAnsi="Helvetica" w:cs="Helvetica"/>
          <w:color w:val="575757"/>
          <w:kern w:val="0"/>
          <w:sz w:val="24"/>
          <w:szCs w:val="24"/>
          <w:lang w:val="bg-BG"/>
          <w14:ligatures w14:val="none"/>
        </w:rPr>
        <w:t>.</w:t>
      </w:r>
    </w:p>
    <w:p w14:paraId="37E33A00" w14:textId="6842C517"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2334D896" w14:textId="19604123"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7F6733" w:rsidRPr="007A4D84">
        <w:rPr>
          <w:rFonts w:ascii="Helvetica" w:eastAsia="Times New Roman" w:hAnsi="Helvetica" w:cs="Helvetica"/>
          <w:color w:val="575757"/>
          <w:kern w:val="0"/>
          <w:sz w:val="24"/>
          <w:szCs w:val="24"/>
          <w:lang w:val="bg-BG"/>
          <w14:ligatures w14:val="none"/>
        </w:rPr>
        <w:t>реши също така в порядък на работна хипотеза да не включва в изключението праг на разходите</w:t>
      </w:r>
      <w:r w:rsidRPr="007A4D84">
        <w:rPr>
          <w:rFonts w:ascii="Helvetica" w:eastAsia="Times New Roman" w:hAnsi="Helvetica" w:cs="Helvetica"/>
          <w:color w:val="575757"/>
          <w:kern w:val="0"/>
          <w:sz w:val="24"/>
          <w:szCs w:val="24"/>
          <w:lang w:val="bg-BG"/>
          <w14:ligatures w14:val="none"/>
        </w:rPr>
        <w:t>.</w:t>
      </w:r>
    </w:p>
    <w:p w14:paraId="3D65AA04" w14:textId="0278470D"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003825C9" w14:textId="71FDFEBB" w:rsidR="002D4A6B" w:rsidRPr="007A4D84" w:rsidRDefault="00D3232C"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 xml:space="preserve">Общи изисквания за дезагрегиране </w:t>
      </w:r>
      <w:r w:rsidR="002D4A6B" w:rsidRPr="007A4D84">
        <w:rPr>
          <w:rFonts w:ascii="Helvetica" w:eastAsia="Times New Roman" w:hAnsi="Helvetica" w:cs="Helvetica"/>
          <w:b/>
          <w:bCs/>
          <w:i/>
          <w:iCs/>
          <w:color w:val="575757"/>
          <w:kern w:val="0"/>
          <w:sz w:val="24"/>
          <w:szCs w:val="24"/>
          <w:lang w:val="bg-BG"/>
          <w14:ligatures w14:val="none"/>
        </w:rPr>
        <w:t>—</w:t>
      </w:r>
      <w:r w:rsidRPr="007A4D84">
        <w:rPr>
          <w:rFonts w:ascii="Helvetica" w:eastAsia="Times New Roman" w:hAnsi="Helvetica" w:cs="Helvetica"/>
          <w:b/>
          <w:bCs/>
          <w:i/>
          <w:iCs/>
          <w:color w:val="575757"/>
          <w:kern w:val="0"/>
          <w:sz w:val="24"/>
          <w:szCs w:val="24"/>
          <w:lang w:val="bg-BG"/>
          <w14:ligatures w14:val="none"/>
        </w:rPr>
        <w:t>допълнителни въпроси</w:t>
      </w:r>
      <w:r w:rsidR="002D4A6B" w:rsidRPr="007A4D84">
        <w:rPr>
          <w:rFonts w:ascii="Helvetica" w:eastAsia="Times New Roman" w:hAnsi="Helvetica" w:cs="Helvetica"/>
          <w:b/>
          <w:bCs/>
          <w:color w:val="575757"/>
          <w:kern w:val="0"/>
          <w:sz w:val="24"/>
          <w:szCs w:val="24"/>
          <w:lang w:val="bg-BG"/>
          <w14:ligatures w14:val="none"/>
        </w:rPr>
        <w:t> (</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21</w:t>
      </w:r>
      <w:r w:rsidRPr="007A4D84">
        <w:rPr>
          <w:rFonts w:ascii="Helvetica" w:eastAsia="Times New Roman" w:hAnsi="Helvetica" w:cs="Helvetica"/>
          <w:b/>
          <w:bCs/>
          <w:color w:val="575757"/>
          <w:kern w:val="0"/>
          <w:sz w:val="24"/>
          <w:szCs w:val="24"/>
          <w:lang w:val="bg-BG"/>
          <w14:ligatures w14:val="none"/>
        </w:rPr>
        <w:t>Г</w:t>
      </w:r>
      <w:r w:rsidR="002D4A6B" w:rsidRPr="007A4D84">
        <w:rPr>
          <w:rFonts w:ascii="Helvetica" w:eastAsia="Times New Roman" w:hAnsi="Helvetica" w:cs="Helvetica"/>
          <w:b/>
          <w:bCs/>
          <w:color w:val="575757"/>
          <w:kern w:val="0"/>
          <w:sz w:val="24"/>
          <w:szCs w:val="24"/>
          <w:lang w:val="bg-BG"/>
          <w14:ligatures w14:val="none"/>
        </w:rPr>
        <w:t>) </w:t>
      </w:r>
    </w:p>
    <w:p w14:paraId="050E4AB1" w14:textId="3335E86A"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w:t>
      </w:r>
    </w:p>
    <w:p w14:paraId="10542466" w14:textId="7039D841" w:rsidR="002D4A6B" w:rsidRPr="007A4D84" w:rsidRDefault="00D3232C" w:rsidP="002D4A6B">
      <w:pPr>
        <w:numPr>
          <w:ilvl w:val="0"/>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поясни, че от предприятието се изисква да</w:t>
      </w:r>
      <w:r w:rsidR="002D4A6B" w:rsidRPr="007A4D84">
        <w:rPr>
          <w:rFonts w:ascii="Helvetica" w:eastAsia="Times New Roman" w:hAnsi="Helvetica" w:cs="Helvetica"/>
          <w:color w:val="575757"/>
          <w:kern w:val="0"/>
          <w:sz w:val="24"/>
          <w:szCs w:val="24"/>
          <w:lang w:val="bg-BG"/>
          <w14:ligatures w14:val="none"/>
        </w:rPr>
        <w:t>:</w:t>
      </w:r>
    </w:p>
    <w:p w14:paraId="07051278" w14:textId="52DAAD1E" w:rsidR="002D4A6B" w:rsidRPr="007A4D84" w:rsidRDefault="00D3232C" w:rsidP="002D4A6B">
      <w:pPr>
        <w:numPr>
          <w:ilvl w:val="1"/>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описва дезагрегираните суми по ясен и разбираем начин, който няма да подвежда потребителите на финансовите отчети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68A235BC" w14:textId="1F4B3DB9" w:rsidR="002D4A6B" w:rsidRPr="007A4D84" w:rsidRDefault="00D3232C" w:rsidP="002D4A6B">
      <w:pPr>
        <w:numPr>
          <w:ilvl w:val="1"/>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бъде прозрачно по отношение значението на термините, които е използвало и методите, които е приложило по отношение на дезагрегирането</w:t>
      </w:r>
      <w:r w:rsidR="002D4A6B" w:rsidRPr="007A4D84">
        <w:rPr>
          <w:rFonts w:ascii="Helvetica" w:eastAsia="Times New Roman" w:hAnsi="Helvetica" w:cs="Helvetica"/>
          <w:color w:val="575757"/>
          <w:kern w:val="0"/>
          <w:sz w:val="24"/>
          <w:szCs w:val="24"/>
          <w:lang w:val="bg-BG"/>
          <w14:ligatures w14:val="none"/>
        </w:rPr>
        <w:t>.</w:t>
      </w:r>
      <w:r w:rsidR="002D4A6B" w:rsidRPr="007A4D84">
        <w:rPr>
          <w:rFonts w:ascii="Helvetica" w:eastAsia="Times New Roman" w:hAnsi="Helvetica" w:cs="Helvetica"/>
          <w:color w:val="575757"/>
          <w:kern w:val="0"/>
          <w:sz w:val="24"/>
          <w:szCs w:val="24"/>
          <w:lang w:val="bg-BG"/>
          <w14:ligatures w14:val="none"/>
        </w:rPr>
        <w:br/>
      </w:r>
      <w:r w:rsidR="007D15AF" w:rsidRPr="007A4D84">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31F44EF8" w14:textId="0E2FEDEF" w:rsidR="002D4A6B" w:rsidRPr="007A4D84" w:rsidRDefault="00D3232C" w:rsidP="002D4A6B">
      <w:pPr>
        <w:numPr>
          <w:ilvl w:val="0"/>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добави изискване позициите на отделни редове, които предприятието представя в отчета или отчетите си за финансовите резултати от дейността и отчета за финансовото състояние да бъдат признавани и оценявани в съответствие с</w:t>
      </w:r>
      <w:r w:rsidR="005B320E" w:rsidRPr="007A4D84">
        <w:rPr>
          <w:rFonts w:ascii="Helvetica" w:eastAsia="Times New Roman" w:hAnsi="Helvetica" w:cs="Helvetica"/>
          <w:color w:val="575757"/>
          <w:kern w:val="0"/>
          <w:sz w:val="24"/>
          <w:szCs w:val="24"/>
          <w:lang w:val="bg-BG"/>
          <w14:ligatures w14:val="none"/>
        </w:rPr>
        <w:t xml:space="preserve">ъс счетоводните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xml:space="preserve"> </w:t>
      </w:r>
      <w:r w:rsidR="005B320E" w:rsidRPr="007A4D84">
        <w:rPr>
          <w:rFonts w:ascii="Helvetica" w:eastAsia="Times New Roman" w:hAnsi="Helvetica" w:cs="Helvetica"/>
          <w:color w:val="575757"/>
          <w:kern w:val="0"/>
          <w:sz w:val="24"/>
          <w:szCs w:val="24"/>
          <w:lang w:val="bg-BG"/>
          <w14:ligatures w14:val="none"/>
        </w:rPr>
        <w:t>стандарти</w:t>
      </w:r>
      <w:r w:rsidR="002D4A6B" w:rsidRPr="007A4D84">
        <w:rPr>
          <w:rFonts w:ascii="Helvetica" w:eastAsia="Times New Roman" w:hAnsi="Helvetica" w:cs="Helvetica"/>
          <w:color w:val="575757"/>
          <w:kern w:val="0"/>
          <w:sz w:val="24"/>
          <w:szCs w:val="24"/>
          <w:lang w:val="bg-BG"/>
          <w14:ligatures w14:val="none"/>
        </w:rPr>
        <w:t xml:space="preserve">. </w:t>
      </w:r>
      <w:r w:rsidR="007D15AF"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04863DD7" w14:textId="2631B068" w:rsidR="002D4A6B" w:rsidRPr="007A4D84" w:rsidRDefault="005B320E" w:rsidP="002D4A6B">
      <w:pPr>
        <w:numPr>
          <w:ilvl w:val="0"/>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не забранява на предприятието да дезагрегира приходи и разходи в пояснителните приложения към финансовия отчет на компоненти, които не са признати и оценени в съответствие със счетоводните МСФО стандарти</w:t>
      </w:r>
      <w:r w:rsidR="002D4A6B" w:rsidRPr="007A4D84">
        <w:rPr>
          <w:rFonts w:ascii="Helvetica" w:eastAsia="Times New Roman" w:hAnsi="Helvetica" w:cs="Helvetica"/>
          <w:color w:val="575757"/>
          <w:kern w:val="0"/>
          <w:sz w:val="24"/>
          <w:szCs w:val="24"/>
          <w:lang w:val="bg-BG"/>
          <w14:ligatures w14:val="none"/>
        </w:rPr>
        <w:t xml:space="preserve">. </w:t>
      </w:r>
      <w:r w:rsidR="007D15AF" w:rsidRPr="007A4D84">
        <w:rPr>
          <w:rFonts w:ascii="Helvetica" w:eastAsia="Times New Roman" w:hAnsi="Helvetica" w:cs="Helvetica"/>
          <w:color w:val="575757"/>
          <w:kern w:val="0"/>
          <w:sz w:val="24"/>
          <w:szCs w:val="24"/>
          <w:lang w:val="bg-BG"/>
          <w14:ligatures w14:val="none"/>
        </w:rPr>
        <w:t>Единадесет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2CFF07FF" w14:textId="5C25DB5C" w:rsidR="002D4A6B" w:rsidRPr="007A4D84" w:rsidRDefault="005B320E" w:rsidP="002D4A6B">
      <w:pPr>
        <w:numPr>
          <w:ilvl w:val="0"/>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да разшири предложенията в Проекта за обсъждане, отнасящи се до етикета „друг/други“, така че да изисква предприятието да използва този етикет единствено ако не е в състояние да намери по-смислен етикет</w:t>
      </w:r>
      <w:r w:rsidR="002D4A6B" w:rsidRPr="007A4D84">
        <w:rPr>
          <w:rFonts w:ascii="Helvetica" w:eastAsia="Times New Roman" w:hAnsi="Helvetica" w:cs="Helvetica"/>
          <w:color w:val="575757"/>
          <w:kern w:val="0"/>
          <w:sz w:val="24"/>
          <w:szCs w:val="24"/>
          <w:lang w:val="bg-BG"/>
          <w14:ligatures w14:val="none"/>
        </w:rPr>
        <w:t>:</w:t>
      </w:r>
    </w:p>
    <w:p w14:paraId="4EE27F87" w14:textId="4E8F22F7" w:rsidR="002D4A6B" w:rsidRPr="007A4D84" w:rsidRDefault="005B320E" w:rsidP="002D4A6B">
      <w:pPr>
        <w:numPr>
          <w:ilvl w:val="1"/>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i/>
          <w:iCs/>
          <w:color w:val="575757"/>
          <w:kern w:val="0"/>
          <w:sz w:val="24"/>
          <w:szCs w:val="24"/>
          <w:lang w:val="bg-BG"/>
          <w14:ligatures w14:val="none"/>
        </w:rPr>
        <w:t>по отношение на обобщени разнообразни съществени позиции</w:t>
      </w:r>
      <w:r w:rsidR="002D4A6B" w:rsidRPr="007A4D84">
        <w:rPr>
          <w:rFonts w:ascii="Helvetica" w:eastAsia="Times New Roman" w:hAnsi="Helvetica" w:cs="Helvetica"/>
          <w:color w:val="575757"/>
          <w:kern w:val="0"/>
          <w:sz w:val="24"/>
          <w:szCs w:val="24"/>
          <w:lang w:val="bg-BG"/>
          <w14:ligatures w14:val="none"/>
        </w:rPr>
        <w:t xml:space="preserve">—IASB </w:t>
      </w:r>
      <w:r w:rsidRPr="007A4D84">
        <w:rPr>
          <w:rFonts w:ascii="Helvetica" w:eastAsia="Times New Roman" w:hAnsi="Helvetica" w:cs="Helvetica"/>
          <w:color w:val="575757"/>
          <w:kern w:val="0"/>
          <w:sz w:val="24"/>
          <w:szCs w:val="24"/>
          <w:lang w:val="bg-BG"/>
          <w14:ligatures w14:val="none"/>
        </w:rPr>
        <w:t>ще изисква предприятието да използва етикет, който да е възможно най-прецизен по отношение вида позиция, за която се отнася сумата „други“, например,</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„други оперативни разходи“ или „други финансови разходи“</w:t>
      </w:r>
      <w:r w:rsidR="002D4A6B" w:rsidRPr="007A4D84">
        <w:rPr>
          <w:rFonts w:ascii="Helvetica" w:eastAsia="Times New Roman" w:hAnsi="Helvetica" w:cs="Helvetica"/>
          <w:color w:val="575757"/>
          <w:kern w:val="0"/>
          <w:sz w:val="24"/>
          <w:szCs w:val="24"/>
          <w:lang w:val="bg-BG"/>
          <w14:ligatures w14:val="none"/>
        </w:rPr>
        <w:t>.</w:t>
      </w:r>
    </w:p>
    <w:p w14:paraId="6243393B" w14:textId="1911D7A9" w:rsidR="002D4A6B" w:rsidRPr="007A4D84" w:rsidRDefault="005B320E" w:rsidP="002D4A6B">
      <w:pPr>
        <w:numPr>
          <w:ilvl w:val="1"/>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i/>
          <w:iCs/>
          <w:color w:val="575757"/>
          <w:kern w:val="0"/>
          <w:sz w:val="24"/>
          <w:szCs w:val="24"/>
          <w:lang w:val="bg-BG"/>
          <w14:ligatures w14:val="none"/>
        </w:rPr>
        <w:t xml:space="preserve">по отношение на обобщени разнообразни несъществени позиции </w:t>
      </w:r>
      <w:r w:rsidR="002D4A6B" w:rsidRPr="007A4D84">
        <w:rPr>
          <w:rFonts w:ascii="Helvetica" w:eastAsia="Times New Roman" w:hAnsi="Helvetica" w:cs="Helvetica"/>
          <w:color w:val="575757"/>
          <w:kern w:val="0"/>
          <w:sz w:val="24"/>
          <w:szCs w:val="24"/>
          <w:lang w:val="bg-BG"/>
          <w14:ligatures w14:val="none"/>
        </w:rPr>
        <w:t xml:space="preserve">—IASB </w:t>
      </w:r>
      <w:r w:rsidRPr="007A4D84">
        <w:rPr>
          <w:rFonts w:ascii="Helvetica" w:eastAsia="Times New Roman" w:hAnsi="Helvetica" w:cs="Helvetica"/>
          <w:color w:val="575757"/>
          <w:kern w:val="0"/>
          <w:sz w:val="24"/>
          <w:szCs w:val="24"/>
          <w:lang w:val="bg-BG"/>
          <w14:ligatures w14:val="none"/>
        </w:rPr>
        <w:t>ще изисква предприятието да вземе под внимание дали обобщената сума е достатъчно голяма, за да накара потребителите на финансовия отчет да поставят под съмнение какво тя включва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Ако случаят е такъв</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допълнителната информация относно тази сума е съществена и съответно би била предоставена от предприятието</w:t>
      </w:r>
      <w:r w:rsidR="002D4A6B" w:rsidRPr="007A4D84">
        <w:rPr>
          <w:rFonts w:ascii="Helvetica" w:eastAsia="Times New Roman" w:hAnsi="Helvetica" w:cs="Helvetica"/>
          <w:color w:val="575757"/>
          <w:kern w:val="0"/>
          <w:sz w:val="24"/>
          <w:szCs w:val="24"/>
          <w:lang w:val="bg-BG"/>
          <w14:ligatures w14:val="none"/>
        </w:rPr>
        <w:t xml:space="preserve">. </w:t>
      </w:r>
      <w:r w:rsidR="007D15AF"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47F76872" w14:textId="0AF46D46" w:rsidR="002D4A6B" w:rsidRPr="007A4D84" w:rsidRDefault="005B320E" w:rsidP="002D4A6B">
      <w:pPr>
        <w:numPr>
          <w:ilvl w:val="0"/>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включи като примери за съществена информация относно сумата, описана в точка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г</w:t>
      </w:r>
      <w:r w:rsidR="002D4A6B" w:rsidRPr="007A4D84">
        <w:rPr>
          <w:rFonts w:ascii="Helvetica" w:eastAsia="Times New Roman" w:hAnsi="Helvetica" w:cs="Helvetica"/>
          <w:color w:val="575757"/>
          <w:kern w:val="0"/>
          <w:sz w:val="24"/>
          <w:szCs w:val="24"/>
          <w:lang w:val="bg-BG"/>
          <w14:ligatures w14:val="none"/>
        </w:rPr>
        <w:t>)(ii):</w:t>
      </w:r>
    </w:p>
    <w:p w14:paraId="796EB959" w14:textId="0912D3D0" w:rsidR="002D4A6B" w:rsidRPr="007A4D84" w:rsidRDefault="005B320E" w:rsidP="002D4A6B">
      <w:pPr>
        <w:numPr>
          <w:ilvl w:val="1"/>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 xml:space="preserve">пояснение, че във въпросната </w:t>
      </w:r>
      <w:r w:rsidR="00656B56" w:rsidRPr="007A4D84">
        <w:rPr>
          <w:rFonts w:ascii="Helvetica" w:eastAsia="Times New Roman" w:hAnsi="Helvetica" w:cs="Helvetica"/>
          <w:color w:val="575757"/>
          <w:kern w:val="0"/>
          <w:sz w:val="24"/>
          <w:szCs w:val="24"/>
          <w:lang w:val="bg-BG"/>
          <w14:ligatures w14:val="none"/>
        </w:rPr>
        <w:t>сума</w:t>
      </w:r>
      <w:r w:rsidRPr="007A4D84">
        <w:rPr>
          <w:rFonts w:ascii="Helvetica" w:eastAsia="Times New Roman" w:hAnsi="Helvetica" w:cs="Helvetica"/>
          <w:color w:val="575757"/>
          <w:kern w:val="0"/>
          <w:sz w:val="24"/>
          <w:szCs w:val="24"/>
          <w:lang w:val="bg-BG"/>
          <w14:ligatures w14:val="none"/>
        </w:rPr>
        <w:t xml:space="preserve"> не са </w:t>
      </w:r>
      <w:r w:rsidR="00656B56" w:rsidRPr="007A4D84">
        <w:rPr>
          <w:rFonts w:ascii="Helvetica" w:eastAsia="Times New Roman" w:hAnsi="Helvetica" w:cs="Helvetica"/>
          <w:color w:val="575757"/>
          <w:kern w:val="0"/>
          <w:sz w:val="24"/>
          <w:szCs w:val="24"/>
          <w:lang w:val="bg-BG"/>
          <w14:ligatures w14:val="none"/>
        </w:rPr>
        <w:t>включени</w:t>
      </w:r>
      <w:r w:rsidRPr="007A4D84">
        <w:rPr>
          <w:rFonts w:ascii="Helvetica" w:eastAsia="Times New Roman" w:hAnsi="Helvetica" w:cs="Helvetica"/>
          <w:color w:val="575757"/>
          <w:kern w:val="0"/>
          <w:sz w:val="24"/>
          <w:szCs w:val="24"/>
          <w:lang w:val="bg-BG"/>
          <w14:ligatures w14:val="none"/>
        </w:rPr>
        <w:t xml:space="preserve"> съществени позиции</w:t>
      </w:r>
      <w:r w:rsidR="002D4A6B" w:rsidRPr="007A4D84">
        <w:rPr>
          <w:rFonts w:ascii="Helvetica" w:eastAsia="Times New Roman" w:hAnsi="Helvetica" w:cs="Helvetica"/>
          <w:color w:val="575757"/>
          <w:kern w:val="0"/>
          <w:sz w:val="24"/>
          <w:szCs w:val="24"/>
          <w:lang w:val="bg-BG"/>
          <w14:ligatures w14:val="none"/>
        </w:rPr>
        <w:t xml:space="preserve">. </w:t>
      </w:r>
      <w:r w:rsidR="007D15AF" w:rsidRPr="007A4D84">
        <w:rPr>
          <w:rFonts w:ascii="Helvetica" w:eastAsia="Times New Roman" w:hAnsi="Helvetica" w:cs="Helvetica"/>
          <w:color w:val="575757"/>
          <w:kern w:val="0"/>
          <w:sz w:val="24"/>
          <w:szCs w:val="24"/>
          <w:lang w:val="bg-BG"/>
          <w14:ligatures w14:val="none"/>
        </w:rPr>
        <w:t>Девет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27C986AA" w14:textId="5310BADB" w:rsidR="002D4A6B" w:rsidRPr="007A4D84" w:rsidRDefault="00656B56" w:rsidP="002D4A6B">
      <w:pPr>
        <w:numPr>
          <w:ilvl w:val="1"/>
          <w:numId w:val="12"/>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пояснение, че въпросната сума се състои от няколко несвързани помежду си несъществени позиции с индикация за естеството и сумата на най-голямата позиция</w:t>
      </w:r>
      <w:r w:rsidR="002D4A6B" w:rsidRPr="007A4D84">
        <w:rPr>
          <w:rFonts w:ascii="Helvetica" w:eastAsia="Times New Roman" w:hAnsi="Helvetica" w:cs="Helvetica"/>
          <w:color w:val="575757"/>
          <w:kern w:val="0"/>
          <w:sz w:val="24"/>
          <w:szCs w:val="24"/>
          <w:lang w:val="bg-BG"/>
          <w14:ligatures w14:val="none"/>
        </w:rPr>
        <w:t xml:space="preserve">. </w:t>
      </w:r>
      <w:r w:rsidR="007D15AF"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794000FF" w14:textId="022E2F90" w:rsidR="002D4A6B" w:rsidRPr="007A4D84" w:rsidRDefault="00656B56"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Друг всеобхватен доход</w:t>
      </w:r>
      <w:r w:rsidR="002D4A6B" w:rsidRPr="007A4D84">
        <w:rPr>
          <w:rFonts w:ascii="Helvetica" w:eastAsia="Times New Roman" w:hAnsi="Helvetica" w:cs="Helvetica"/>
          <w:b/>
          <w:bCs/>
          <w:color w:val="575757"/>
          <w:kern w:val="0"/>
          <w:sz w:val="24"/>
          <w:szCs w:val="24"/>
          <w:lang w:val="bg-BG"/>
          <w14:ligatures w14:val="none"/>
        </w:rPr>
        <w:t> (</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21</w:t>
      </w:r>
      <w:r w:rsidRPr="007A4D84">
        <w:rPr>
          <w:rFonts w:ascii="Helvetica" w:eastAsia="Times New Roman" w:hAnsi="Helvetica" w:cs="Helvetica"/>
          <w:b/>
          <w:bCs/>
          <w:color w:val="575757"/>
          <w:kern w:val="0"/>
          <w:sz w:val="24"/>
          <w:szCs w:val="24"/>
          <w:lang w:val="bg-BG"/>
          <w14:ligatures w14:val="none"/>
        </w:rPr>
        <w:t>Д</w:t>
      </w:r>
      <w:r w:rsidR="002D4A6B" w:rsidRPr="007A4D84">
        <w:rPr>
          <w:rFonts w:ascii="Helvetica" w:eastAsia="Times New Roman" w:hAnsi="Helvetica" w:cs="Helvetica"/>
          <w:b/>
          <w:bCs/>
          <w:color w:val="575757"/>
          <w:kern w:val="0"/>
          <w:sz w:val="24"/>
          <w:szCs w:val="24"/>
          <w:lang w:val="bg-BG"/>
          <w14:ligatures w14:val="none"/>
        </w:rPr>
        <w:t>)</w:t>
      </w:r>
    </w:p>
    <w:p w14:paraId="27731D4A" w14:textId="4669AC81"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00656B56" w:rsidRPr="007A4D84">
        <w:rPr>
          <w:rFonts w:ascii="Helvetica" w:eastAsia="Times New Roman" w:hAnsi="Helvetica" w:cs="Helvetica"/>
          <w:color w:val="575757"/>
          <w:kern w:val="0"/>
          <w:sz w:val="24"/>
          <w:szCs w:val="24"/>
          <w:lang w:val="bg-BG"/>
          <w14:ligatures w14:val="none"/>
        </w:rPr>
        <w:t>да оттегли предложението да етикетира повторно двете категории друг всеобхватен доход като</w:t>
      </w:r>
      <w:r w:rsidR="002D4A6B" w:rsidRPr="007A4D84">
        <w:rPr>
          <w:rFonts w:ascii="Helvetica" w:eastAsia="Times New Roman" w:hAnsi="Helvetica" w:cs="Helvetica"/>
          <w:color w:val="575757"/>
          <w:kern w:val="0"/>
          <w:sz w:val="24"/>
          <w:szCs w:val="24"/>
          <w:lang w:val="bg-BG"/>
          <w14:ligatures w14:val="none"/>
        </w:rPr>
        <w:t>:</w:t>
      </w:r>
    </w:p>
    <w:p w14:paraId="06377408" w14:textId="7779E574" w:rsidR="002D4A6B" w:rsidRPr="007A4D84" w:rsidRDefault="00656B56" w:rsidP="002D4A6B">
      <w:pPr>
        <w:numPr>
          <w:ilvl w:val="0"/>
          <w:numId w:val="1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преоценки, отчетени постоянно извън печалбата или загубата</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186B09B6" w14:textId="69F0D683" w:rsidR="002D4A6B" w:rsidRPr="007A4D84" w:rsidRDefault="00656B56" w:rsidP="002D4A6B">
      <w:pPr>
        <w:numPr>
          <w:ilvl w:val="0"/>
          <w:numId w:val="13"/>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приходи и разходи, които ще бъдат включени в печалбата или загубата в бъдеще, когато бъдат изпълнени определени условия</w:t>
      </w:r>
      <w:r w:rsidR="002D4A6B" w:rsidRPr="007A4D84">
        <w:rPr>
          <w:rFonts w:ascii="Helvetica" w:eastAsia="Times New Roman" w:hAnsi="Helvetica" w:cs="Helvetica"/>
          <w:color w:val="575757"/>
          <w:kern w:val="0"/>
          <w:sz w:val="24"/>
          <w:szCs w:val="24"/>
          <w:lang w:val="bg-BG"/>
          <w14:ligatures w14:val="none"/>
        </w:rPr>
        <w:t>. </w:t>
      </w:r>
    </w:p>
    <w:p w14:paraId="5D604470" w14:textId="630DA90A"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512E54CD" w14:textId="3BD271E9" w:rsidR="002D4A6B" w:rsidRPr="007A4D84" w:rsidRDefault="00656B56"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color w:val="575757"/>
          <w:kern w:val="0"/>
          <w:sz w:val="24"/>
          <w:szCs w:val="24"/>
          <w:lang w:val="bg-BG"/>
          <w14:ligatures w14:val="none"/>
        </w:rPr>
        <w:lastRenderedPageBreak/>
        <w:t>Отчет за паричните потоци</w:t>
      </w:r>
      <w:r w:rsidR="002D4A6B" w:rsidRPr="007A4D84">
        <w:rPr>
          <w:rFonts w:ascii="Helvetica" w:eastAsia="Times New Roman" w:hAnsi="Helvetica" w:cs="Helvetica"/>
          <w:b/>
          <w:bCs/>
          <w:color w:val="575757"/>
          <w:kern w:val="0"/>
          <w:sz w:val="24"/>
          <w:szCs w:val="24"/>
          <w:lang w:val="bg-BG"/>
          <w14:ligatures w14:val="none"/>
        </w:rPr>
        <w:t>—</w:t>
      </w:r>
      <w:r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b/>
          <w:bCs/>
          <w:color w:val="575757"/>
          <w:kern w:val="0"/>
          <w:sz w:val="24"/>
          <w:szCs w:val="24"/>
          <w:lang w:val="bg-BG"/>
          <w14:ligatures w14:val="none"/>
        </w:rPr>
        <w:t xml:space="preserve">получени лихви и класификация по отношение на предприятия с конкретно посочени основни бизнес дейности </w:t>
      </w:r>
      <w:r w:rsidR="002D4A6B" w:rsidRPr="007A4D84">
        <w:rPr>
          <w:rFonts w:ascii="Helvetica" w:eastAsia="Times New Roman" w:hAnsi="Helvetica" w:cs="Helvetica"/>
          <w:b/>
          <w:bCs/>
          <w:color w:val="575757"/>
          <w:kern w:val="0"/>
          <w:sz w:val="24"/>
          <w:szCs w:val="24"/>
          <w:lang w:val="bg-BG"/>
          <w14:ligatures w14:val="none"/>
        </w:rPr>
        <w:t>(</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21</w:t>
      </w:r>
      <w:r w:rsidRPr="007A4D84">
        <w:rPr>
          <w:rFonts w:ascii="Helvetica" w:eastAsia="Times New Roman" w:hAnsi="Helvetica" w:cs="Helvetica"/>
          <w:b/>
          <w:bCs/>
          <w:color w:val="575757"/>
          <w:kern w:val="0"/>
          <w:sz w:val="24"/>
          <w:szCs w:val="24"/>
          <w:lang w:val="bg-BG"/>
          <w14:ligatures w14:val="none"/>
        </w:rPr>
        <w:t>Е</w:t>
      </w:r>
      <w:r w:rsidR="002D4A6B" w:rsidRPr="007A4D84">
        <w:rPr>
          <w:rFonts w:ascii="Helvetica" w:eastAsia="Times New Roman" w:hAnsi="Helvetica" w:cs="Helvetica"/>
          <w:b/>
          <w:bCs/>
          <w:color w:val="575757"/>
          <w:kern w:val="0"/>
          <w:sz w:val="24"/>
          <w:szCs w:val="24"/>
          <w:lang w:val="bg-BG"/>
          <w14:ligatures w14:val="none"/>
        </w:rPr>
        <w:t>)</w:t>
      </w:r>
    </w:p>
    <w:p w14:paraId="79782DB0" w14:textId="67EF74D7"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w:t>
      </w:r>
    </w:p>
    <w:p w14:paraId="127DA463" w14:textId="56948AC4" w:rsidR="002D4A6B" w:rsidRPr="007A4D84" w:rsidRDefault="00656B56" w:rsidP="002D4A6B">
      <w:pPr>
        <w:numPr>
          <w:ilvl w:val="0"/>
          <w:numId w:val="1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потвърди предложението в Проекта за обсъждане да изисква предприятие без конкретно посочена основна бизнес дейност да класифицира в отчета за паричните потоци получените лихви като „парични потоци, произтичащи от инвестиционни дейности“</w:t>
      </w:r>
      <w:r w:rsidR="002D4A6B" w:rsidRPr="007A4D84">
        <w:rPr>
          <w:rFonts w:ascii="Helvetica" w:eastAsia="Times New Roman" w:hAnsi="Helvetica" w:cs="Helvetica"/>
          <w:color w:val="575757"/>
          <w:kern w:val="0"/>
          <w:sz w:val="24"/>
          <w:szCs w:val="24"/>
          <w:lang w:val="bg-BG"/>
          <w14:ligatures w14:val="none"/>
        </w:rPr>
        <w:t>.</w:t>
      </w:r>
    </w:p>
    <w:p w14:paraId="79182FB8" w14:textId="11317FB8" w:rsidR="002D4A6B" w:rsidRPr="007A4D84" w:rsidRDefault="00656B56" w:rsidP="002D4A6B">
      <w:pPr>
        <w:numPr>
          <w:ilvl w:val="0"/>
          <w:numId w:val="1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да потвърди предложенията в Проекта за обсъждане да изисква предприятие с конкретно посочена основна бизнес дейност да класифицира някои парични потоци в рамките на една категория в отчета за паричните потоци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т.е., като парични потоци от оперативна, инвестиционна или финансова дейност</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Тези парични потоци са</w:t>
      </w:r>
      <w:r w:rsidR="002D4A6B" w:rsidRPr="007A4D84">
        <w:rPr>
          <w:rFonts w:ascii="Helvetica" w:eastAsia="Times New Roman" w:hAnsi="Helvetica" w:cs="Helvetica"/>
          <w:color w:val="575757"/>
          <w:kern w:val="0"/>
          <w:sz w:val="24"/>
          <w:szCs w:val="24"/>
          <w:lang w:val="bg-BG"/>
          <w14:ligatures w14:val="none"/>
        </w:rPr>
        <w:t>:</w:t>
      </w:r>
    </w:p>
    <w:p w14:paraId="2FEBAA2B" w14:textId="712ED5D1" w:rsidR="002D4A6B" w:rsidRPr="007A4D84" w:rsidRDefault="00656B56" w:rsidP="002D4A6B">
      <w:pPr>
        <w:numPr>
          <w:ilvl w:val="1"/>
          <w:numId w:val="1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получени дивиденти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различни от дивиденти, получени от асоциирани и съвместни предприятия, отчитани счетоводни с помощта на метода на собствения капитал</w:t>
      </w:r>
      <w:r w:rsidR="002D4A6B" w:rsidRPr="007A4D84">
        <w:rPr>
          <w:rFonts w:ascii="Helvetica" w:eastAsia="Times New Roman" w:hAnsi="Helvetica" w:cs="Helvetica"/>
          <w:color w:val="575757"/>
          <w:kern w:val="0"/>
          <w:sz w:val="24"/>
          <w:szCs w:val="24"/>
          <w:lang w:val="bg-BG"/>
          <w14:ligatures w14:val="none"/>
        </w:rPr>
        <w:t>);</w:t>
      </w:r>
    </w:p>
    <w:p w14:paraId="7EEC0511" w14:textId="3605FBB8" w:rsidR="002D4A6B" w:rsidRPr="007A4D84" w:rsidRDefault="00656B56" w:rsidP="002D4A6B">
      <w:pPr>
        <w:numPr>
          <w:ilvl w:val="1"/>
          <w:numId w:val="1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платени лихви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3F8B4806" w14:textId="57882FB3" w:rsidR="002D4A6B" w:rsidRPr="007A4D84" w:rsidRDefault="00656B56" w:rsidP="002D4A6B">
      <w:pPr>
        <w:numPr>
          <w:ilvl w:val="1"/>
          <w:numId w:val="14"/>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получени лихви</w:t>
      </w:r>
      <w:r w:rsidR="002D4A6B" w:rsidRPr="007A4D84">
        <w:rPr>
          <w:rFonts w:ascii="Helvetica" w:eastAsia="Times New Roman" w:hAnsi="Helvetica" w:cs="Helvetica"/>
          <w:color w:val="575757"/>
          <w:kern w:val="0"/>
          <w:sz w:val="24"/>
          <w:szCs w:val="24"/>
          <w:lang w:val="bg-BG"/>
          <w14:ligatures w14:val="none"/>
        </w:rPr>
        <w:t>.</w:t>
      </w:r>
    </w:p>
    <w:p w14:paraId="5D56E8EB" w14:textId="68EA1563" w:rsidR="002D4A6B" w:rsidRPr="007A4D84" w:rsidRDefault="004B2B3E"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Седем от дванадесетте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w:t>
      </w:r>
    </w:p>
    <w:p w14:paraId="6A3257EF" w14:textId="0DCD1DE9" w:rsidR="002D4A6B" w:rsidRPr="007A4D84" w:rsidRDefault="00870C90" w:rsidP="002D4A6B">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7A4D84">
        <w:rPr>
          <w:rFonts w:ascii="Helvetica" w:eastAsia="Times New Roman" w:hAnsi="Helvetica" w:cs="Helvetica"/>
          <w:b/>
          <w:bCs/>
          <w:i/>
          <w:iCs/>
          <w:color w:val="575757"/>
          <w:kern w:val="0"/>
          <w:sz w:val="26"/>
          <w:szCs w:val="26"/>
          <w:lang w:val="bg-BG"/>
          <w14:ligatures w14:val="none"/>
        </w:rPr>
        <w:t>Следващ етап</w:t>
      </w:r>
    </w:p>
    <w:p w14:paraId="2864607D" w14:textId="285A424A"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994D7D" w:rsidRPr="007A4D84">
        <w:rPr>
          <w:rFonts w:ascii="Helvetica" w:eastAsia="Times New Roman" w:hAnsi="Helvetica" w:cs="Helvetica"/>
          <w:color w:val="575757"/>
          <w:kern w:val="0"/>
          <w:sz w:val="24"/>
          <w:szCs w:val="24"/>
          <w:lang w:val="bg-BG"/>
          <w14:ligatures w14:val="none"/>
        </w:rPr>
        <w:t>ще продължи да разисква предложенията по проекта</w:t>
      </w:r>
      <w:r w:rsidRPr="007A4D84">
        <w:rPr>
          <w:rFonts w:ascii="Helvetica" w:eastAsia="Times New Roman" w:hAnsi="Helvetica" w:cs="Helvetica"/>
          <w:color w:val="575757"/>
          <w:kern w:val="0"/>
          <w:sz w:val="24"/>
          <w:szCs w:val="24"/>
          <w:lang w:val="bg-BG"/>
          <w14:ligatures w14:val="none"/>
        </w:rPr>
        <w:t>. </w:t>
      </w:r>
    </w:p>
    <w:p w14:paraId="2DD66E22" w14:textId="5E30684C" w:rsidR="002D4A6B" w:rsidRPr="007A4D84" w:rsidRDefault="00CC2915"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t>Инициатива за оповестяване—</w:t>
      </w:r>
      <w:bookmarkStart w:id="6" w:name="_Hlk131051921"/>
      <w:r w:rsidRPr="007A4D84">
        <w:rPr>
          <w:rFonts w:ascii="Helvetica" w:eastAsia="Times New Roman" w:hAnsi="Helvetica" w:cs="Helvetica"/>
          <w:b/>
          <w:bCs/>
          <w:color w:val="CD3333"/>
          <w:kern w:val="0"/>
          <w:sz w:val="26"/>
          <w:szCs w:val="26"/>
          <w:lang w:val="bg-BG"/>
          <w14:ligatures w14:val="none"/>
        </w:rPr>
        <w:t>дъщерни предприятия без публична отчетност: оповестявания</w:t>
      </w:r>
      <w:bookmarkEnd w:id="6"/>
      <w:r w:rsidRPr="007A4D84">
        <w:rPr>
          <w:rFonts w:ascii="Helvetica" w:eastAsia="Times New Roman" w:hAnsi="Helvetica" w:cs="Helvetica"/>
          <w:b/>
          <w:bCs/>
          <w:color w:val="CD3333"/>
          <w:kern w:val="0"/>
          <w:sz w:val="26"/>
          <w:szCs w:val="26"/>
          <w:lang w:val="bg-BG"/>
          <w14:ligatures w14:val="none"/>
        </w:rPr>
        <w:t xml:space="preserve"> </w:t>
      </w:r>
      <w:r w:rsidR="002D4A6B" w:rsidRPr="007A4D84">
        <w:rPr>
          <w:rFonts w:ascii="Helvetica" w:eastAsia="Times New Roman" w:hAnsi="Helvetica" w:cs="Helvetica"/>
          <w:b/>
          <w:bCs/>
          <w:color w:val="CD3333"/>
          <w:kern w:val="0"/>
          <w:sz w:val="26"/>
          <w:szCs w:val="26"/>
          <w:lang w:val="bg-BG"/>
          <w14:ligatures w14:val="none"/>
        </w:rPr>
        <w:t>(</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31)</w:t>
      </w:r>
    </w:p>
    <w:p w14:paraId="164BD636" w14:textId="1CEF9AA5" w:rsidR="002D4A6B" w:rsidRPr="007A4D84" w:rsidRDefault="004410EC"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На 24 януари 2023 г. IASB проведе заседание, за да продължи разискванията на предложенията, съдържащи се в Проекта за обсъждане на Съвета </w:t>
      </w:r>
      <w:r w:rsidRPr="007A4D84">
        <w:rPr>
          <w:rFonts w:ascii="Helvetica" w:eastAsia="Times New Roman" w:hAnsi="Helvetica" w:cs="Helvetica"/>
          <w:i/>
          <w:iCs/>
          <w:color w:val="575757"/>
          <w:kern w:val="0"/>
          <w:sz w:val="24"/>
          <w:szCs w:val="24"/>
          <w:lang w:val="bg-BG"/>
          <w14:ligatures w14:val="none"/>
        </w:rPr>
        <w:t xml:space="preserve">Дъщерни </w:t>
      </w:r>
      <w:r w:rsidRPr="007A4D84">
        <w:rPr>
          <w:rFonts w:ascii="Helvetica" w:eastAsia="Times New Roman" w:hAnsi="Helvetica" w:cs="Helvetica"/>
          <w:i/>
          <w:iCs/>
          <w:color w:val="575757"/>
          <w:kern w:val="0"/>
          <w:sz w:val="24"/>
          <w:szCs w:val="24"/>
          <w:lang w:val="bg-BG"/>
          <w14:ligatures w14:val="none"/>
        </w:rPr>
        <w:lastRenderedPageBreak/>
        <w:t xml:space="preserve">предприятия без публична отчетност: оповестявания </w:t>
      </w:r>
      <w:r w:rsidRPr="007A4D84">
        <w:rPr>
          <w:rFonts w:ascii="Helvetica" w:eastAsia="Times New Roman" w:hAnsi="Helvetica" w:cs="Helvetica"/>
          <w:color w:val="575757"/>
          <w:kern w:val="0"/>
          <w:sz w:val="24"/>
          <w:szCs w:val="24"/>
          <w:lang w:val="bg-BG"/>
          <w14:ligatures w14:val="none"/>
        </w:rPr>
        <w:t>за разработване на нов счетоводен</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стандарт</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„новият стандарт“</w:t>
      </w:r>
      <w:r w:rsidR="002D4A6B" w:rsidRPr="007A4D84">
        <w:rPr>
          <w:rFonts w:ascii="Helvetica" w:eastAsia="Times New Roman" w:hAnsi="Helvetica" w:cs="Helvetica"/>
          <w:color w:val="575757"/>
          <w:kern w:val="0"/>
          <w:sz w:val="24"/>
          <w:szCs w:val="24"/>
          <w:lang w:val="bg-BG"/>
          <w14:ligatures w14:val="none"/>
        </w:rPr>
        <w:t>).</w:t>
      </w:r>
    </w:p>
    <w:p w14:paraId="76659082" w14:textId="6F6FE3AE" w:rsidR="002D4A6B" w:rsidRPr="007A4D84" w:rsidRDefault="007E70DD"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Въпроси, свързани с прехода</w:t>
      </w:r>
      <w:r w:rsidR="002D4A6B" w:rsidRPr="007A4D84">
        <w:rPr>
          <w:rFonts w:ascii="Helvetica" w:eastAsia="Times New Roman" w:hAnsi="Helvetica" w:cs="Helvetica"/>
          <w:b/>
          <w:bCs/>
          <w:i/>
          <w:iCs/>
          <w:color w:val="575757"/>
          <w:kern w:val="0"/>
          <w:sz w:val="24"/>
          <w:szCs w:val="24"/>
          <w:lang w:val="bg-BG"/>
          <w14:ligatures w14:val="none"/>
        </w:rPr>
        <w:t>—</w:t>
      </w:r>
      <w:r w:rsidRPr="007A4D84">
        <w:rPr>
          <w:rFonts w:ascii="Helvetica" w:eastAsia="Times New Roman" w:hAnsi="Helvetica" w:cs="Helvetica"/>
          <w:b/>
          <w:bCs/>
          <w:i/>
          <w:iCs/>
          <w:color w:val="575757"/>
          <w:kern w:val="0"/>
          <w:sz w:val="24"/>
          <w:szCs w:val="24"/>
          <w:lang w:val="bg-BG"/>
          <w14:ligatures w14:val="none"/>
        </w:rPr>
        <w:t>взаимовръзка между</w:t>
      </w:r>
      <w:r w:rsidR="002D4A6B" w:rsidRPr="007A4D84">
        <w:rPr>
          <w:rFonts w:ascii="Helvetica" w:eastAsia="Times New Roman" w:hAnsi="Helvetica" w:cs="Helvetica"/>
          <w:b/>
          <w:bCs/>
          <w:i/>
          <w:iCs/>
          <w:color w:val="575757"/>
          <w:kern w:val="0"/>
          <w:sz w:val="24"/>
          <w:szCs w:val="24"/>
          <w:lang w:val="bg-BG"/>
          <w14:ligatures w14:val="none"/>
        </w:rPr>
        <w:t xml:space="preserve"> </w:t>
      </w:r>
      <w:r w:rsidR="00CC2915" w:rsidRPr="007A4D84">
        <w:rPr>
          <w:rFonts w:ascii="Helvetica" w:eastAsia="Times New Roman" w:hAnsi="Helvetica" w:cs="Helvetica"/>
          <w:b/>
          <w:bCs/>
          <w:i/>
          <w:iCs/>
          <w:color w:val="575757"/>
          <w:kern w:val="0"/>
          <w:sz w:val="24"/>
          <w:szCs w:val="24"/>
          <w:lang w:val="bg-BG"/>
          <w14:ligatures w14:val="none"/>
        </w:rPr>
        <w:t>МСФО</w:t>
      </w:r>
      <w:r w:rsidR="002D4A6B" w:rsidRPr="007A4D84">
        <w:rPr>
          <w:rFonts w:ascii="Helvetica" w:eastAsia="Times New Roman" w:hAnsi="Helvetica" w:cs="Helvetica"/>
          <w:b/>
          <w:bCs/>
          <w:i/>
          <w:iCs/>
          <w:color w:val="575757"/>
          <w:kern w:val="0"/>
          <w:sz w:val="24"/>
          <w:szCs w:val="24"/>
          <w:lang w:val="bg-BG"/>
          <w14:ligatures w14:val="none"/>
        </w:rPr>
        <w:t xml:space="preserve"> 1 </w:t>
      </w:r>
      <w:r w:rsidRPr="007A4D84">
        <w:rPr>
          <w:rFonts w:ascii="Helvetica" w:eastAsia="Times New Roman" w:hAnsi="Helvetica" w:cs="Helvetica"/>
          <w:b/>
          <w:bCs/>
          <w:i/>
          <w:iCs/>
          <w:color w:val="575757"/>
          <w:kern w:val="0"/>
          <w:sz w:val="24"/>
          <w:szCs w:val="24"/>
          <w:lang w:val="bg-BG"/>
          <w14:ligatures w14:val="none"/>
        </w:rPr>
        <w:t xml:space="preserve">и стандарта </w:t>
      </w:r>
      <w:r w:rsidR="002D4A6B" w:rsidRPr="007A4D84">
        <w:rPr>
          <w:rFonts w:ascii="Helvetica" w:eastAsia="Times New Roman" w:hAnsi="Helvetica" w:cs="Helvetica"/>
          <w:b/>
          <w:bCs/>
          <w:color w:val="575757"/>
          <w:kern w:val="0"/>
          <w:sz w:val="24"/>
          <w:szCs w:val="24"/>
          <w:lang w:val="bg-BG"/>
          <w14:ligatures w14:val="none"/>
        </w:rPr>
        <w:t> (</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31A)</w:t>
      </w:r>
    </w:p>
    <w:p w14:paraId="3165C297" w14:textId="7B212DDF"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007E70DD" w:rsidRPr="007A4D84">
        <w:rPr>
          <w:rFonts w:ascii="Helvetica" w:eastAsia="Times New Roman" w:hAnsi="Helvetica" w:cs="Helvetica"/>
          <w:color w:val="575757"/>
          <w:kern w:val="0"/>
          <w:sz w:val="24"/>
          <w:szCs w:val="24"/>
          <w:lang w:val="bg-BG"/>
          <w14:ligatures w14:val="none"/>
        </w:rPr>
        <w:t>да продължи с предложенията си за включване в новия стандарт</w:t>
      </w:r>
      <w:r w:rsidR="002D4A6B" w:rsidRPr="007A4D84">
        <w:rPr>
          <w:rFonts w:ascii="Helvetica" w:eastAsia="Times New Roman" w:hAnsi="Helvetica" w:cs="Helvetica"/>
          <w:color w:val="575757"/>
          <w:kern w:val="0"/>
          <w:sz w:val="24"/>
          <w:szCs w:val="24"/>
          <w:lang w:val="bg-BG"/>
          <w14:ligatures w14:val="none"/>
        </w:rPr>
        <w:t>:</w:t>
      </w:r>
    </w:p>
    <w:p w14:paraId="27E6DBF8" w14:textId="5F1CEC25" w:rsidR="002D4A6B" w:rsidRPr="007A4D84" w:rsidRDefault="007E70DD" w:rsidP="002D4A6B">
      <w:pPr>
        <w:numPr>
          <w:ilvl w:val="0"/>
          <w:numId w:val="1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ограничени изисквания за оповестяване по отношение на</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1 </w:t>
      </w:r>
      <w:r w:rsidRPr="007A4D84">
        <w:rPr>
          <w:rFonts w:ascii="Helvetica" w:eastAsia="Times New Roman" w:hAnsi="Helvetica" w:cs="Helvetica"/>
          <w:i/>
          <w:iCs/>
          <w:color w:val="575757"/>
          <w:kern w:val="0"/>
          <w:sz w:val="24"/>
          <w:szCs w:val="24"/>
          <w:lang w:val="bg-BG"/>
          <w14:ligatures w14:val="none"/>
        </w:rPr>
        <w:t xml:space="preserve">Прилагане за първи път на </w:t>
      </w:r>
      <w:r w:rsidR="00DF3897">
        <w:rPr>
          <w:rFonts w:ascii="Helvetica" w:eastAsia="Times New Roman" w:hAnsi="Helvetica" w:cs="Helvetica"/>
          <w:i/>
          <w:iCs/>
          <w:color w:val="575757"/>
          <w:kern w:val="0"/>
          <w:sz w:val="24"/>
          <w:szCs w:val="24"/>
          <w:lang w:val="bg-BG"/>
          <w14:ligatures w14:val="none"/>
        </w:rPr>
        <w:t>М</w:t>
      </w:r>
      <w:r w:rsidRPr="007A4D84">
        <w:rPr>
          <w:rFonts w:ascii="Helvetica" w:eastAsia="Times New Roman" w:hAnsi="Helvetica" w:cs="Helvetica"/>
          <w:i/>
          <w:iCs/>
          <w:color w:val="575757"/>
          <w:kern w:val="0"/>
          <w:sz w:val="24"/>
          <w:szCs w:val="24"/>
          <w:lang w:val="bg-BG"/>
          <w14:ligatures w14:val="none"/>
        </w:rPr>
        <w:t>еждународните стандарти за финансово отчитане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r w:rsidR="002D4A6B" w:rsidRPr="007A4D84">
        <w:rPr>
          <w:rFonts w:ascii="Helvetica" w:eastAsia="Times New Roman" w:hAnsi="Helvetica" w:cs="Helvetica"/>
          <w:color w:val="575757"/>
          <w:kern w:val="0"/>
          <w:sz w:val="24"/>
          <w:szCs w:val="24"/>
          <w:lang w:val="bg-BG"/>
          <w14:ligatures w14:val="none"/>
        </w:rPr>
        <w:t> </w:t>
      </w:r>
    </w:p>
    <w:p w14:paraId="5E918D03" w14:textId="23F92E46" w:rsidR="002D4A6B" w:rsidRPr="007A4D84" w:rsidRDefault="007E70DD" w:rsidP="002D4A6B">
      <w:pPr>
        <w:numPr>
          <w:ilvl w:val="0"/>
          <w:numId w:val="15"/>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обяснение за взаимовръзката между М</w:t>
      </w:r>
      <w:r w:rsidR="00CC2915" w:rsidRPr="007A4D84">
        <w:rPr>
          <w:rFonts w:ascii="Helvetica" w:eastAsia="Times New Roman" w:hAnsi="Helvetica" w:cs="Helvetica"/>
          <w:color w:val="575757"/>
          <w:kern w:val="0"/>
          <w:sz w:val="24"/>
          <w:szCs w:val="24"/>
          <w:lang w:val="bg-BG"/>
          <w14:ligatures w14:val="none"/>
        </w:rPr>
        <w:t>СФО</w:t>
      </w:r>
      <w:r w:rsidR="002D4A6B" w:rsidRPr="007A4D84">
        <w:rPr>
          <w:rFonts w:ascii="Helvetica" w:eastAsia="Times New Roman" w:hAnsi="Helvetica" w:cs="Helvetica"/>
          <w:color w:val="575757"/>
          <w:kern w:val="0"/>
          <w:sz w:val="24"/>
          <w:szCs w:val="24"/>
          <w:lang w:val="bg-BG"/>
          <w14:ligatures w14:val="none"/>
        </w:rPr>
        <w:t xml:space="preserve"> 1 </w:t>
      </w:r>
      <w:r w:rsidRPr="007A4D84">
        <w:rPr>
          <w:rFonts w:ascii="Helvetica" w:eastAsia="Times New Roman" w:hAnsi="Helvetica" w:cs="Helvetica"/>
          <w:color w:val="575757"/>
          <w:kern w:val="0"/>
          <w:sz w:val="24"/>
          <w:szCs w:val="24"/>
          <w:lang w:val="bg-BG"/>
          <w14:ligatures w14:val="none"/>
        </w:rPr>
        <w:t>и новия стандарт</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съгласно изложеното в параграфи</w:t>
      </w:r>
      <w:r w:rsidR="002D4A6B" w:rsidRPr="007A4D84">
        <w:rPr>
          <w:rFonts w:ascii="Helvetica" w:eastAsia="Times New Roman" w:hAnsi="Helvetica" w:cs="Helvetica"/>
          <w:color w:val="575757"/>
          <w:kern w:val="0"/>
          <w:sz w:val="24"/>
          <w:szCs w:val="24"/>
          <w:lang w:val="bg-BG"/>
          <w14:ligatures w14:val="none"/>
        </w:rPr>
        <w:t xml:space="preserve"> 12–14 </w:t>
      </w:r>
      <w:r w:rsidRPr="007A4D84">
        <w:rPr>
          <w:rFonts w:ascii="Helvetica" w:eastAsia="Times New Roman" w:hAnsi="Helvetica" w:cs="Helvetica"/>
          <w:color w:val="575757"/>
          <w:kern w:val="0"/>
          <w:sz w:val="24"/>
          <w:szCs w:val="24"/>
          <w:lang w:val="bg-BG"/>
          <w14:ligatures w14:val="none"/>
        </w:rPr>
        <w:t>на Проекта за обсъждане</w:t>
      </w:r>
      <w:r w:rsidR="002D4A6B" w:rsidRPr="007A4D84">
        <w:rPr>
          <w:rFonts w:ascii="Helvetica" w:eastAsia="Times New Roman" w:hAnsi="Helvetica" w:cs="Helvetica"/>
          <w:color w:val="575757"/>
          <w:kern w:val="0"/>
          <w:sz w:val="24"/>
          <w:szCs w:val="24"/>
          <w:lang w:val="bg-BG"/>
          <w14:ligatures w14:val="none"/>
        </w:rPr>
        <w:t>.</w:t>
      </w:r>
    </w:p>
    <w:p w14:paraId="10DB96B7" w14:textId="06DE2D88"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 </w:t>
      </w:r>
    </w:p>
    <w:p w14:paraId="5331B02A" w14:textId="02773495" w:rsidR="002D4A6B" w:rsidRPr="007A4D84" w:rsidRDefault="007E70DD"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lastRenderedPageBreak/>
        <w:t xml:space="preserve">Въпроси, свързани с прехода </w:t>
      </w:r>
      <w:r w:rsidR="002D4A6B" w:rsidRPr="007A4D84">
        <w:rPr>
          <w:rFonts w:ascii="Helvetica" w:eastAsia="Times New Roman" w:hAnsi="Helvetica" w:cs="Helvetica"/>
          <w:b/>
          <w:bCs/>
          <w:i/>
          <w:iCs/>
          <w:color w:val="575757"/>
          <w:kern w:val="0"/>
          <w:sz w:val="24"/>
          <w:szCs w:val="24"/>
          <w:lang w:val="bg-BG"/>
          <w14:ligatures w14:val="none"/>
        </w:rPr>
        <w:t>—</w:t>
      </w:r>
      <w:r w:rsidRPr="007A4D84">
        <w:rPr>
          <w:rFonts w:ascii="Helvetica" w:eastAsia="Times New Roman" w:hAnsi="Helvetica" w:cs="Helvetica"/>
          <w:b/>
          <w:bCs/>
          <w:i/>
          <w:iCs/>
          <w:color w:val="575757"/>
          <w:kern w:val="0"/>
          <w:sz w:val="24"/>
          <w:szCs w:val="24"/>
          <w:lang w:val="bg-BG"/>
          <w14:ligatures w14:val="none"/>
        </w:rPr>
        <w:t>промени в счетоводните политики</w:t>
      </w:r>
      <w:r w:rsidR="002D4A6B" w:rsidRPr="007A4D84">
        <w:rPr>
          <w:rFonts w:ascii="Helvetica" w:eastAsia="Times New Roman" w:hAnsi="Helvetica" w:cs="Helvetica"/>
          <w:b/>
          <w:bCs/>
          <w:color w:val="575757"/>
          <w:kern w:val="0"/>
          <w:sz w:val="24"/>
          <w:szCs w:val="24"/>
          <w:lang w:val="bg-BG"/>
          <w14:ligatures w14:val="none"/>
        </w:rPr>
        <w:t> (</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31</w:t>
      </w:r>
      <w:r w:rsidRPr="007A4D84">
        <w:rPr>
          <w:rFonts w:ascii="Helvetica" w:eastAsia="Times New Roman" w:hAnsi="Helvetica" w:cs="Helvetica"/>
          <w:b/>
          <w:bCs/>
          <w:color w:val="575757"/>
          <w:kern w:val="0"/>
          <w:sz w:val="24"/>
          <w:szCs w:val="24"/>
          <w:lang w:val="bg-BG"/>
          <w14:ligatures w14:val="none"/>
        </w:rPr>
        <w:t>Б</w:t>
      </w:r>
      <w:r w:rsidR="002D4A6B" w:rsidRPr="007A4D84">
        <w:rPr>
          <w:rFonts w:ascii="Helvetica" w:eastAsia="Times New Roman" w:hAnsi="Helvetica" w:cs="Helvetica"/>
          <w:b/>
          <w:bCs/>
          <w:color w:val="575757"/>
          <w:kern w:val="0"/>
          <w:sz w:val="24"/>
          <w:szCs w:val="24"/>
          <w:lang w:val="bg-BG"/>
          <w14:ligatures w14:val="none"/>
        </w:rPr>
        <w:t>)</w:t>
      </w:r>
    </w:p>
    <w:p w14:paraId="34401240" w14:textId="0D2887B8"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IASB реши в порядък на работна хипотеза</w:t>
      </w:r>
      <w:r w:rsidR="002D4A6B" w:rsidRPr="007A4D84">
        <w:rPr>
          <w:rFonts w:ascii="Helvetica" w:eastAsia="Times New Roman" w:hAnsi="Helvetica" w:cs="Helvetica"/>
          <w:color w:val="575757"/>
          <w:kern w:val="0"/>
          <w:sz w:val="24"/>
          <w:szCs w:val="24"/>
          <w:lang w:val="bg-BG"/>
          <w14:ligatures w14:val="none"/>
        </w:rPr>
        <w:t xml:space="preserve"> </w:t>
      </w:r>
      <w:r w:rsidR="007E70DD" w:rsidRPr="007A4D84">
        <w:rPr>
          <w:rFonts w:ascii="Helvetica" w:eastAsia="Times New Roman" w:hAnsi="Helvetica" w:cs="Helvetica"/>
          <w:color w:val="575757"/>
          <w:kern w:val="0"/>
          <w:sz w:val="24"/>
          <w:szCs w:val="24"/>
          <w:lang w:val="bg-BG"/>
          <w14:ligatures w14:val="none"/>
        </w:rPr>
        <w:t>да поясни в новия стандарт, че отговарящо на условията дъщерно предприятие, което</w:t>
      </w:r>
      <w:r w:rsidR="002D4A6B" w:rsidRPr="007A4D84">
        <w:rPr>
          <w:rFonts w:ascii="Helvetica" w:eastAsia="Times New Roman" w:hAnsi="Helvetica" w:cs="Helvetica"/>
          <w:color w:val="575757"/>
          <w:kern w:val="0"/>
          <w:sz w:val="24"/>
          <w:szCs w:val="24"/>
          <w:lang w:val="bg-BG"/>
          <w14:ligatures w14:val="none"/>
        </w:rPr>
        <w:t xml:space="preserve"> (i) </w:t>
      </w:r>
      <w:r w:rsidR="007E70DD" w:rsidRPr="007A4D84">
        <w:rPr>
          <w:rFonts w:ascii="Helvetica" w:eastAsia="Times New Roman" w:hAnsi="Helvetica" w:cs="Helvetica"/>
          <w:color w:val="575757"/>
          <w:kern w:val="0"/>
          <w:sz w:val="24"/>
          <w:szCs w:val="24"/>
          <w:lang w:val="bg-BG"/>
          <w14:ligatures w14:val="none"/>
        </w:rPr>
        <w:t>избере да прилага новия стандарт</w:t>
      </w:r>
      <w:r w:rsidR="002D4A6B" w:rsidRPr="007A4D84">
        <w:rPr>
          <w:rFonts w:ascii="Helvetica" w:eastAsia="Times New Roman" w:hAnsi="Helvetica" w:cs="Helvetica"/>
          <w:color w:val="575757"/>
          <w:kern w:val="0"/>
          <w:sz w:val="24"/>
          <w:szCs w:val="24"/>
          <w:lang w:val="bg-BG"/>
          <w14:ligatures w14:val="none"/>
        </w:rPr>
        <w:t xml:space="preserve">, (ii) </w:t>
      </w:r>
      <w:r w:rsidR="007E70DD" w:rsidRPr="007A4D84">
        <w:rPr>
          <w:rFonts w:ascii="Helvetica" w:eastAsia="Times New Roman" w:hAnsi="Helvetica" w:cs="Helvetica"/>
          <w:color w:val="575757"/>
          <w:kern w:val="0"/>
          <w:sz w:val="24"/>
          <w:szCs w:val="24"/>
          <w:lang w:val="bg-BG"/>
          <w14:ligatures w14:val="none"/>
        </w:rPr>
        <w:t>отмени избор да прилага новия стандарт или</w:t>
      </w:r>
      <w:r w:rsidR="002D4A6B" w:rsidRPr="007A4D84">
        <w:rPr>
          <w:rFonts w:ascii="Helvetica" w:eastAsia="Times New Roman" w:hAnsi="Helvetica" w:cs="Helvetica"/>
          <w:color w:val="575757"/>
          <w:kern w:val="0"/>
          <w:sz w:val="24"/>
          <w:szCs w:val="24"/>
          <w:lang w:val="bg-BG"/>
          <w14:ligatures w14:val="none"/>
        </w:rPr>
        <w:t xml:space="preserve"> (iii) </w:t>
      </w:r>
      <w:r w:rsidR="007E70DD" w:rsidRPr="007A4D84">
        <w:rPr>
          <w:rFonts w:ascii="Helvetica" w:eastAsia="Times New Roman" w:hAnsi="Helvetica" w:cs="Helvetica"/>
          <w:color w:val="575757"/>
          <w:kern w:val="0"/>
          <w:sz w:val="24"/>
          <w:szCs w:val="24"/>
          <w:lang w:val="bg-BG"/>
          <w14:ligatures w14:val="none"/>
        </w:rPr>
        <w:t>не отговаря вече на условията да прилага новия стандарт</w:t>
      </w:r>
      <w:r w:rsidR="002D4A6B" w:rsidRPr="007A4D84">
        <w:rPr>
          <w:rFonts w:ascii="Helvetica" w:eastAsia="Times New Roman" w:hAnsi="Helvetica" w:cs="Helvetica"/>
          <w:color w:val="575757"/>
          <w:kern w:val="0"/>
          <w:sz w:val="24"/>
          <w:szCs w:val="24"/>
          <w:lang w:val="bg-BG"/>
          <w14:ligatures w14:val="none"/>
        </w:rPr>
        <w:t>:</w:t>
      </w:r>
    </w:p>
    <w:p w14:paraId="1908F6AC" w14:textId="622F10DB" w:rsidR="002D4A6B" w:rsidRPr="007A4D84" w:rsidRDefault="007E70DD" w:rsidP="002D4A6B">
      <w:pPr>
        <w:numPr>
          <w:ilvl w:val="0"/>
          <w:numId w:val="1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не прилага изискванията в</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МСС</w:t>
      </w:r>
      <w:r w:rsidR="002D4A6B" w:rsidRPr="007A4D84">
        <w:rPr>
          <w:rFonts w:ascii="Helvetica" w:eastAsia="Times New Roman" w:hAnsi="Helvetica" w:cs="Helvetica"/>
          <w:color w:val="575757"/>
          <w:kern w:val="0"/>
          <w:sz w:val="24"/>
          <w:szCs w:val="24"/>
          <w:lang w:val="bg-BG"/>
          <w14:ligatures w14:val="none"/>
        </w:rPr>
        <w:t> 8 </w:t>
      </w:r>
      <w:r w:rsidRPr="007A4D84">
        <w:rPr>
          <w:rFonts w:ascii="Helvetica" w:eastAsia="Times New Roman" w:hAnsi="Helvetica" w:cs="Helvetica"/>
          <w:i/>
          <w:iCs/>
          <w:color w:val="575757"/>
          <w:kern w:val="0"/>
          <w:sz w:val="24"/>
          <w:szCs w:val="24"/>
          <w:lang w:val="bg-BG"/>
          <w14:ligatures w14:val="none"/>
        </w:rPr>
        <w:t>Счетоводна политика</w:t>
      </w:r>
      <w:r w:rsidR="002D4A6B" w:rsidRPr="007A4D84">
        <w:rPr>
          <w:rFonts w:ascii="Helvetica" w:eastAsia="Times New Roman" w:hAnsi="Helvetica" w:cs="Helvetica"/>
          <w:i/>
          <w:iCs/>
          <w:color w:val="575757"/>
          <w:kern w:val="0"/>
          <w:sz w:val="24"/>
          <w:szCs w:val="24"/>
          <w:lang w:val="bg-BG"/>
          <w14:ligatures w14:val="none"/>
        </w:rPr>
        <w:t xml:space="preserve">, </w:t>
      </w:r>
      <w:r w:rsidRPr="007A4D84">
        <w:rPr>
          <w:rFonts w:ascii="Helvetica" w:eastAsia="Times New Roman" w:hAnsi="Helvetica" w:cs="Helvetica"/>
          <w:i/>
          <w:iCs/>
          <w:color w:val="575757"/>
          <w:kern w:val="0"/>
          <w:sz w:val="24"/>
          <w:szCs w:val="24"/>
          <w:lang w:val="bg-BG"/>
          <w14:ligatures w14:val="none"/>
        </w:rPr>
        <w:t>промени в счетоводните приблизителни оценки и грешки</w:t>
      </w:r>
      <w:r w:rsidR="002D4A6B" w:rsidRPr="007A4D84">
        <w:rPr>
          <w:rFonts w:ascii="Helvetica" w:eastAsia="Times New Roman" w:hAnsi="Helvetica" w:cs="Helvetica"/>
          <w:i/>
          <w:iCs/>
          <w:color w:val="575757"/>
          <w:kern w:val="0"/>
          <w:sz w:val="24"/>
          <w:szCs w:val="24"/>
          <w:lang w:val="bg-BG"/>
          <w14:ligatures w14:val="none"/>
        </w:rPr>
        <w:t> </w:t>
      </w:r>
      <w:r w:rsidRPr="007A4D84">
        <w:rPr>
          <w:rFonts w:ascii="Helvetica" w:eastAsia="Times New Roman" w:hAnsi="Helvetica" w:cs="Helvetica"/>
          <w:color w:val="575757"/>
          <w:kern w:val="0"/>
          <w:sz w:val="24"/>
          <w:szCs w:val="24"/>
          <w:lang w:val="bg-BG"/>
          <w14:ligatures w14:val="none"/>
        </w:rPr>
        <w:t>по отношение на промени в счетоводните политики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p>
    <w:p w14:paraId="07EBDAA9" w14:textId="05A57FB9" w:rsidR="002D4A6B" w:rsidRPr="007A4D84" w:rsidRDefault="00EE2AE3" w:rsidP="002D4A6B">
      <w:pPr>
        <w:numPr>
          <w:ilvl w:val="0"/>
          <w:numId w:val="16"/>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от предприятието не се изисква да представя трети отчет за финансовото състояние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т.е., втори сравнителен отчет за финансовото състояние</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към началото на най-ранния представен период</w:t>
      </w:r>
      <w:r w:rsidR="002D4A6B" w:rsidRPr="007A4D84">
        <w:rPr>
          <w:rFonts w:ascii="Helvetica" w:eastAsia="Times New Roman" w:hAnsi="Helvetica" w:cs="Helvetica"/>
          <w:color w:val="575757"/>
          <w:kern w:val="0"/>
          <w:sz w:val="24"/>
          <w:szCs w:val="24"/>
          <w:lang w:val="bg-BG"/>
          <w14:ligatures w14:val="none"/>
        </w:rPr>
        <w:t>.</w:t>
      </w:r>
    </w:p>
    <w:p w14:paraId="7E304561" w14:textId="5FE3511B"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 </w:t>
      </w:r>
    </w:p>
    <w:p w14:paraId="1CE29F17" w14:textId="7FA06099" w:rsidR="002D4A6B" w:rsidRPr="007A4D84" w:rsidRDefault="00EE2AE3"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b/>
          <w:bCs/>
          <w:i/>
          <w:iCs/>
          <w:color w:val="575757"/>
          <w:kern w:val="0"/>
          <w:sz w:val="24"/>
          <w:szCs w:val="24"/>
          <w:lang w:val="bg-BG"/>
          <w14:ligatures w14:val="none"/>
        </w:rPr>
        <w:t xml:space="preserve">Поддържане на стандарт </w:t>
      </w:r>
      <w:r w:rsidR="002D4A6B" w:rsidRPr="007A4D84">
        <w:rPr>
          <w:rFonts w:ascii="Helvetica" w:eastAsia="Times New Roman" w:hAnsi="Helvetica" w:cs="Helvetica"/>
          <w:b/>
          <w:bCs/>
          <w:color w:val="575757"/>
          <w:kern w:val="0"/>
          <w:sz w:val="24"/>
          <w:szCs w:val="24"/>
          <w:lang w:val="bg-BG"/>
          <w14:ligatures w14:val="none"/>
        </w:rPr>
        <w:t>(</w:t>
      </w:r>
      <w:r w:rsidR="001041E4" w:rsidRPr="007A4D84">
        <w:rPr>
          <w:rFonts w:ascii="Helvetica" w:eastAsia="Times New Roman" w:hAnsi="Helvetica" w:cs="Helvetica"/>
          <w:b/>
          <w:bCs/>
          <w:color w:val="575757"/>
          <w:kern w:val="0"/>
          <w:sz w:val="24"/>
          <w:szCs w:val="24"/>
          <w:lang w:val="bg-BG"/>
          <w14:ligatures w14:val="none"/>
        </w:rPr>
        <w:t>Документ по програмата</w:t>
      </w:r>
      <w:r w:rsidR="002D4A6B" w:rsidRPr="007A4D84">
        <w:rPr>
          <w:rFonts w:ascii="Helvetica" w:eastAsia="Times New Roman" w:hAnsi="Helvetica" w:cs="Helvetica"/>
          <w:b/>
          <w:bCs/>
          <w:color w:val="575757"/>
          <w:kern w:val="0"/>
          <w:sz w:val="24"/>
          <w:szCs w:val="24"/>
          <w:lang w:val="bg-BG"/>
          <w14:ligatures w14:val="none"/>
        </w:rPr>
        <w:t xml:space="preserve"> 31</w:t>
      </w:r>
      <w:r w:rsidRPr="007A4D84">
        <w:rPr>
          <w:rFonts w:ascii="Helvetica" w:eastAsia="Times New Roman" w:hAnsi="Helvetica" w:cs="Helvetica"/>
          <w:b/>
          <w:bCs/>
          <w:color w:val="575757"/>
          <w:kern w:val="0"/>
          <w:sz w:val="24"/>
          <w:szCs w:val="24"/>
          <w:lang w:val="bg-BG"/>
          <w14:ligatures w14:val="none"/>
        </w:rPr>
        <w:t>В</w:t>
      </w:r>
      <w:r w:rsidR="002D4A6B" w:rsidRPr="007A4D84">
        <w:rPr>
          <w:rFonts w:ascii="Helvetica" w:eastAsia="Times New Roman" w:hAnsi="Helvetica" w:cs="Helvetica"/>
          <w:b/>
          <w:bCs/>
          <w:color w:val="575757"/>
          <w:kern w:val="0"/>
          <w:sz w:val="24"/>
          <w:szCs w:val="24"/>
          <w:lang w:val="bg-BG"/>
          <w14:ligatures w14:val="none"/>
        </w:rPr>
        <w:t>)</w:t>
      </w:r>
    </w:p>
    <w:p w14:paraId="3CFDEAC8" w14:textId="76DE40A6"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 xml:space="preserve">IASB </w:t>
      </w:r>
      <w:r w:rsidR="00EE2AE3" w:rsidRPr="007A4D84">
        <w:rPr>
          <w:rFonts w:ascii="Helvetica" w:eastAsia="Times New Roman" w:hAnsi="Helvetica" w:cs="Helvetica"/>
          <w:color w:val="575757"/>
          <w:kern w:val="0"/>
          <w:sz w:val="24"/>
          <w:szCs w:val="24"/>
          <w:lang w:val="bg-BG"/>
          <w14:ligatures w14:val="none"/>
        </w:rPr>
        <w:t xml:space="preserve">потвърди своето предложение да разгледа изменения в новия стандарт по същото време, когато публикува </w:t>
      </w:r>
      <w:r w:rsidR="00E71C78" w:rsidRPr="007A4D84">
        <w:rPr>
          <w:rFonts w:ascii="Helvetica" w:eastAsia="Times New Roman" w:hAnsi="Helvetica" w:cs="Helvetica"/>
          <w:color w:val="575757"/>
          <w:kern w:val="0"/>
          <w:sz w:val="24"/>
          <w:szCs w:val="24"/>
          <w:lang w:val="bg-BG"/>
          <w14:ligatures w14:val="none"/>
        </w:rPr>
        <w:t>проект за обсъждане за нов или изменен счетоводен стандарт</w:t>
      </w:r>
      <w:r w:rsidRPr="007A4D84">
        <w:rPr>
          <w:rFonts w:ascii="Helvetica" w:eastAsia="Times New Roman" w:hAnsi="Helvetica" w:cs="Helvetica"/>
          <w:color w:val="575757"/>
          <w:kern w:val="0"/>
          <w:sz w:val="24"/>
          <w:szCs w:val="24"/>
          <w:lang w:val="bg-BG"/>
          <w14:ligatures w14:val="none"/>
        </w:rPr>
        <w:t>. </w:t>
      </w:r>
    </w:p>
    <w:p w14:paraId="7424C1AF" w14:textId="7F74461E" w:rsidR="002D4A6B" w:rsidRPr="007A4D84" w:rsidRDefault="007D15AF"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Всичките дванадесет членове на IASB изразиха съгласие с това решение</w:t>
      </w:r>
      <w:r w:rsidR="002D4A6B" w:rsidRPr="007A4D84">
        <w:rPr>
          <w:rFonts w:ascii="Helvetica" w:eastAsia="Times New Roman" w:hAnsi="Helvetica" w:cs="Helvetica"/>
          <w:color w:val="575757"/>
          <w:kern w:val="0"/>
          <w:sz w:val="24"/>
          <w:szCs w:val="24"/>
          <w:lang w:val="bg-BG"/>
          <w14:ligatures w14:val="none"/>
        </w:rPr>
        <w:t>. </w:t>
      </w:r>
    </w:p>
    <w:p w14:paraId="41275E45" w14:textId="73552CCB" w:rsidR="002D4A6B" w:rsidRPr="007A4D84" w:rsidRDefault="00870C90" w:rsidP="002D4A6B">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7A4D84">
        <w:rPr>
          <w:rFonts w:ascii="Helvetica" w:eastAsia="Times New Roman" w:hAnsi="Helvetica" w:cs="Helvetica"/>
          <w:b/>
          <w:bCs/>
          <w:i/>
          <w:iCs/>
          <w:color w:val="575757"/>
          <w:kern w:val="0"/>
          <w:sz w:val="26"/>
          <w:szCs w:val="26"/>
          <w:lang w:val="bg-BG"/>
          <w14:ligatures w14:val="none"/>
        </w:rPr>
        <w:t>Следващ етап</w:t>
      </w:r>
    </w:p>
    <w:p w14:paraId="1E58551C" w14:textId="631906A0"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E71C78" w:rsidRPr="007A4D84">
        <w:rPr>
          <w:rFonts w:ascii="Helvetica" w:eastAsia="Times New Roman" w:hAnsi="Helvetica" w:cs="Helvetica"/>
          <w:color w:val="575757"/>
          <w:kern w:val="0"/>
          <w:sz w:val="24"/>
          <w:szCs w:val="24"/>
          <w:lang w:val="bg-BG"/>
          <w14:ligatures w14:val="none"/>
        </w:rPr>
        <w:t>ще продължи обсъждането на обратната информация във връзка с Проекта за обсъждане</w:t>
      </w:r>
      <w:r w:rsidRPr="007A4D84">
        <w:rPr>
          <w:rFonts w:ascii="Helvetica" w:eastAsia="Times New Roman" w:hAnsi="Helvetica" w:cs="Helvetica"/>
          <w:color w:val="575757"/>
          <w:kern w:val="0"/>
          <w:sz w:val="24"/>
          <w:szCs w:val="24"/>
          <w:lang w:val="bg-BG"/>
          <w14:ligatures w14:val="none"/>
        </w:rPr>
        <w:t>.</w:t>
      </w:r>
    </w:p>
    <w:p w14:paraId="3DC5D70F" w14:textId="100E8B5F" w:rsidR="002D4A6B" w:rsidRPr="007A4D84" w:rsidRDefault="00870C90" w:rsidP="002D4A6B">
      <w:pPr>
        <w:shd w:val="clear" w:color="auto" w:fill="FFFFFF"/>
        <w:spacing w:before="450" w:after="300" w:line="240" w:lineRule="auto"/>
        <w:outlineLvl w:val="1"/>
        <w:rPr>
          <w:rFonts w:ascii="Helvetica" w:eastAsia="Times New Roman" w:hAnsi="Helvetica" w:cs="Helvetica"/>
          <w:b/>
          <w:bCs/>
          <w:color w:val="333333"/>
          <w:kern w:val="0"/>
          <w:sz w:val="34"/>
          <w:szCs w:val="34"/>
          <w:lang w:val="bg-BG"/>
          <w14:ligatures w14:val="none"/>
        </w:rPr>
      </w:pPr>
      <w:bookmarkStart w:id="7" w:name="_Hlk131050751"/>
      <w:r w:rsidRPr="007A4D84">
        <w:rPr>
          <w:rFonts w:ascii="Helvetica" w:eastAsia="Times New Roman" w:hAnsi="Helvetica" w:cs="Helvetica"/>
          <w:b/>
          <w:bCs/>
          <w:color w:val="333333"/>
          <w:kern w:val="0"/>
          <w:sz w:val="34"/>
          <w:szCs w:val="34"/>
          <w:lang w:val="bg-BG"/>
          <w14:ligatures w14:val="none"/>
        </w:rPr>
        <w:t>Поддържане и последователно прилагане</w:t>
      </w:r>
      <w:bookmarkEnd w:id="7"/>
    </w:p>
    <w:p w14:paraId="69D823A7" w14:textId="75E1D085" w:rsidR="002D4A6B" w:rsidRPr="007A4D84" w:rsidRDefault="00CC2915"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t xml:space="preserve">Поддържане и последователно прилагане </w:t>
      </w:r>
      <w:r w:rsidR="002D4A6B" w:rsidRPr="007A4D84">
        <w:rPr>
          <w:rFonts w:ascii="Helvetica" w:eastAsia="Times New Roman" w:hAnsi="Helvetica" w:cs="Helvetica"/>
          <w:b/>
          <w:bCs/>
          <w:color w:val="CD3333"/>
          <w:kern w:val="0"/>
          <w:sz w:val="26"/>
          <w:szCs w:val="26"/>
          <w:lang w:val="bg-BG"/>
          <w14:ligatures w14:val="none"/>
        </w:rPr>
        <w:t>(</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12)</w:t>
      </w:r>
    </w:p>
    <w:p w14:paraId="23DCA944" w14:textId="77195644" w:rsidR="002D4A6B" w:rsidRPr="007A4D84" w:rsidRDefault="004410EC"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На 25 януари 2023 г. IASB проведе заседание, за да обсъди </w:t>
      </w:r>
      <w:r w:rsidR="0005385C" w:rsidRPr="007A4D84">
        <w:rPr>
          <w:rFonts w:ascii="Helvetica" w:eastAsia="Times New Roman" w:hAnsi="Helvetica" w:cs="Helvetica"/>
          <w:color w:val="575757"/>
          <w:kern w:val="0"/>
          <w:sz w:val="24"/>
          <w:szCs w:val="24"/>
          <w:lang w:val="bg-BG"/>
          <w14:ligatures w14:val="none"/>
        </w:rPr>
        <w:t>проекта, посветен на споразумения за финансиране на доставчици</w:t>
      </w:r>
      <w:r w:rsidR="002D4A6B" w:rsidRPr="007A4D84">
        <w:rPr>
          <w:rFonts w:ascii="Helvetica" w:eastAsia="Times New Roman" w:hAnsi="Helvetica" w:cs="Helvetica"/>
          <w:color w:val="575757"/>
          <w:kern w:val="0"/>
          <w:sz w:val="24"/>
          <w:szCs w:val="24"/>
          <w:lang w:val="bg-BG"/>
          <w14:ligatures w14:val="none"/>
        </w:rPr>
        <w:t xml:space="preserve"> </w:t>
      </w:r>
      <w:r w:rsidR="0005385C" w:rsidRPr="007A4D84">
        <w:rPr>
          <w:rFonts w:ascii="Helvetica" w:eastAsia="Times New Roman" w:hAnsi="Helvetica" w:cs="Helvetica"/>
          <w:color w:val="575757"/>
          <w:kern w:val="0"/>
          <w:sz w:val="24"/>
          <w:szCs w:val="24"/>
          <w:lang w:val="bg-BG"/>
          <w14:ligatures w14:val="none"/>
        </w:rPr>
        <w:t xml:space="preserve">и да бъде запознат с актуална </w:t>
      </w:r>
      <w:r w:rsidR="0005385C" w:rsidRPr="007A4D84">
        <w:rPr>
          <w:rFonts w:ascii="Helvetica" w:eastAsia="Times New Roman" w:hAnsi="Helvetica" w:cs="Helvetica"/>
          <w:color w:val="575757"/>
          <w:kern w:val="0"/>
          <w:sz w:val="24"/>
          <w:szCs w:val="24"/>
          <w:lang w:val="bg-BG"/>
          <w14:ligatures w14:val="none"/>
        </w:rPr>
        <w:lastRenderedPageBreak/>
        <w:t>информация относно проведеното през ноември 2022 г. заседание на Комитета по разясненията на М</w:t>
      </w:r>
      <w:r w:rsidR="00CC2915" w:rsidRPr="007A4D84">
        <w:rPr>
          <w:rFonts w:ascii="Helvetica" w:eastAsia="Times New Roman" w:hAnsi="Helvetica" w:cs="Helvetica"/>
          <w:color w:val="575757"/>
          <w:kern w:val="0"/>
          <w:sz w:val="24"/>
          <w:szCs w:val="24"/>
          <w:lang w:val="bg-BG"/>
          <w14:ligatures w14:val="none"/>
        </w:rPr>
        <w:t>СФО</w:t>
      </w:r>
      <w:r w:rsidR="002D4A6B" w:rsidRPr="007A4D84">
        <w:rPr>
          <w:rFonts w:ascii="Helvetica" w:eastAsia="Times New Roman" w:hAnsi="Helvetica" w:cs="Helvetica"/>
          <w:color w:val="575757"/>
          <w:kern w:val="0"/>
          <w:sz w:val="24"/>
          <w:szCs w:val="24"/>
          <w:lang w:val="bg-BG"/>
          <w14:ligatures w14:val="none"/>
        </w:rPr>
        <w:t xml:space="preserve"> (</w:t>
      </w:r>
      <w:r w:rsidR="0005385C" w:rsidRPr="007A4D84">
        <w:rPr>
          <w:rFonts w:ascii="Helvetica" w:eastAsia="Times New Roman" w:hAnsi="Helvetica" w:cs="Helvetica"/>
          <w:color w:val="575757"/>
          <w:kern w:val="0"/>
          <w:sz w:val="24"/>
          <w:szCs w:val="24"/>
          <w:lang w:val="bg-BG"/>
          <w14:ligatures w14:val="none"/>
        </w:rPr>
        <w:t>„Комитета“</w:t>
      </w:r>
      <w:r w:rsidR="002D4A6B" w:rsidRPr="007A4D84">
        <w:rPr>
          <w:rFonts w:ascii="Helvetica" w:eastAsia="Times New Roman" w:hAnsi="Helvetica" w:cs="Helvetica"/>
          <w:color w:val="575757"/>
          <w:kern w:val="0"/>
          <w:sz w:val="24"/>
          <w:szCs w:val="24"/>
          <w:lang w:val="bg-BG"/>
          <w14:ligatures w14:val="none"/>
        </w:rPr>
        <w:t>).</w:t>
      </w:r>
    </w:p>
    <w:p w14:paraId="6356693F" w14:textId="08403782" w:rsidR="002D4A6B" w:rsidRPr="007A4D84" w:rsidRDefault="00CC2915"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t xml:space="preserve">Споразумения за финансиране на доставчици: преход, дата на влизане в сила и надлежна процедура </w:t>
      </w:r>
      <w:r w:rsidR="002D4A6B" w:rsidRPr="007A4D84">
        <w:rPr>
          <w:rFonts w:ascii="Helvetica" w:eastAsia="Times New Roman" w:hAnsi="Helvetica" w:cs="Helvetica"/>
          <w:b/>
          <w:bCs/>
          <w:color w:val="CD3333"/>
          <w:kern w:val="0"/>
          <w:sz w:val="26"/>
          <w:szCs w:val="26"/>
          <w:lang w:val="bg-BG"/>
          <w14:ligatures w14:val="none"/>
        </w:rPr>
        <w:t>(</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12A)</w:t>
      </w:r>
    </w:p>
    <w:p w14:paraId="05108409" w14:textId="27111B2F"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05385C" w:rsidRPr="007A4D84">
        <w:rPr>
          <w:rFonts w:ascii="Helvetica" w:eastAsia="Times New Roman" w:hAnsi="Helvetica" w:cs="Helvetica"/>
          <w:color w:val="575757"/>
          <w:kern w:val="0"/>
          <w:sz w:val="24"/>
          <w:szCs w:val="24"/>
          <w:lang w:val="bg-BG"/>
          <w14:ligatures w14:val="none"/>
        </w:rPr>
        <w:t>обсъди датата на влизане в сила и изискванията при преход на предложените от Съвета изменения в</w:t>
      </w:r>
      <w:r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МСС</w:t>
      </w:r>
      <w:r w:rsidRPr="007A4D84">
        <w:rPr>
          <w:rFonts w:ascii="Helvetica" w:eastAsia="Times New Roman" w:hAnsi="Helvetica" w:cs="Helvetica"/>
          <w:color w:val="575757"/>
          <w:kern w:val="0"/>
          <w:sz w:val="24"/>
          <w:szCs w:val="24"/>
          <w:lang w:val="bg-BG"/>
          <w14:ligatures w14:val="none"/>
        </w:rPr>
        <w:t xml:space="preserve"> 7 </w:t>
      </w:r>
      <w:r w:rsidR="0005385C" w:rsidRPr="007A4D84">
        <w:rPr>
          <w:rFonts w:ascii="Helvetica" w:eastAsia="Times New Roman" w:hAnsi="Helvetica" w:cs="Helvetica"/>
          <w:i/>
          <w:iCs/>
          <w:color w:val="575757"/>
          <w:kern w:val="0"/>
          <w:sz w:val="24"/>
          <w:szCs w:val="24"/>
          <w:lang w:val="bg-BG"/>
          <w14:ligatures w14:val="none"/>
        </w:rPr>
        <w:t>Отчет за паричните потоци</w:t>
      </w:r>
      <w:r w:rsidRPr="007A4D84">
        <w:rPr>
          <w:rFonts w:ascii="Helvetica" w:eastAsia="Times New Roman" w:hAnsi="Helvetica" w:cs="Helvetica"/>
          <w:color w:val="575757"/>
          <w:kern w:val="0"/>
          <w:sz w:val="24"/>
          <w:szCs w:val="24"/>
          <w:lang w:val="bg-BG"/>
          <w14:ligatures w14:val="none"/>
        </w:rPr>
        <w:t> </w:t>
      </w:r>
      <w:r w:rsidR="0005385C" w:rsidRPr="007A4D84">
        <w:rPr>
          <w:rFonts w:ascii="Helvetica" w:eastAsia="Times New Roman" w:hAnsi="Helvetica" w:cs="Helvetica"/>
          <w:color w:val="575757"/>
          <w:kern w:val="0"/>
          <w:sz w:val="24"/>
          <w:szCs w:val="24"/>
          <w:lang w:val="bg-BG"/>
          <w14:ligatures w14:val="none"/>
        </w:rPr>
        <w:t>и</w:t>
      </w:r>
      <w:r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Pr="007A4D84">
        <w:rPr>
          <w:rFonts w:ascii="Helvetica" w:eastAsia="Times New Roman" w:hAnsi="Helvetica" w:cs="Helvetica"/>
          <w:color w:val="575757"/>
          <w:kern w:val="0"/>
          <w:sz w:val="24"/>
          <w:szCs w:val="24"/>
          <w:lang w:val="bg-BG"/>
          <w14:ligatures w14:val="none"/>
        </w:rPr>
        <w:t xml:space="preserve"> 7 </w:t>
      </w:r>
      <w:r w:rsidR="0005385C" w:rsidRPr="007A4D84">
        <w:rPr>
          <w:rFonts w:ascii="Helvetica" w:eastAsia="Times New Roman" w:hAnsi="Helvetica" w:cs="Helvetica"/>
          <w:i/>
          <w:iCs/>
          <w:color w:val="575757"/>
          <w:kern w:val="0"/>
          <w:sz w:val="24"/>
          <w:szCs w:val="24"/>
          <w:lang w:val="bg-BG"/>
          <w14:ligatures w14:val="none"/>
        </w:rPr>
        <w:t>Финансови инструменти</w:t>
      </w:r>
      <w:r w:rsidRPr="007A4D84">
        <w:rPr>
          <w:rFonts w:ascii="Helvetica" w:eastAsia="Times New Roman" w:hAnsi="Helvetica" w:cs="Helvetica"/>
          <w:i/>
          <w:iCs/>
          <w:color w:val="575757"/>
          <w:kern w:val="0"/>
          <w:sz w:val="24"/>
          <w:szCs w:val="24"/>
          <w:lang w:val="bg-BG"/>
          <w14:ligatures w14:val="none"/>
        </w:rPr>
        <w:t xml:space="preserve">: </w:t>
      </w:r>
      <w:r w:rsidR="0005385C" w:rsidRPr="007A4D84">
        <w:rPr>
          <w:rFonts w:ascii="Helvetica" w:eastAsia="Times New Roman" w:hAnsi="Helvetica" w:cs="Helvetica"/>
          <w:i/>
          <w:iCs/>
          <w:color w:val="575757"/>
          <w:kern w:val="0"/>
          <w:sz w:val="24"/>
          <w:szCs w:val="24"/>
          <w:lang w:val="bg-BG"/>
          <w14:ligatures w14:val="none"/>
        </w:rPr>
        <w:t>оповестяване</w:t>
      </w:r>
      <w:r w:rsidRPr="007A4D84">
        <w:rPr>
          <w:rFonts w:ascii="Helvetica" w:eastAsia="Times New Roman" w:hAnsi="Helvetica" w:cs="Helvetica"/>
          <w:color w:val="575757"/>
          <w:kern w:val="0"/>
          <w:sz w:val="24"/>
          <w:szCs w:val="24"/>
          <w:lang w:val="bg-BG"/>
          <w14:ligatures w14:val="none"/>
        </w:rPr>
        <w:t xml:space="preserve">, </w:t>
      </w:r>
      <w:r w:rsidR="0005385C" w:rsidRPr="007A4D84">
        <w:rPr>
          <w:rFonts w:ascii="Helvetica" w:eastAsia="Times New Roman" w:hAnsi="Helvetica" w:cs="Helvetica"/>
          <w:color w:val="575757"/>
          <w:kern w:val="0"/>
          <w:sz w:val="24"/>
          <w:szCs w:val="24"/>
          <w:lang w:val="bg-BG"/>
          <w14:ligatures w14:val="none"/>
        </w:rPr>
        <w:t>които биха добавили изисквания за оповестяване по отношение на споразуменията на предприятието за финансиране на доставчици</w:t>
      </w:r>
      <w:r w:rsidRPr="007A4D84">
        <w:rPr>
          <w:rFonts w:ascii="Helvetica" w:eastAsia="Times New Roman" w:hAnsi="Helvetica" w:cs="Helvetica"/>
          <w:color w:val="575757"/>
          <w:kern w:val="0"/>
          <w:sz w:val="24"/>
          <w:szCs w:val="24"/>
          <w:lang w:val="bg-BG"/>
          <w14:ligatures w14:val="none"/>
        </w:rPr>
        <w:t>.</w:t>
      </w:r>
    </w:p>
    <w:p w14:paraId="65A60131" w14:textId="739C3AD4"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9B0F23" w:rsidRPr="007A4D84">
        <w:rPr>
          <w:rFonts w:ascii="Helvetica" w:eastAsia="Times New Roman" w:hAnsi="Helvetica" w:cs="Helvetica"/>
          <w:color w:val="575757"/>
          <w:kern w:val="0"/>
          <w:sz w:val="24"/>
          <w:szCs w:val="24"/>
          <w:lang w:val="bg-BG"/>
          <w14:ligatures w14:val="none"/>
        </w:rPr>
        <w:t>отложи решението относно датата на влизане в сила и изискванията при преход на измененията</w:t>
      </w:r>
      <w:r w:rsidRPr="007A4D84">
        <w:rPr>
          <w:rFonts w:ascii="Helvetica" w:eastAsia="Times New Roman" w:hAnsi="Helvetica" w:cs="Helvetica"/>
          <w:color w:val="575757"/>
          <w:kern w:val="0"/>
          <w:sz w:val="24"/>
          <w:szCs w:val="24"/>
          <w:lang w:val="bg-BG"/>
          <w14:ligatures w14:val="none"/>
        </w:rPr>
        <w:t xml:space="preserve">. IASB </w:t>
      </w:r>
      <w:r w:rsidR="009B0F23" w:rsidRPr="007A4D84">
        <w:rPr>
          <w:rFonts w:ascii="Helvetica" w:eastAsia="Times New Roman" w:hAnsi="Helvetica" w:cs="Helvetica"/>
          <w:color w:val="575757"/>
          <w:kern w:val="0"/>
          <w:sz w:val="24"/>
          <w:szCs w:val="24"/>
          <w:lang w:val="bg-BG"/>
          <w14:ligatures w14:val="none"/>
        </w:rPr>
        <w:t>ще вземе това решение след като обсъди допълнителен анализ на получените като обратна информация становища по тази тема</w:t>
      </w:r>
      <w:r w:rsidRPr="007A4D84">
        <w:rPr>
          <w:rFonts w:ascii="Helvetica" w:eastAsia="Times New Roman" w:hAnsi="Helvetica" w:cs="Helvetica"/>
          <w:color w:val="575757"/>
          <w:kern w:val="0"/>
          <w:sz w:val="24"/>
          <w:szCs w:val="24"/>
          <w:lang w:val="bg-BG"/>
          <w14:ligatures w14:val="none"/>
        </w:rPr>
        <w:t>.</w:t>
      </w:r>
    </w:p>
    <w:p w14:paraId="2C88B049" w14:textId="32811401" w:rsidR="002D4A6B" w:rsidRPr="007A4D84" w:rsidRDefault="00870C90" w:rsidP="002D4A6B">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7A4D84">
        <w:rPr>
          <w:rFonts w:ascii="Helvetica" w:eastAsia="Times New Roman" w:hAnsi="Helvetica" w:cs="Helvetica"/>
          <w:b/>
          <w:bCs/>
          <w:i/>
          <w:iCs/>
          <w:color w:val="575757"/>
          <w:kern w:val="0"/>
          <w:sz w:val="26"/>
          <w:szCs w:val="26"/>
          <w:lang w:val="bg-BG"/>
          <w14:ligatures w14:val="none"/>
        </w:rPr>
        <w:lastRenderedPageBreak/>
        <w:t>Следващ етап</w:t>
      </w:r>
    </w:p>
    <w:p w14:paraId="12DFA130" w14:textId="49E152D3"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9B0F23" w:rsidRPr="007A4D84">
        <w:rPr>
          <w:rFonts w:ascii="Helvetica" w:eastAsia="Times New Roman" w:hAnsi="Helvetica" w:cs="Helvetica"/>
          <w:color w:val="575757"/>
          <w:kern w:val="0"/>
          <w:sz w:val="24"/>
          <w:szCs w:val="24"/>
          <w:lang w:val="bg-BG"/>
          <w14:ligatures w14:val="none"/>
        </w:rPr>
        <w:t>очаква да обсъди тази тема на следващото си заседание</w:t>
      </w:r>
      <w:r w:rsidRPr="007A4D84">
        <w:rPr>
          <w:rFonts w:ascii="Helvetica" w:eastAsia="Times New Roman" w:hAnsi="Helvetica" w:cs="Helvetica"/>
          <w:color w:val="575757"/>
          <w:kern w:val="0"/>
          <w:sz w:val="24"/>
          <w:szCs w:val="24"/>
          <w:lang w:val="bg-BG"/>
          <w14:ligatures w14:val="none"/>
        </w:rPr>
        <w:t>.</w:t>
      </w:r>
    </w:p>
    <w:p w14:paraId="2837588D" w14:textId="1FA71522" w:rsidR="002D4A6B" w:rsidRPr="007A4D84" w:rsidRDefault="00E3575B"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t>Актуална информация от КРМСФО - ноември</w:t>
      </w:r>
      <w:r w:rsidR="002D4A6B" w:rsidRPr="007A4D84">
        <w:rPr>
          <w:rFonts w:ascii="Helvetica" w:eastAsia="Times New Roman" w:hAnsi="Helvetica" w:cs="Helvetica"/>
          <w:b/>
          <w:bCs/>
          <w:color w:val="CD3333"/>
          <w:kern w:val="0"/>
          <w:sz w:val="26"/>
          <w:szCs w:val="26"/>
          <w:lang w:val="bg-BG"/>
          <w14:ligatures w14:val="none"/>
        </w:rPr>
        <w:t xml:space="preserve"> 2022</w:t>
      </w:r>
      <w:r w:rsidRPr="007A4D84">
        <w:rPr>
          <w:rFonts w:ascii="Helvetica" w:eastAsia="Times New Roman" w:hAnsi="Helvetica" w:cs="Helvetica"/>
          <w:b/>
          <w:bCs/>
          <w:color w:val="CD3333"/>
          <w:kern w:val="0"/>
          <w:sz w:val="26"/>
          <w:szCs w:val="26"/>
          <w:lang w:val="bg-BG"/>
          <w14:ligatures w14:val="none"/>
        </w:rPr>
        <w:t xml:space="preserve"> г.</w:t>
      </w:r>
      <w:r w:rsidR="002D4A6B" w:rsidRPr="007A4D84">
        <w:rPr>
          <w:rFonts w:ascii="Helvetica" w:eastAsia="Times New Roman" w:hAnsi="Helvetica" w:cs="Helvetica"/>
          <w:b/>
          <w:bCs/>
          <w:color w:val="CD3333"/>
          <w:kern w:val="0"/>
          <w:sz w:val="26"/>
          <w:szCs w:val="26"/>
          <w:lang w:val="bg-BG"/>
          <w14:ligatures w14:val="none"/>
        </w:rPr>
        <w:t xml:space="preserve"> (</w:t>
      </w:r>
      <w:r w:rsidR="001041E4" w:rsidRPr="007A4D84">
        <w:rPr>
          <w:rFonts w:ascii="Helvetica" w:eastAsia="Times New Roman" w:hAnsi="Helvetica" w:cs="Helvetica"/>
          <w:b/>
          <w:bCs/>
          <w:color w:val="CD3333"/>
          <w:kern w:val="0"/>
          <w:sz w:val="26"/>
          <w:szCs w:val="26"/>
          <w:lang w:val="bg-BG"/>
          <w14:ligatures w14:val="none"/>
        </w:rPr>
        <w:t>Документ по програмата</w:t>
      </w:r>
      <w:r w:rsidR="002D4A6B" w:rsidRPr="007A4D84">
        <w:rPr>
          <w:rFonts w:ascii="Helvetica" w:eastAsia="Times New Roman" w:hAnsi="Helvetica" w:cs="Helvetica"/>
          <w:b/>
          <w:bCs/>
          <w:color w:val="CD3333"/>
          <w:kern w:val="0"/>
          <w:sz w:val="26"/>
          <w:szCs w:val="26"/>
          <w:lang w:val="bg-BG"/>
          <w14:ligatures w14:val="none"/>
        </w:rPr>
        <w:t xml:space="preserve"> 12</w:t>
      </w:r>
      <w:r w:rsidR="009B0F23" w:rsidRPr="007A4D84">
        <w:rPr>
          <w:rFonts w:ascii="Helvetica" w:eastAsia="Times New Roman" w:hAnsi="Helvetica" w:cs="Helvetica"/>
          <w:b/>
          <w:bCs/>
          <w:color w:val="CD3333"/>
          <w:kern w:val="0"/>
          <w:sz w:val="26"/>
          <w:szCs w:val="26"/>
          <w:lang w:val="bg-BG"/>
          <w14:ligatures w14:val="none"/>
        </w:rPr>
        <w:t>Б</w:t>
      </w:r>
      <w:r w:rsidR="002D4A6B" w:rsidRPr="007A4D84">
        <w:rPr>
          <w:rFonts w:ascii="Helvetica" w:eastAsia="Times New Roman" w:hAnsi="Helvetica" w:cs="Helvetica"/>
          <w:b/>
          <w:bCs/>
          <w:color w:val="CD3333"/>
          <w:kern w:val="0"/>
          <w:sz w:val="26"/>
          <w:szCs w:val="26"/>
          <w:lang w:val="bg-BG"/>
          <w14:ligatures w14:val="none"/>
        </w:rPr>
        <w:t>)</w:t>
      </w:r>
    </w:p>
    <w:p w14:paraId="6E4CCFD8" w14:textId="18037535"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9B0F23" w:rsidRPr="007A4D84">
        <w:rPr>
          <w:rFonts w:ascii="Helvetica" w:eastAsia="Times New Roman" w:hAnsi="Helvetica" w:cs="Helvetica"/>
          <w:color w:val="575757"/>
          <w:kern w:val="0"/>
          <w:sz w:val="24"/>
          <w:szCs w:val="24"/>
          <w:lang w:val="bg-BG"/>
          <w14:ligatures w14:val="none"/>
        </w:rPr>
        <w:t>бе</w:t>
      </w:r>
      <w:r w:rsidRPr="007A4D84">
        <w:rPr>
          <w:rFonts w:ascii="Helvetica" w:eastAsia="Times New Roman" w:hAnsi="Helvetica" w:cs="Helvetica"/>
          <w:color w:val="575757"/>
          <w:kern w:val="0"/>
          <w:sz w:val="24"/>
          <w:szCs w:val="24"/>
          <w:lang w:val="bg-BG"/>
          <w14:ligatures w14:val="none"/>
        </w:rPr>
        <w:t xml:space="preserve"> </w:t>
      </w:r>
      <w:r w:rsidR="009B0F23" w:rsidRPr="007A4D84">
        <w:rPr>
          <w:rFonts w:ascii="Helvetica" w:eastAsia="Times New Roman" w:hAnsi="Helvetica" w:cs="Helvetica"/>
          <w:color w:val="575757"/>
          <w:kern w:val="0"/>
          <w:sz w:val="24"/>
          <w:szCs w:val="24"/>
          <w:lang w:val="bg-BG"/>
          <w14:ligatures w14:val="none"/>
        </w:rPr>
        <w:t>запознат с актуална информация относно проведеното през ноември 2022 г. заседание на Комитета</w:t>
      </w:r>
      <w:r w:rsidRPr="007A4D84">
        <w:rPr>
          <w:rFonts w:ascii="Helvetica" w:eastAsia="Times New Roman" w:hAnsi="Helvetica" w:cs="Helvetica"/>
          <w:color w:val="575757"/>
          <w:kern w:val="0"/>
          <w:sz w:val="24"/>
          <w:szCs w:val="24"/>
          <w:lang w:val="bg-BG"/>
          <w14:ligatures w14:val="none"/>
        </w:rPr>
        <w:t xml:space="preserve">. </w:t>
      </w:r>
      <w:r w:rsidR="009B0F23" w:rsidRPr="007A4D84">
        <w:rPr>
          <w:rFonts w:ascii="Helvetica" w:eastAsia="Times New Roman" w:hAnsi="Helvetica" w:cs="Helvetica"/>
          <w:color w:val="575757"/>
          <w:kern w:val="0"/>
          <w:sz w:val="24"/>
          <w:szCs w:val="24"/>
          <w:lang w:val="bg-BG"/>
          <w14:ligatures w14:val="none"/>
        </w:rPr>
        <w:t xml:space="preserve">Подробности за това заседание са публикувани в </w:t>
      </w:r>
      <w:hyperlink r:id="rId14" w:history="1">
        <w:r w:rsidR="009B0F23" w:rsidRPr="007A4D84">
          <w:rPr>
            <w:rFonts w:ascii="Helvetica" w:eastAsia="Times New Roman" w:hAnsi="Helvetica" w:cs="Helvetica"/>
            <w:color w:val="CD3333"/>
            <w:kern w:val="0"/>
            <w:sz w:val="24"/>
            <w:szCs w:val="24"/>
            <w:u w:val="single"/>
            <w:lang w:val="bg-BG"/>
            <w14:ligatures w14:val="none"/>
          </w:rPr>
          <w:t>Бюлетин с актуална информация от КРМСФО - ноември</w:t>
        </w:r>
        <w:r w:rsidRPr="007A4D84">
          <w:rPr>
            <w:rFonts w:ascii="Helvetica" w:eastAsia="Times New Roman" w:hAnsi="Helvetica" w:cs="Helvetica"/>
            <w:color w:val="CD3333"/>
            <w:kern w:val="0"/>
            <w:sz w:val="24"/>
            <w:szCs w:val="24"/>
            <w:u w:val="single"/>
            <w:lang w:val="bg-BG"/>
            <w14:ligatures w14:val="none"/>
          </w:rPr>
          <w:t xml:space="preserve"> 2022</w:t>
        </w:r>
      </w:hyperlink>
      <w:r w:rsidR="009B0F23" w:rsidRPr="007A4D84">
        <w:rPr>
          <w:rFonts w:ascii="Helvetica" w:eastAsia="Times New Roman" w:hAnsi="Helvetica" w:cs="Helvetica"/>
          <w:color w:val="CD3333"/>
          <w:kern w:val="0"/>
          <w:sz w:val="24"/>
          <w:szCs w:val="24"/>
          <w:u w:val="single"/>
          <w:lang w:val="bg-BG"/>
          <w14:ligatures w14:val="none"/>
        </w:rPr>
        <w:t xml:space="preserve"> г</w:t>
      </w:r>
      <w:r w:rsidRPr="007A4D84">
        <w:rPr>
          <w:rFonts w:ascii="Helvetica" w:eastAsia="Times New Roman" w:hAnsi="Helvetica" w:cs="Helvetica"/>
          <w:color w:val="575757"/>
          <w:kern w:val="0"/>
          <w:sz w:val="24"/>
          <w:szCs w:val="24"/>
          <w:lang w:val="bg-BG"/>
          <w14:ligatures w14:val="none"/>
        </w:rPr>
        <w:t>.</w:t>
      </w:r>
    </w:p>
    <w:p w14:paraId="13CE7B45" w14:textId="57B7AA53"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От IASB не бе поискано да взема каквито и да е решения</w:t>
      </w:r>
      <w:r w:rsidR="002D4A6B" w:rsidRPr="007A4D84">
        <w:rPr>
          <w:rFonts w:ascii="Helvetica" w:eastAsia="Times New Roman" w:hAnsi="Helvetica" w:cs="Helvetica"/>
          <w:color w:val="575757"/>
          <w:kern w:val="0"/>
          <w:sz w:val="24"/>
          <w:szCs w:val="24"/>
          <w:lang w:val="bg-BG"/>
          <w14:ligatures w14:val="none"/>
        </w:rPr>
        <w:t>.</w:t>
      </w:r>
    </w:p>
    <w:p w14:paraId="735BCBD2" w14:textId="29CF8A03" w:rsidR="002D4A6B" w:rsidRPr="007A4D84" w:rsidRDefault="00E3575B" w:rsidP="002D4A6B">
      <w:pPr>
        <w:shd w:val="clear" w:color="auto" w:fill="FFFFFF"/>
        <w:spacing w:before="450" w:after="300" w:line="240" w:lineRule="auto"/>
        <w:outlineLvl w:val="1"/>
        <w:rPr>
          <w:rFonts w:ascii="Helvetica" w:eastAsia="Times New Roman" w:hAnsi="Helvetica" w:cs="Helvetica"/>
          <w:b/>
          <w:bCs/>
          <w:color w:val="333333"/>
          <w:kern w:val="0"/>
          <w:sz w:val="34"/>
          <w:szCs w:val="34"/>
          <w:lang w:val="bg-BG"/>
          <w14:ligatures w14:val="none"/>
        </w:rPr>
      </w:pPr>
      <w:r w:rsidRPr="007A4D84">
        <w:rPr>
          <w:rFonts w:ascii="Helvetica" w:eastAsia="Times New Roman" w:hAnsi="Helvetica" w:cs="Helvetica"/>
          <w:b/>
          <w:bCs/>
          <w:color w:val="333333"/>
          <w:kern w:val="0"/>
          <w:sz w:val="34"/>
          <w:szCs w:val="34"/>
          <w:lang w:val="bg-BG"/>
          <w14:ligatures w14:val="none"/>
        </w:rPr>
        <w:t>Таксономия</w:t>
      </w:r>
    </w:p>
    <w:p w14:paraId="23A73B9D" w14:textId="792D81E4" w:rsidR="002D4A6B" w:rsidRPr="007A4D84" w:rsidRDefault="00E3575B" w:rsidP="002D4A6B">
      <w:pPr>
        <w:shd w:val="clear" w:color="auto" w:fill="FFFFFF"/>
        <w:spacing w:before="100" w:beforeAutospacing="1" w:after="100" w:afterAutospacing="1" w:line="240" w:lineRule="auto"/>
        <w:outlineLvl w:val="2"/>
        <w:rPr>
          <w:rFonts w:ascii="Helvetica" w:eastAsia="Times New Roman" w:hAnsi="Helvetica" w:cs="Helvetica"/>
          <w:b/>
          <w:bCs/>
          <w:color w:val="CD3333"/>
          <w:kern w:val="0"/>
          <w:sz w:val="26"/>
          <w:szCs w:val="26"/>
          <w:lang w:val="bg-BG"/>
          <w14:ligatures w14:val="none"/>
        </w:rPr>
      </w:pPr>
      <w:r w:rsidRPr="007A4D84">
        <w:rPr>
          <w:rFonts w:ascii="Helvetica" w:eastAsia="Times New Roman" w:hAnsi="Helvetica" w:cs="Helvetica"/>
          <w:b/>
          <w:bCs/>
          <w:color w:val="CD3333"/>
          <w:kern w:val="0"/>
          <w:sz w:val="26"/>
          <w:szCs w:val="26"/>
          <w:lang w:val="bg-BG"/>
          <w14:ligatures w14:val="none"/>
        </w:rPr>
        <w:t>Актуализация на счетоводната МСФО таксономия—изменения в МСФО 16 и МСС 1 (Документ по програмата 25)</w:t>
      </w:r>
    </w:p>
    <w:p w14:paraId="61A6C77B" w14:textId="352F04F3" w:rsidR="002D4A6B" w:rsidRPr="007A4D84" w:rsidRDefault="004410EC"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lastRenderedPageBreak/>
        <w:t>На 25 януари 2023 г. IASB проведе заседание и разгледа</w:t>
      </w:r>
      <w:r w:rsidR="002D4A6B" w:rsidRPr="007A4D84">
        <w:rPr>
          <w:rFonts w:ascii="Helvetica" w:eastAsia="Times New Roman" w:hAnsi="Helvetica" w:cs="Helvetica"/>
          <w:color w:val="575757"/>
          <w:kern w:val="0"/>
          <w:sz w:val="24"/>
          <w:szCs w:val="24"/>
          <w:lang w:val="bg-BG"/>
          <w14:ligatures w14:val="none"/>
        </w:rPr>
        <w:t>: </w:t>
      </w:r>
    </w:p>
    <w:p w14:paraId="563FA488" w14:textId="0B644045" w:rsidR="002D4A6B" w:rsidRPr="007A4D84" w:rsidRDefault="009B0F23" w:rsidP="002D4A6B">
      <w:pPr>
        <w:numPr>
          <w:ilvl w:val="0"/>
          <w:numId w:val="17"/>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обратна информация по предложената актуализация на</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таксономията по отношение на</w:t>
      </w:r>
    </w:p>
    <w:p w14:paraId="6297CFFE" w14:textId="6B0D0081" w:rsidR="002D4A6B" w:rsidRPr="007A4D84" w:rsidRDefault="007A4D84" w:rsidP="002D4A6B">
      <w:pPr>
        <w:numPr>
          <w:ilvl w:val="1"/>
          <w:numId w:val="17"/>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i/>
          <w:iCs/>
          <w:color w:val="575757"/>
          <w:kern w:val="0"/>
          <w:sz w:val="24"/>
          <w:szCs w:val="24"/>
          <w:lang w:val="bg-BG"/>
          <w14:ligatures w14:val="none"/>
        </w:rPr>
        <w:t>лизингов пасив при продажба и обратен лизинг</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което изменя</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xml:space="preserve"> 16 </w:t>
      </w:r>
      <w:r w:rsidRPr="007A4D84">
        <w:rPr>
          <w:rFonts w:ascii="Helvetica" w:eastAsia="Times New Roman" w:hAnsi="Helvetica" w:cs="Helvetica"/>
          <w:i/>
          <w:iCs/>
          <w:color w:val="575757"/>
          <w:kern w:val="0"/>
          <w:sz w:val="24"/>
          <w:szCs w:val="24"/>
          <w:lang w:val="bg-BG"/>
          <w14:ligatures w14:val="none"/>
        </w:rPr>
        <w:t>Лизинг</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и</w:t>
      </w:r>
      <w:r w:rsidR="002D4A6B" w:rsidRPr="007A4D84">
        <w:rPr>
          <w:rFonts w:ascii="Helvetica" w:eastAsia="Times New Roman" w:hAnsi="Helvetica" w:cs="Helvetica"/>
          <w:color w:val="575757"/>
          <w:kern w:val="0"/>
          <w:sz w:val="24"/>
          <w:szCs w:val="24"/>
          <w:lang w:val="bg-BG"/>
          <w14:ligatures w14:val="none"/>
        </w:rPr>
        <w:t> </w:t>
      </w:r>
    </w:p>
    <w:p w14:paraId="75133443" w14:textId="21B2248C" w:rsidR="002D4A6B" w:rsidRPr="007A4D84" w:rsidRDefault="007A4D84" w:rsidP="002D4A6B">
      <w:pPr>
        <w:numPr>
          <w:ilvl w:val="1"/>
          <w:numId w:val="17"/>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i/>
          <w:iCs/>
          <w:color w:val="575757"/>
          <w:kern w:val="0"/>
          <w:sz w:val="24"/>
          <w:szCs w:val="24"/>
          <w:lang w:val="bg-BG"/>
          <w14:ligatures w14:val="none"/>
        </w:rPr>
        <w:t>нетекущи пасиви с договорни клаузи</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 xml:space="preserve">което изменя </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МСС</w:t>
      </w:r>
      <w:r w:rsidR="002D4A6B" w:rsidRPr="007A4D84">
        <w:rPr>
          <w:rFonts w:ascii="Helvetica" w:eastAsia="Times New Roman" w:hAnsi="Helvetica" w:cs="Helvetica"/>
          <w:color w:val="575757"/>
          <w:kern w:val="0"/>
          <w:sz w:val="24"/>
          <w:szCs w:val="24"/>
          <w:lang w:val="bg-BG"/>
          <w14:ligatures w14:val="none"/>
        </w:rPr>
        <w:t xml:space="preserve"> 1 </w:t>
      </w:r>
      <w:r w:rsidRPr="007A4D84">
        <w:rPr>
          <w:rFonts w:ascii="Helvetica" w:eastAsia="Times New Roman" w:hAnsi="Helvetica" w:cs="Helvetica"/>
          <w:i/>
          <w:iCs/>
          <w:color w:val="575757"/>
          <w:kern w:val="0"/>
          <w:sz w:val="24"/>
          <w:szCs w:val="24"/>
          <w:lang w:val="bg-BG"/>
          <w14:ligatures w14:val="none"/>
        </w:rPr>
        <w:t>Представяне на финансови отчети</w:t>
      </w:r>
      <w:r w:rsidR="002D4A6B" w:rsidRPr="007A4D84">
        <w:rPr>
          <w:rFonts w:ascii="Helvetica" w:eastAsia="Times New Roman" w:hAnsi="Helvetica" w:cs="Helvetica"/>
          <w:color w:val="575757"/>
          <w:kern w:val="0"/>
          <w:sz w:val="24"/>
          <w:szCs w:val="24"/>
          <w:lang w:val="bg-BG"/>
          <w14:ligatures w14:val="none"/>
        </w:rPr>
        <w:t>.</w:t>
      </w:r>
    </w:p>
    <w:p w14:paraId="7CC8EB3E" w14:textId="08561800" w:rsidR="002D4A6B" w:rsidRPr="007A4D84" w:rsidRDefault="007A4D84" w:rsidP="002D4A6B">
      <w:pPr>
        <w:numPr>
          <w:ilvl w:val="0"/>
          <w:numId w:val="17"/>
        </w:num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следващите етапи за финализиране на актуализацията на</w:t>
      </w:r>
      <w:r w:rsidR="002D4A6B" w:rsidRPr="007A4D84">
        <w:rPr>
          <w:rFonts w:ascii="Helvetica" w:eastAsia="Times New Roman" w:hAnsi="Helvetica" w:cs="Helvetica"/>
          <w:color w:val="575757"/>
          <w:kern w:val="0"/>
          <w:sz w:val="24"/>
          <w:szCs w:val="24"/>
          <w:lang w:val="bg-BG"/>
          <w14:ligatures w14:val="none"/>
        </w:rPr>
        <w:t xml:space="preserve"> </w:t>
      </w:r>
      <w:r w:rsidR="00CC2915" w:rsidRPr="007A4D84">
        <w:rPr>
          <w:rFonts w:ascii="Helvetica" w:eastAsia="Times New Roman" w:hAnsi="Helvetica" w:cs="Helvetica"/>
          <w:color w:val="575757"/>
          <w:kern w:val="0"/>
          <w:sz w:val="24"/>
          <w:szCs w:val="24"/>
          <w:lang w:val="bg-BG"/>
          <w14:ligatures w14:val="none"/>
        </w:rPr>
        <w:t>МСФО</w:t>
      </w:r>
      <w:r w:rsidR="002D4A6B" w:rsidRPr="007A4D84">
        <w:rPr>
          <w:rFonts w:ascii="Helvetica" w:eastAsia="Times New Roman" w:hAnsi="Helvetica" w:cs="Helvetica"/>
          <w:color w:val="575757"/>
          <w:kern w:val="0"/>
          <w:sz w:val="24"/>
          <w:szCs w:val="24"/>
          <w:lang w:val="bg-BG"/>
          <w14:ligatures w14:val="none"/>
        </w:rPr>
        <w:t xml:space="preserve"> </w:t>
      </w:r>
      <w:r w:rsidRPr="007A4D84">
        <w:rPr>
          <w:rFonts w:ascii="Helvetica" w:eastAsia="Times New Roman" w:hAnsi="Helvetica" w:cs="Helvetica"/>
          <w:color w:val="575757"/>
          <w:kern w:val="0"/>
          <w:sz w:val="24"/>
          <w:szCs w:val="24"/>
          <w:lang w:val="bg-BG"/>
          <w14:ligatures w14:val="none"/>
        </w:rPr>
        <w:t>таксономията</w:t>
      </w:r>
      <w:r w:rsidR="002D4A6B" w:rsidRPr="007A4D84">
        <w:rPr>
          <w:rFonts w:ascii="Helvetica" w:eastAsia="Times New Roman" w:hAnsi="Helvetica" w:cs="Helvetica"/>
          <w:color w:val="575757"/>
          <w:kern w:val="0"/>
          <w:sz w:val="24"/>
          <w:szCs w:val="24"/>
          <w:lang w:val="bg-BG"/>
          <w14:ligatures w14:val="none"/>
        </w:rPr>
        <w:t>. </w:t>
      </w:r>
    </w:p>
    <w:p w14:paraId="42F5A1EF" w14:textId="2FABF19E" w:rsidR="002D4A6B" w:rsidRPr="007A4D84" w:rsidRDefault="00E3575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От IASB не бе поискано да взема каквито и да е решения</w:t>
      </w:r>
      <w:r w:rsidR="002D4A6B" w:rsidRPr="007A4D84">
        <w:rPr>
          <w:rFonts w:ascii="Helvetica" w:eastAsia="Times New Roman" w:hAnsi="Helvetica" w:cs="Helvetica"/>
          <w:color w:val="575757"/>
          <w:kern w:val="0"/>
          <w:sz w:val="24"/>
          <w:szCs w:val="24"/>
          <w:lang w:val="bg-BG"/>
          <w14:ligatures w14:val="none"/>
        </w:rPr>
        <w:t>.</w:t>
      </w:r>
    </w:p>
    <w:p w14:paraId="645223C4" w14:textId="04EDF82D" w:rsidR="002D4A6B" w:rsidRPr="007A4D84" w:rsidRDefault="00870C90" w:rsidP="002D4A6B">
      <w:pPr>
        <w:shd w:val="clear" w:color="auto" w:fill="FFFFFF"/>
        <w:spacing w:before="100" w:beforeAutospacing="1" w:after="100" w:afterAutospacing="1" w:line="240" w:lineRule="auto"/>
        <w:outlineLvl w:val="3"/>
        <w:rPr>
          <w:rFonts w:ascii="Helvetica" w:eastAsia="Times New Roman" w:hAnsi="Helvetica" w:cs="Helvetica"/>
          <w:b/>
          <w:bCs/>
          <w:i/>
          <w:iCs/>
          <w:color w:val="575757"/>
          <w:kern w:val="0"/>
          <w:sz w:val="26"/>
          <w:szCs w:val="26"/>
          <w:lang w:val="bg-BG"/>
          <w14:ligatures w14:val="none"/>
        </w:rPr>
      </w:pPr>
      <w:r w:rsidRPr="007A4D84">
        <w:rPr>
          <w:rFonts w:ascii="Helvetica" w:eastAsia="Times New Roman" w:hAnsi="Helvetica" w:cs="Helvetica"/>
          <w:b/>
          <w:bCs/>
          <w:i/>
          <w:iCs/>
          <w:color w:val="575757"/>
          <w:kern w:val="0"/>
          <w:sz w:val="26"/>
          <w:szCs w:val="26"/>
          <w:lang w:val="bg-BG"/>
          <w14:ligatures w14:val="none"/>
        </w:rPr>
        <w:t>Следващи етапи</w:t>
      </w:r>
    </w:p>
    <w:p w14:paraId="3E32FD28" w14:textId="007FE333" w:rsidR="002D4A6B" w:rsidRPr="007A4D84" w:rsidRDefault="002D4A6B" w:rsidP="002D4A6B">
      <w:pPr>
        <w:shd w:val="clear" w:color="auto" w:fill="FFFFFF"/>
        <w:spacing w:before="100" w:beforeAutospacing="1" w:after="100" w:afterAutospacing="1" w:line="240" w:lineRule="auto"/>
        <w:rPr>
          <w:rFonts w:ascii="Helvetica" w:eastAsia="Times New Roman" w:hAnsi="Helvetica" w:cs="Helvetica"/>
          <w:color w:val="575757"/>
          <w:kern w:val="0"/>
          <w:sz w:val="24"/>
          <w:szCs w:val="24"/>
          <w:lang w:val="bg-BG"/>
          <w14:ligatures w14:val="none"/>
        </w:rPr>
      </w:pPr>
      <w:r w:rsidRPr="007A4D84">
        <w:rPr>
          <w:rFonts w:ascii="Helvetica" w:eastAsia="Times New Roman" w:hAnsi="Helvetica" w:cs="Helvetica"/>
          <w:color w:val="575757"/>
          <w:kern w:val="0"/>
          <w:sz w:val="24"/>
          <w:szCs w:val="24"/>
          <w:lang w:val="bg-BG"/>
          <w14:ligatures w14:val="none"/>
        </w:rPr>
        <w:t xml:space="preserve">IASB </w:t>
      </w:r>
      <w:r w:rsidR="007A4D84" w:rsidRPr="007A4D84">
        <w:rPr>
          <w:rFonts w:ascii="Helvetica" w:eastAsia="Times New Roman" w:hAnsi="Helvetica" w:cs="Helvetica"/>
          <w:color w:val="575757"/>
          <w:kern w:val="0"/>
          <w:sz w:val="24"/>
          <w:szCs w:val="24"/>
          <w:lang w:val="bg-BG"/>
          <w14:ligatures w14:val="none"/>
        </w:rPr>
        <w:t>ще пристъпи към процеса по гласуване и очаква да издаде</w:t>
      </w:r>
      <w:r w:rsidRPr="007A4D84">
        <w:rPr>
          <w:rFonts w:ascii="Helvetica" w:eastAsia="Times New Roman" w:hAnsi="Helvetica" w:cs="Helvetica"/>
          <w:color w:val="575757"/>
          <w:kern w:val="0"/>
          <w:sz w:val="24"/>
          <w:szCs w:val="24"/>
          <w:lang w:val="bg-BG"/>
          <w14:ligatures w14:val="none"/>
        </w:rPr>
        <w:t xml:space="preserve"> </w:t>
      </w:r>
      <w:r w:rsidR="007A4D84" w:rsidRPr="007A4D84">
        <w:rPr>
          <w:rFonts w:ascii="Helvetica" w:eastAsia="Times New Roman" w:hAnsi="Helvetica" w:cs="Helvetica"/>
          <w:bCs/>
          <w:color w:val="575757"/>
          <w:kern w:val="0"/>
          <w:sz w:val="24"/>
          <w:szCs w:val="24"/>
          <w:lang w:val="bg-BG"/>
          <w14:ligatures w14:val="none"/>
        </w:rPr>
        <w:t>счетоводната МСФО таксономия</w:t>
      </w:r>
      <w:r w:rsidRPr="007A4D84">
        <w:rPr>
          <w:rFonts w:ascii="Helvetica" w:eastAsia="Times New Roman" w:hAnsi="Helvetica" w:cs="Helvetica"/>
          <w:color w:val="575757"/>
          <w:kern w:val="0"/>
          <w:sz w:val="24"/>
          <w:szCs w:val="24"/>
          <w:lang w:val="bg-BG"/>
          <w14:ligatures w14:val="none"/>
        </w:rPr>
        <w:t xml:space="preserve"> 2022</w:t>
      </w:r>
      <w:r w:rsidR="007A4D84" w:rsidRPr="007A4D84">
        <w:rPr>
          <w:rFonts w:ascii="Helvetica" w:eastAsia="Times New Roman" w:hAnsi="Helvetica" w:cs="Helvetica"/>
          <w:color w:val="575757"/>
          <w:kern w:val="0"/>
          <w:sz w:val="24"/>
          <w:szCs w:val="24"/>
          <w:lang w:val="bg-BG"/>
          <w14:ligatures w14:val="none"/>
        </w:rPr>
        <w:t xml:space="preserve"> г.</w:t>
      </w:r>
      <w:r w:rsidRPr="007A4D84">
        <w:rPr>
          <w:rFonts w:ascii="Helvetica" w:eastAsia="Times New Roman" w:hAnsi="Helvetica" w:cs="Helvetica"/>
          <w:color w:val="575757"/>
          <w:kern w:val="0"/>
          <w:sz w:val="24"/>
          <w:szCs w:val="24"/>
          <w:lang w:val="bg-BG"/>
          <w14:ligatures w14:val="none"/>
        </w:rPr>
        <w:t>—</w:t>
      </w:r>
      <w:r w:rsidR="007A4D84" w:rsidRPr="007A4D84">
        <w:rPr>
          <w:rFonts w:ascii="Helvetica" w:eastAsia="Times New Roman" w:hAnsi="Helvetica" w:cs="Helvetica"/>
          <w:color w:val="575757"/>
          <w:kern w:val="0"/>
          <w:sz w:val="24"/>
          <w:szCs w:val="24"/>
          <w:lang w:val="bg-BG"/>
          <w14:ligatures w14:val="none"/>
        </w:rPr>
        <w:t>Актуализация</w:t>
      </w:r>
      <w:r w:rsidRPr="007A4D84">
        <w:rPr>
          <w:rFonts w:ascii="Helvetica" w:eastAsia="Times New Roman" w:hAnsi="Helvetica" w:cs="Helvetica"/>
          <w:color w:val="575757"/>
          <w:kern w:val="0"/>
          <w:sz w:val="24"/>
          <w:szCs w:val="24"/>
          <w:lang w:val="bg-BG"/>
          <w14:ligatures w14:val="none"/>
        </w:rPr>
        <w:t xml:space="preserve"> 2</w:t>
      </w:r>
      <w:r w:rsidRPr="007A4D84">
        <w:rPr>
          <w:rFonts w:ascii="Helvetica" w:eastAsia="Times New Roman" w:hAnsi="Helvetica" w:cs="Helvetica"/>
          <w:i/>
          <w:iCs/>
          <w:color w:val="575757"/>
          <w:kern w:val="0"/>
          <w:sz w:val="24"/>
          <w:szCs w:val="24"/>
          <w:lang w:val="bg-BG"/>
          <w14:ligatures w14:val="none"/>
        </w:rPr>
        <w:t> </w:t>
      </w:r>
      <w:r w:rsidR="007A4D84" w:rsidRPr="007A4D84">
        <w:rPr>
          <w:rFonts w:ascii="Helvetica" w:eastAsia="Times New Roman" w:hAnsi="Helvetica" w:cs="Helvetica"/>
          <w:i/>
          <w:iCs/>
          <w:color w:val="575757"/>
          <w:kern w:val="0"/>
          <w:sz w:val="24"/>
          <w:szCs w:val="24"/>
          <w:lang w:val="bg-BG"/>
          <w14:ligatures w14:val="none"/>
        </w:rPr>
        <w:t>Лизингов пасив при продажба и обратен лизинг</w:t>
      </w:r>
      <w:r w:rsidRPr="007A4D84">
        <w:rPr>
          <w:rFonts w:ascii="Helvetica" w:eastAsia="Times New Roman" w:hAnsi="Helvetica" w:cs="Helvetica"/>
          <w:i/>
          <w:iCs/>
          <w:color w:val="575757"/>
          <w:kern w:val="0"/>
          <w:sz w:val="24"/>
          <w:szCs w:val="24"/>
          <w:lang w:val="bg-BG"/>
          <w14:ligatures w14:val="none"/>
        </w:rPr>
        <w:t> </w:t>
      </w:r>
      <w:r w:rsidR="00DF3897">
        <w:rPr>
          <w:rFonts w:ascii="Helvetica" w:eastAsia="Times New Roman" w:hAnsi="Helvetica" w:cs="Helvetica"/>
          <w:color w:val="575757"/>
          <w:kern w:val="0"/>
          <w:sz w:val="24"/>
          <w:szCs w:val="24"/>
          <w:lang w:val="bg-BG"/>
          <w14:ligatures w14:val="none"/>
        </w:rPr>
        <w:t>и</w:t>
      </w:r>
      <w:r w:rsidRPr="007A4D84">
        <w:rPr>
          <w:rFonts w:ascii="Helvetica" w:eastAsia="Times New Roman" w:hAnsi="Helvetica" w:cs="Helvetica"/>
          <w:i/>
          <w:iCs/>
          <w:color w:val="575757"/>
          <w:kern w:val="0"/>
          <w:sz w:val="24"/>
          <w:szCs w:val="24"/>
          <w:lang w:val="bg-BG"/>
          <w14:ligatures w14:val="none"/>
        </w:rPr>
        <w:t> </w:t>
      </w:r>
      <w:r w:rsidR="007A4D84" w:rsidRPr="007A4D84">
        <w:rPr>
          <w:rFonts w:ascii="Helvetica" w:eastAsia="Times New Roman" w:hAnsi="Helvetica" w:cs="Helvetica"/>
          <w:i/>
          <w:iCs/>
          <w:color w:val="575757"/>
          <w:kern w:val="0"/>
          <w:sz w:val="24"/>
          <w:szCs w:val="24"/>
          <w:lang w:val="bg-BG"/>
          <w14:ligatures w14:val="none"/>
        </w:rPr>
        <w:t xml:space="preserve">Нетекущи пасиви с договорни клаузи </w:t>
      </w:r>
      <w:r w:rsidR="007A4D84" w:rsidRPr="007A4D84">
        <w:rPr>
          <w:rFonts w:ascii="Helvetica" w:eastAsia="Times New Roman" w:hAnsi="Helvetica" w:cs="Helvetica"/>
          <w:color w:val="575757"/>
          <w:kern w:val="0"/>
          <w:sz w:val="24"/>
          <w:szCs w:val="24"/>
          <w:lang w:val="bg-BG"/>
          <w14:ligatures w14:val="none"/>
        </w:rPr>
        <w:t>през първото тримесечие на</w:t>
      </w:r>
      <w:r w:rsidRPr="007A4D84">
        <w:rPr>
          <w:rFonts w:ascii="Helvetica" w:eastAsia="Times New Roman" w:hAnsi="Helvetica" w:cs="Helvetica"/>
          <w:color w:val="575757"/>
          <w:kern w:val="0"/>
          <w:sz w:val="24"/>
          <w:szCs w:val="24"/>
          <w:lang w:val="bg-BG"/>
          <w14:ligatures w14:val="none"/>
        </w:rPr>
        <w:t xml:space="preserve"> 2023</w:t>
      </w:r>
      <w:r w:rsidR="007A4D84" w:rsidRPr="007A4D84">
        <w:rPr>
          <w:rFonts w:ascii="Helvetica" w:eastAsia="Times New Roman" w:hAnsi="Helvetica" w:cs="Helvetica"/>
          <w:color w:val="575757"/>
          <w:kern w:val="0"/>
          <w:sz w:val="24"/>
          <w:szCs w:val="24"/>
          <w:lang w:val="bg-BG"/>
          <w14:ligatures w14:val="none"/>
        </w:rPr>
        <w:t xml:space="preserve"> г</w:t>
      </w:r>
      <w:r w:rsidRPr="007A4D84">
        <w:rPr>
          <w:rFonts w:ascii="Helvetica" w:eastAsia="Times New Roman" w:hAnsi="Helvetica" w:cs="Helvetica"/>
          <w:color w:val="575757"/>
          <w:kern w:val="0"/>
          <w:sz w:val="24"/>
          <w:szCs w:val="24"/>
          <w:lang w:val="bg-BG"/>
          <w14:ligatures w14:val="none"/>
        </w:rPr>
        <w:t>.</w:t>
      </w:r>
    </w:p>
    <w:p w14:paraId="78A99E92" w14:textId="77777777" w:rsidR="007F2489" w:rsidRPr="007A4D84" w:rsidRDefault="007F2489">
      <w:pPr>
        <w:rPr>
          <w:lang w:val="bg-BG"/>
        </w:rPr>
      </w:pPr>
      <w:bookmarkStart w:id="8" w:name="_GoBack"/>
      <w:bookmarkEnd w:id="8"/>
    </w:p>
    <w:sectPr w:rsidR="007F2489" w:rsidRPr="007A4D8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5FC"/>
    <w:multiLevelType w:val="multilevel"/>
    <w:tmpl w:val="0D0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037A"/>
    <w:multiLevelType w:val="multilevel"/>
    <w:tmpl w:val="044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9375A"/>
    <w:multiLevelType w:val="multilevel"/>
    <w:tmpl w:val="CB8E88E0"/>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98365D"/>
    <w:multiLevelType w:val="multilevel"/>
    <w:tmpl w:val="A182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2703D"/>
    <w:multiLevelType w:val="multilevel"/>
    <w:tmpl w:val="617C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5121E"/>
    <w:multiLevelType w:val="multilevel"/>
    <w:tmpl w:val="254AF92A"/>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743AB8"/>
    <w:multiLevelType w:val="multilevel"/>
    <w:tmpl w:val="C04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D2953"/>
    <w:multiLevelType w:val="multilevel"/>
    <w:tmpl w:val="B684898C"/>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385788"/>
    <w:multiLevelType w:val="multilevel"/>
    <w:tmpl w:val="9828DCE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9C5613"/>
    <w:multiLevelType w:val="multilevel"/>
    <w:tmpl w:val="B826FF30"/>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04C74DF"/>
    <w:multiLevelType w:val="multilevel"/>
    <w:tmpl w:val="ADD6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978B7"/>
    <w:multiLevelType w:val="multilevel"/>
    <w:tmpl w:val="B87A95D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4C60A8C"/>
    <w:multiLevelType w:val="multilevel"/>
    <w:tmpl w:val="C206EFA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B150EBB"/>
    <w:multiLevelType w:val="multilevel"/>
    <w:tmpl w:val="136437CC"/>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B267A04"/>
    <w:multiLevelType w:val="multilevel"/>
    <w:tmpl w:val="E3A4A106"/>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6AB0DFA"/>
    <w:multiLevelType w:val="multilevel"/>
    <w:tmpl w:val="B20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B7151"/>
    <w:multiLevelType w:val="multilevel"/>
    <w:tmpl w:val="A07E894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15"/>
  </w:num>
  <w:num w:numId="6">
    <w:abstractNumId w:val="5"/>
  </w:num>
  <w:num w:numId="7">
    <w:abstractNumId w:val="9"/>
  </w:num>
  <w:num w:numId="8">
    <w:abstractNumId w:val="2"/>
  </w:num>
  <w:num w:numId="9">
    <w:abstractNumId w:val="8"/>
  </w:num>
  <w:num w:numId="10">
    <w:abstractNumId w:val="6"/>
  </w:num>
  <w:num w:numId="11">
    <w:abstractNumId w:val="14"/>
  </w:num>
  <w:num w:numId="12">
    <w:abstractNumId w:val="11"/>
  </w:num>
  <w:num w:numId="13">
    <w:abstractNumId w:val="13"/>
  </w:num>
  <w:num w:numId="14">
    <w:abstractNumId w:val="16"/>
  </w:num>
  <w:num w:numId="15">
    <w:abstractNumId w:val="7"/>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6B"/>
    <w:rsid w:val="0005385C"/>
    <w:rsid w:val="001041E4"/>
    <w:rsid w:val="00106187"/>
    <w:rsid w:val="002D4A6B"/>
    <w:rsid w:val="003906D1"/>
    <w:rsid w:val="003929BE"/>
    <w:rsid w:val="00393177"/>
    <w:rsid w:val="003B466F"/>
    <w:rsid w:val="004410EC"/>
    <w:rsid w:val="004B2B3E"/>
    <w:rsid w:val="005B320E"/>
    <w:rsid w:val="00656B56"/>
    <w:rsid w:val="006753C7"/>
    <w:rsid w:val="006E5576"/>
    <w:rsid w:val="0079104B"/>
    <w:rsid w:val="007A4D84"/>
    <w:rsid w:val="007C0533"/>
    <w:rsid w:val="007D15AF"/>
    <w:rsid w:val="007E70DD"/>
    <w:rsid w:val="007F2489"/>
    <w:rsid w:val="007F6733"/>
    <w:rsid w:val="00851932"/>
    <w:rsid w:val="00870C90"/>
    <w:rsid w:val="009369EE"/>
    <w:rsid w:val="00994D7D"/>
    <w:rsid w:val="009B0F23"/>
    <w:rsid w:val="009D3B4A"/>
    <w:rsid w:val="00AC2186"/>
    <w:rsid w:val="00CA7680"/>
    <w:rsid w:val="00CC2915"/>
    <w:rsid w:val="00D3232C"/>
    <w:rsid w:val="00D61707"/>
    <w:rsid w:val="00DF3897"/>
    <w:rsid w:val="00E3575B"/>
    <w:rsid w:val="00E51B83"/>
    <w:rsid w:val="00E71C78"/>
    <w:rsid w:val="00EE2AE3"/>
    <w:rsid w:val="00F15620"/>
    <w:rsid w:val="00F1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7118"/>
  <w15:chartTrackingRefBased/>
  <w15:docId w15:val="{250EC086-7FAC-454A-97FE-108A13A8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1E4"/>
    <w:rPr>
      <w:color w:val="0563C1" w:themeColor="hyperlink"/>
      <w:u w:val="single"/>
    </w:rPr>
  </w:style>
  <w:style w:type="character" w:customStyle="1" w:styleId="UnresolvedMention">
    <w:name w:val="Unresolved Mention"/>
    <w:basedOn w:val="DefaultParagraphFont"/>
    <w:uiPriority w:val="99"/>
    <w:semiHidden/>
    <w:unhideWhenUsed/>
    <w:rsid w:val="0010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20354">
      <w:bodyDiv w:val="1"/>
      <w:marLeft w:val="0"/>
      <w:marRight w:val="0"/>
      <w:marTop w:val="0"/>
      <w:marBottom w:val="0"/>
      <w:divBdr>
        <w:top w:val="none" w:sz="0" w:space="0" w:color="auto"/>
        <w:left w:val="none" w:sz="0" w:space="0" w:color="auto"/>
        <w:bottom w:val="none" w:sz="0" w:space="0" w:color="auto"/>
        <w:right w:val="none" w:sz="0" w:space="0" w:color="auto"/>
      </w:divBdr>
      <w:divsChild>
        <w:div w:id="1385594219">
          <w:marLeft w:val="0"/>
          <w:marRight w:val="0"/>
          <w:marTop w:val="0"/>
          <w:marBottom w:val="0"/>
          <w:divBdr>
            <w:top w:val="none" w:sz="0" w:space="0" w:color="auto"/>
            <w:left w:val="none" w:sz="0" w:space="0" w:color="auto"/>
            <w:bottom w:val="none" w:sz="0" w:space="0" w:color="auto"/>
            <w:right w:val="none" w:sz="0" w:space="0" w:color="auto"/>
          </w:divBdr>
          <w:divsChild>
            <w:div w:id="1680501296">
              <w:marLeft w:val="-225"/>
              <w:marRight w:val="-225"/>
              <w:marTop w:val="0"/>
              <w:marBottom w:val="0"/>
              <w:divBdr>
                <w:top w:val="none" w:sz="0" w:space="0" w:color="auto"/>
                <w:left w:val="none" w:sz="0" w:space="0" w:color="auto"/>
                <w:bottom w:val="none" w:sz="0" w:space="0" w:color="auto"/>
                <w:right w:val="none" w:sz="0" w:space="0" w:color="auto"/>
              </w:divBdr>
              <w:divsChild>
                <w:div w:id="1878739146">
                  <w:marLeft w:val="0"/>
                  <w:marRight w:val="0"/>
                  <w:marTop w:val="0"/>
                  <w:marBottom w:val="0"/>
                  <w:divBdr>
                    <w:top w:val="none" w:sz="0" w:space="0" w:color="auto"/>
                    <w:left w:val="none" w:sz="0" w:space="0" w:color="auto"/>
                    <w:bottom w:val="none" w:sz="0" w:space="0" w:color="auto"/>
                    <w:right w:val="none" w:sz="0" w:space="0" w:color="auto"/>
                  </w:divBdr>
                  <w:divsChild>
                    <w:div w:id="1857693268">
                      <w:marLeft w:val="0"/>
                      <w:marRight w:val="0"/>
                      <w:marTop w:val="0"/>
                      <w:marBottom w:val="0"/>
                      <w:divBdr>
                        <w:top w:val="none" w:sz="0" w:space="0" w:color="auto"/>
                        <w:left w:val="none" w:sz="0" w:space="0" w:color="auto"/>
                        <w:bottom w:val="none" w:sz="0" w:space="0" w:color="auto"/>
                        <w:right w:val="none" w:sz="0" w:space="0" w:color="auto"/>
                      </w:divBdr>
                      <w:divsChild>
                        <w:div w:id="47530859">
                          <w:marLeft w:val="0"/>
                          <w:marRight w:val="0"/>
                          <w:marTop w:val="0"/>
                          <w:marBottom w:val="0"/>
                          <w:divBdr>
                            <w:top w:val="none" w:sz="0" w:space="0" w:color="auto"/>
                            <w:left w:val="none" w:sz="0" w:space="0" w:color="auto"/>
                            <w:bottom w:val="none" w:sz="0" w:space="0" w:color="auto"/>
                            <w:right w:val="none" w:sz="0" w:space="0" w:color="auto"/>
                          </w:divBdr>
                          <w:divsChild>
                            <w:div w:id="21259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4275">
                  <w:marLeft w:val="0"/>
                  <w:marRight w:val="0"/>
                  <w:marTop w:val="0"/>
                  <w:marBottom w:val="0"/>
                  <w:divBdr>
                    <w:top w:val="none" w:sz="0" w:space="0" w:color="auto"/>
                    <w:left w:val="none" w:sz="0" w:space="0" w:color="auto"/>
                    <w:bottom w:val="none" w:sz="0" w:space="0" w:color="auto"/>
                    <w:right w:val="none" w:sz="0" w:space="0" w:color="auto"/>
                  </w:divBdr>
                  <w:divsChild>
                    <w:div w:id="878518508">
                      <w:marLeft w:val="0"/>
                      <w:marRight w:val="0"/>
                      <w:marTop w:val="0"/>
                      <w:marBottom w:val="0"/>
                      <w:divBdr>
                        <w:top w:val="none" w:sz="0" w:space="0" w:color="auto"/>
                        <w:left w:val="none" w:sz="0" w:space="0" w:color="auto"/>
                        <w:bottom w:val="none" w:sz="0" w:space="0" w:color="auto"/>
                        <w:right w:val="none" w:sz="0" w:space="0" w:color="auto"/>
                      </w:divBdr>
                      <w:divsChild>
                        <w:div w:id="1533226706">
                          <w:marLeft w:val="0"/>
                          <w:marRight w:val="0"/>
                          <w:marTop w:val="0"/>
                          <w:marBottom w:val="0"/>
                          <w:divBdr>
                            <w:top w:val="none" w:sz="0" w:space="0" w:color="auto"/>
                            <w:left w:val="none" w:sz="0" w:space="0" w:color="auto"/>
                            <w:bottom w:val="none" w:sz="0" w:space="0" w:color="auto"/>
                            <w:right w:val="none" w:sz="0" w:space="0" w:color="auto"/>
                          </w:divBdr>
                          <w:divsChild>
                            <w:div w:id="1065878681">
                              <w:marLeft w:val="0"/>
                              <w:marRight w:val="0"/>
                              <w:marTop w:val="0"/>
                              <w:marBottom w:val="300"/>
                              <w:divBdr>
                                <w:top w:val="single" w:sz="18" w:space="0" w:color="C6C6C6"/>
                                <w:left w:val="none" w:sz="0" w:space="0" w:color="auto"/>
                                <w:bottom w:val="none" w:sz="0" w:space="0" w:color="auto"/>
                                <w:right w:val="none" w:sz="0" w:space="0" w:color="auto"/>
                              </w:divBdr>
                              <w:divsChild>
                                <w:div w:id="1291672874">
                                  <w:marLeft w:val="0"/>
                                  <w:marRight w:val="0"/>
                                  <w:marTop w:val="0"/>
                                  <w:marBottom w:val="0"/>
                                  <w:divBdr>
                                    <w:top w:val="none" w:sz="0" w:space="0" w:color="auto"/>
                                    <w:left w:val="none" w:sz="0" w:space="0" w:color="auto"/>
                                    <w:bottom w:val="none" w:sz="0" w:space="0" w:color="auto"/>
                                    <w:right w:val="none" w:sz="0" w:space="0" w:color="auto"/>
                                  </w:divBdr>
                                  <w:divsChild>
                                    <w:div w:id="2022390283">
                                      <w:marLeft w:val="0"/>
                                      <w:marRight w:val="0"/>
                                      <w:marTop w:val="0"/>
                                      <w:marBottom w:val="0"/>
                                      <w:divBdr>
                                        <w:top w:val="none" w:sz="0" w:space="0" w:color="auto"/>
                                        <w:left w:val="none" w:sz="0" w:space="0" w:color="auto"/>
                                        <w:bottom w:val="none" w:sz="0" w:space="0" w:color="auto"/>
                                        <w:right w:val="none" w:sz="0" w:space="0" w:color="auto"/>
                                      </w:divBdr>
                                      <w:divsChild>
                                        <w:div w:id="20014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56595">
          <w:marLeft w:val="0"/>
          <w:marRight w:val="0"/>
          <w:marTop w:val="0"/>
          <w:marBottom w:val="0"/>
          <w:divBdr>
            <w:top w:val="none" w:sz="0" w:space="0" w:color="auto"/>
            <w:left w:val="none" w:sz="0" w:space="0" w:color="auto"/>
            <w:bottom w:val="none" w:sz="0" w:space="0" w:color="auto"/>
            <w:right w:val="none" w:sz="0" w:space="0" w:color="auto"/>
          </w:divBdr>
          <w:divsChild>
            <w:div w:id="1826817561">
              <w:marLeft w:val="0"/>
              <w:marRight w:val="0"/>
              <w:marTop w:val="0"/>
              <w:marBottom w:val="0"/>
              <w:divBdr>
                <w:top w:val="none" w:sz="0" w:space="0" w:color="auto"/>
                <w:left w:val="none" w:sz="0" w:space="0" w:color="auto"/>
                <w:bottom w:val="none" w:sz="0" w:space="0" w:color="auto"/>
                <w:right w:val="none" w:sz="0" w:space="0" w:color="auto"/>
              </w:divBdr>
            </w:div>
            <w:div w:id="179979103">
              <w:marLeft w:val="0"/>
              <w:marRight w:val="0"/>
              <w:marTop w:val="0"/>
              <w:marBottom w:val="0"/>
              <w:divBdr>
                <w:top w:val="none" w:sz="0" w:space="0" w:color="auto"/>
                <w:left w:val="none" w:sz="0" w:space="0" w:color="auto"/>
                <w:bottom w:val="none" w:sz="0" w:space="0" w:color="auto"/>
                <w:right w:val="none" w:sz="0" w:space="0" w:color="auto"/>
              </w:divBdr>
            </w:div>
            <w:div w:id="934678297">
              <w:marLeft w:val="0"/>
              <w:marRight w:val="0"/>
              <w:marTop w:val="0"/>
              <w:marBottom w:val="0"/>
              <w:divBdr>
                <w:top w:val="none" w:sz="0" w:space="0" w:color="auto"/>
                <w:left w:val="none" w:sz="0" w:space="0" w:color="auto"/>
                <w:bottom w:val="none" w:sz="0" w:space="0" w:color="auto"/>
                <w:right w:val="none" w:sz="0" w:space="0" w:color="auto"/>
              </w:divBdr>
            </w:div>
            <w:div w:id="10200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2023/iasb-update-january-2023/" TargetMode="External"/><Relationship Id="rId13" Type="http://schemas.openxmlformats.org/officeDocument/2006/relationships/hyperlink" Target="https://www.ifrs.org/news-and-events/updates/iasb/2023/iasb-update-january-2023/" TargetMode="External"/><Relationship Id="rId3" Type="http://schemas.openxmlformats.org/officeDocument/2006/relationships/settings" Target="settings.xml"/><Relationship Id="rId7" Type="http://schemas.openxmlformats.org/officeDocument/2006/relationships/hyperlink" Target="https://www.ifrs.org/news-and-events/updates/iasb/2023/iasb-update-january-2023/" TargetMode="External"/><Relationship Id="rId12" Type="http://schemas.openxmlformats.org/officeDocument/2006/relationships/hyperlink" Target="https://www.ifrs.org/news-and-events/updates/iasb/2023/iasb-update-january-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frs.org/content/ifrs/home/news-and-events/calendar/2023/january/international-accounting-standards-board.html" TargetMode="External"/><Relationship Id="rId11" Type="http://schemas.openxmlformats.org/officeDocument/2006/relationships/hyperlink" Target="https://www.ifrs.org/news-and-events/updates/iasb/2023/iasb-update-january-2023/" TargetMode="External"/><Relationship Id="rId5" Type="http://schemas.openxmlformats.org/officeDocument/2006/relationships/hyperlink" Target="https://www.ifrs.org/content/ifrs/home/projects/work-plan.html" TargetMode="External"/><Relationship Id="rId15" Type="http://schemas.openxmlformats.org/officeDocument/2006/relationships/fontTable" Target="fontTable.xml"/><Relationship Id="rId10" Type="http://schemas.openxmlformats.org/officeDocument/2006/relationships/hyperlink" Target="https://www.ifrs.org/news-and-events/updates/iasb/2023/iasb-update-january-2023/" TargetMode="External"/><Relationship Id="rId4" Type="http://schemas.openxmlformats.org/officeDocument/2006/relationships/webSettings" Target="webSettings.xml"/><Relationship Id="rId9" Type="http://schemas.openxmlformats.org/officeDocument/2006/relationships/hyperlink" Target="https://www.ifrs.org/news-and-events/updates/iasb/2023/iasb-update-january-2023/" TargetMode="External"/><Relationship Id="rId14" Type="http://schemas.openxmlformats.org/officeDocument/2006/relationships/hyperlink" Target="https://www.ifrs.org/content/ifrs/home/news-and-events/updates/ifric/2022/ifric-update-november-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VS</cp:lastModifiedBy>
  <cp:revision>2</cp:revision>
  <dcterms:created xsi:type="dcterms:W3CDTF">2023-04-01T05:17:00Z</dcterms:created>
  <dcterms:modified xsi:type="dcterms:W3CDTF">2023-04-01T05:17:00Z</dcterms:modified>
</cp:coreProperties>
</file>