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AA1531" w14:textId="77777777" w:rsidR="004E5788" w:rsidRPr="00E033E7" w:rsidRDefault="004E5788" w:rsidP="00E01350">
      <w:pPr>
        <w:shd w:val="clear" w:color="auto" w:fill="A41F35"/>
        <w:spacing w:after="100" w:afterAutospacing="1" w:line="240" w:lineRule="auto"/>
        <w:outlineLvl w:val="0"/>
        <w:rPr>
          <w:rFonts w:ascii="Helvetica" w:eastAsia="Times New Roman" w:hAnsi="Helvetica" w:cs="Helvetica"/>
          <w:b/>
          <w:bCs/>
          <w:color w:val="FFFFFF"/>
          <w:kern w:val="36"/>
          <w:sz w:val="48"/>
          <w:szCs w:val="48"/>
          <w:lang w:val="bg-BG"/>
        </w:rPr>
      </w:pPr>
    </w:p>
    <w:p w14:paraId="3462AE5D" w14:textId="4158256E" w:rsidR="00E01350" w:rsidRPr="00E033E7" w:rsidRDefault="001408BD" w:rsidP="00E01350">
      <w:pPr>
        <w:shd w:val="clear" w:color="auto" w:fill="A41F35"/>
        <w:spacing w:after="100" w:afterAutospacing="1" w:line="240" w:lineRule="auto"/>
        <w:outlineLvl w:val="0"/>
        <w:rPr>
          <w:rFonts w:ascii="Helvetica" w:eastAsia="Times New Roman" w:hAnsi="Helvetica" w:cs="Helvetica"/>
          <w:b/>
          <w:bCs/>
          <w:color w:val="FFFFFF"/>
          <w:kern w:val="36"/>
          <w:sz w:val="48"/>
          <w:szCs w:val="48"/>
          <w:lang w:val="bg-BG"/>
        </w:rPr>
      </w:pPr>
      <w:r w:rsidRPr="00E033E7">
        <w:rPr>
          <w:rFonts w:ascii="Helvetica" w:eastAsia="Times New Roman" w:hAnsi="Helvetica" w:cs="Helvetica"/>
          <w:b/>
          <w:bCs/>
          <w:color w:val="FFFFFF"/>
          <w:kern w:val="36"/>
          <w:sz w:val="48"/>
          <w:szCs w:val="48"/>
          <w:lang w:val="bg-BG"/>
        </w:rPr>
        <w:t>Информационен бюлетин на Съвета по международни счетоводни стандарти (IASB) – май 2022 г.</w:t>
      </w:r>
    </w:p>
    <w:p w14:paraId="0FAF4A80" w14:textId="77777777" w:rsidR="001408BD" w:rsidRPr="00E033E7" w:rsidRDefault="001408BD" w:rsidP="00E01350">
      <w:pPr>
        <w:shd w:val="clear" w:color="auto" w:fill="FFFFFF"/>
        <w:spacing w:before="100" w:beforeAutospacing="1" w:after="100" w:afterAutospacing="1" w:line="240" w:lineRule="auto"/>
        <w:rPr>
          <w:rFonts w:ascii="Helvetica" w:eastAsia="Times New Roman" w:hAnsi="Helvetica" w:cs="Helvetica"/>
          <w:color w:val="575757"/>
          <w:sz w:val="24"/>
          <w:szCs w:val="24"/>
          <w:lang w:val="bg-BG"/>
        </w:rPr>
      </w:pPr>
    </w:p>
    <w:p w14:paraId="48C7FE46" w14:textId="220598C5" w:rsidR="00E01350" w:rsidRPr="00E033E7" w:rsidRDefault="001408BD" w:rsidP="00E01350">
      <w:pPr>
        <w:shd w:val="clear" w:color="auto" w:fill="FFFFFF"/>
        <w:spacing w:before="100" w:beforeAutospacing="1" w:after="100" w:afterAutospacing="1" w:line="240" w:lineRule="auto"/>
        <w:rPr>
          <w:rFonts w:ascii="Helvetica" w:eastAsia="Times New Roman" w:hAnsi="Helvetica" w:cs="Helvetica"/>
          <w:color w:val="575757"/>
          <w:sz w:val="24"/>
          <w:szCs w:val="24"/>
          <w:lang w:val="bg-BG"/>
        </w:rPr>
      </w:pPr>
      <w:r w:rsidRPr="00E033E7">
        <w:rPr>
          <w:rFonts w:ascii="Helvetica" w:eastAsia="Times New Roman" w:hAnsi="Helvetica" w:cs="Helvetica"/>
          <w:color w:val="575757"/>
          <w:sz w:val="24"/>
          <w:szCs w:val="24"/>
          <w:lang w:val="bg-BG"/>
        </w:rPr>
        <w:t xml:space="preserve">Настоящият бюлетин на Съвета по международни счетоводни стандарти (IASB) представя предварителните решения на Съвета. Проектите, засегнати от тези решения могат да бъдат намерени в </w:t>
      </w:r>
      <w:hyperlink r:id="rId5" w:history="1">
        <w:r w:rsidRPr="00E033E7">
          <w:rPr>
            <w:rStyle w:val="Hyperlink"/>
            <w:rFonts w:ascii="Helvetica" w:eastAsia="Times New Roman" w:hAnsi="Helvetica" w:cs="Helvetica"/>
            <w:sz w:val="24"/>
            <w:szCs w:val="24"/>
            <w:lang w:val="bg-BG"/>
          </w:rPr>
          <w:t>работната програма</w:t>
        </w:r>
      </w:hyperlink>
      <w:r w:rsidRPr="00E033E7">
        <w:rPr>
          <w:rFonts w:ascii="Helvetica" w:eastAsia="Times New Roman" w:hAnsi="Helvetica" w:cs="Helvetica"/>
          <w:color w:val="575757"/>
          <w:sz w:val="24"/>
          <w:szCs w:val="24"/>
          <w:lang w:val="bg-BG"/>
        </w:rPr>
        <w:t>. Окончателните решения на Съвета по международни счетоводни стандарти относно МСФО стандарти (IFRS</w:t>
      </w:r>
      <w:r w:rsidRPr="00E033E7">
        <w:rPr>
          <w:rFonts w:ascii="Helvetica" w:eastAsia="Times New Roman" w:hAnsi="Helvetica" w:cs="Helvetica"/>
          <w:color w:val="575757"/>
          <w:sz w:val="24"/>
          <w:szCs w:val="24"/>
          <w:vertAlign w:val="superscript"/>
          <w:lang w:val="bg-BG"/>
        </w:rPr>
        <w:t>®</w:t>
      </w:r>
      <w:r w:rsidRPr="00E033E7">
        <w:rPr>
          <w:rFonts w:ascii="Helvetica" w:eastAsia="Times New Roman" w:hAnsi="Helvetica" w:cs="Helvetica"/>
          <w:color w:val="575757"/>
          <w:sz w:val="24"/>
          <w:szCs w:val="24"/>
          <w:lang w:val="bg-BG"/>
        </w:rPr>
        <w:t> </w:t>
      </w:r>
      <w:proofErr w:type="spellStart"/>
      <w:r w:rsidRPr="00E033E7">
        <w:rPr>
          <w:rFonts w:ascii="Helvetica" w:eastAsia="Times New Roman" w:hAnsi="Helvetica" w:cs="Helvetica"/>
          <w:color w:val="575757"/>
          <w:sz w:val="24"/>
          <w:szCs w:val="24"/>
          <w:lang w:val="bg-BG"/>
        </w:rPr>
        <w:t>Standards</w:t>
      </w:r>
      <w:proofErr w:type="spellEnd"/>
      <w:r w:rsidRPr="00E033E7">
        <w:rPr>
          <w:rFonts w:ascii="Helvetica" w:eastAsia="Times New Roman" w:hAnsi="Helvetica" w:cs="Helvetica"/>
          <w:color w:val="575757"/>
          <w:sz w:val="24"/>
          <w:szCs w:val="24"/>
          <w:lang w:val="bg-BG"/>
        </w:rPr>
        <w:t>), Изменения и Разяснения (IFRIC</w:t>
      </w:r>
      <w:r w:rsidRPr="00E033E7">
        <w:rPr>
          <w:rFonts w:ascii="Helvetica" w:eastAsia="Times New Roman" w:hAnsi="Helvetica" w:cs="Helvetica"/>
          <w:color w:val="575757"/>
          <w:sz w:val="24"/>
          <w:szCs w:val="24"/>
          <w:vertAlign w:val="superscript"/>
          <w:lang w:val="bg-BG"/>
        </w:rPr>
        <w:t>®</w:t>
      </w:r>
      <w:r w:rsidRPr="00E033E7">
        <w:rPr>
          <w:rFonts w:ascii="Helvetica" w:eastAsia="Times New Roman" w:hAnsi="Helvetica" w:cs="Helvetica"/>
          <w:color w:val="575757"/>
          <w:sz w:val="24"/>
          <w:szCs w:val="24"/>
          <w:lang w:val="bg-BG"/>
        </w:rPr>
        <w:t> </w:t>
      </w:r>
      <w:proofErr w:type="spellStart"/>
      <w:r w:rsidRPr="00E033E7">
        <w:rPr>
          <w:rFonts w:ascii="Helvetica" w:eastAsia="Times New Roman" w:hAnsi="Helvetica" w:cs="Helvetica"/>
          <w:color w:val="575757"/>
          <w:sz w:val="24"/>
          <w:szCs w:val="24"/>
          <w:lang w:val="bg-BG"/>
        </w:rPr>
        <w:t>Interpretations</w:t>
      </w:r>
      <w:proofErr w:type="spellEnd"/>
      <w:r w:rsidRPr="00E033E7">
        <w:rPr>
          <w:rFonts w:ascii="Helvetica" w:eastAsia="Times New Roman" w:hAnsi="Helvetica" w:cs="Helvetica"/>
          <w:color w:val="575757"/>
          <w:sz w:val="24"/>
          <w:szCs w:val="24"/>
          <w:lang w:val="bg-BG"/>
        </w:rPr>
        <w:t xml:space="preserve">) се подлагат на официално гласуване, съгласно предвиденото в </w:t>
      </w:r>
      <w:r w:rsidRPr="00E033E7">
        <w:rPr>
          <w:rFonts w:ascii="Helvetica" w:eastAsia="Times New Roman" w:hAnsi="Helvetica" w:cs="Helvetica"/>
          <w:i/>
          <w:color w:val="575757"/>
          <w:sz w:val="24"/>
          <w:szCs w:val="24"/>
          <w:lang w:val="bg-BG"/>
        </w:rPr>
        <w:t>Ръководството по регламентираната процедура</w:t>
      </w:r>
      <w:r w:rsidRPr="00E033E7">
        <w:rPr>
          <w:rFonts w:ascii="Helvetica" w:eastAsia="Times New Roman" w:hAnsi="Helvetica" w:cs="Helvetica"/>
          <w:color w:val="575757"/>
          <w:sz w:val="24"/>
          <w:szCs w:val="24"/>
          <w:lang w:val="bg-BG"/>
        </w:rPr>
        <w:t xml:space="preserve"> на Фондация МСФО (IFRS </w:t>
      </w:r>
      <w:proofErr w:type="spellStart"/>
      <w:r w:rsidRPr="00E033E7">
        <w:rPr>
          <w:rFonts w:ascii="Helvetica" w:eastAsia="Times New Roman" w:hAnsi="Helvetica" w:cs="Helvetica"/>
          <w:color w:val="575757"/>
          <w:sz w:val="24"/>
          <w:szCs w:val="24"/>
          <w:lang w:val="bg-BG"/>
        </w:rPr>
        <w:t>Foundation</w:t>
      </w:r>
      <w:proofErr w:type="spellEnd"/>
      <w:r w:rsidRPr="00E033E7">
        <w:rPr>
          <w:rFonts w:ascii="Helvetica" w:eastAsia="Times New Roman" w:hAnsi="Helvetica" w:cs="Helvetica"/>
          <w:color w:val="575757"/>
          <w:sz w:val="24"/>
          <w:szCs w:val="24"/>
          <w:lang w:val="bg-BG"/>
        </w:rPr>
        <w:t>).</w:t>
      </w:r>
    </w:p>
    <w:p w14:paraId="3B72B120" w14:textId="7D139CA2" w:rsidR="00E01350" w:rsidRPr="00E033E7" w:rsidRDefault="001408BD" w:rsidP="00E01350">
      <w:pPr>
        <w:shd w:val="clear" w:color="auto" w:fill="FFFFFF"/>
        <w:spacing w:before="100" w:beforeAutospacing="1" w:after="100" w:afterAutospacing="1" w:line="240" w:lineRule="auto"/>
        <w:rPr>
          <w:rFonts w:ascii="Helvetica" w:eastAsia="Times New Roman" w:hAnsi="Helvetica" w:cs="Helvetica"/>
          <w:color w:val="575757"/>
          <w:sz w:val="24"/>
          <w:szCs w:val="24"/>
          <w:lang w:val="bg-BG"/>
        </w:rPr>
      </w:pPr>
      <w:r w:rsidRPr="00E033E7">
        <w:rPr>
          <w:rFonts w:ascii="Helvetica" w:eastAsia="Times New Roman" w:hAnsi="Helvetica" w:cs="Helvetica"/>
          <w:color w:val="575757"/>
          <w:sz w:val="24"/>
          <w:szCs w:val="24"/>
          <w:lang w:val="bg-BG"/>
        </w:rPr>
        <w:t xml:space="preserve">IASB проведе заседание на </w:t>
      </w:r>
      <w:hyperlink r:id="rId6" w:history="1">
        <w:r w:rsidR="00E01350" w:rsidRPr="00E033E7">
          <w:rPr>
            <w:rFonts w:ascii="Helvetica" w:eastAsia="Times New Roman" w:hAnsi="Helvetica" w:cs="Helvetica"/>
            <w:color w:val="CD3333"/>
            <w:sz w:val="24"/>
            <w:szCs w:val="24"/>
            <w:u w:val="single"/>
            <w:lang w:val="bg-BG"/>
          </w:rPr>
          <w:t xml:space="preserve">23–27 </w:t>
        </w:r>
        <w:r w:rsidRPr="00E033E7">
          <w:rPr>
            <w:rFonts w:ascii="Helvetica" w:eastAsia="Times New Roman" w:hAnsi="Helvetica" w:cs="Helvetica"/>
            <w:color w:val="CD3333"/>
            <w:sz w:val="24"/>
            <w:szCs w:val="24"/>
            <w:u w:val="single"/>
            <w:lang w:val="bg-BG"/>
          </w:rPr>
          <w:t>май</w:t>
        </w:r>
        <w:r w:rsidR="00E01350" w:rsidRPr="00E033E7">
          <w:rPr>
            <w:rFonts w:ascii="Helvetica" w:eastAsia="Times New Roman" w:hAnsi="Helvetica" w:cs="Helvetica"/>
            <w:color w:val="CD3333"/>
            <w:sz w:val="24"/>
            <w:szCs w:val="24"/>
            <w:u w:val="single"/>
            <w:lang w:val="bg-BG"/>
          </w:rPr>
          <w:t xml:space="preserve"> 2022</w:t>
        </w:r>
      </w:hyperlink>
      <w:r w:rsidRPr="00E033E7">
        <w:rPr>
          <w:rFonts w:ascii="Helvetica" w:eastAsia="Times New Roman" w:hAnsi="Helvetica" w:cs="Helvetica"/>
          <w:color w:val="CD3333"/>
          <w:sz w:val="24"/>
          <w:szCs w:val="24"/>
          <w:u w:val="single"/>
          <w:lang w:val="bg-BG"/>
        </w:rPr>
        <w:t xml:space="preserve"> г</w:t>
      </w:r>
      <w:r w:rsidR="00E01350" w:rsidRPr="00E033E7">
        <w:rPr>
          <w:rFonts w:ascii="Helvetica" w:eastAsia="Times New Roman" w:hAnsi="Helvetica" w:cs="Helvetica"/>
          <w:color w:val="575757"/>
          <w:sz w:val="24"/>
          <w:szCs w:val="24"/>
          <w:lang w:val="bg-BG"/>
        </w:rPr>
        <w:t>.</w:t>
      </w:r>
    </w:p>
    <w:p w14:paraId="65CC67E3" w14:textId="0A01111E" w:rsidR="00E01350" w:rsidRPr="00E033E7" w:rsidRDefault="001408BD" w:rsidP="00E01350">
      <w:pPr>
        <w:shd w:val="clear" w:color="auto" w:fill="FFFFFF"/>
        <w:spacing w:after="100" w:afterAutospacing="1" w:line="240" w:lineRule="auto"/>
        <w:outlineLvl w:val="1"/>
        <w:rPr>
          <w:rFonts w:ascii="Helvetica" w:eastAsia="Times New Roman" w:hAnsi="Helvetica" w:cs="Helvetica"/>
          <w:b/>
          <w:bCs/>
          <w:color w:val="333333"/>
          <w:sz w:val="34"/>
          <w:szCs w:val="34"/>
          <w:lang w:val="bg-BG"/>
        </w:rPr>
      </w:pPr>
      <w:r w:rsidRPr="00E033E7">
        <w:rPr>
          <w:rFonts w:ascii="Helvetica" w:eastAsia="Times New Roman" w:hAnsi="Helvetica" w:cs="Helvetica"/>
          <w:b/>
          <w:bCs/>
          <w:color w:val="333333"/>
          <w:sz w:val="34"/>
          <w:szCs w:val="34"/>
          <w:lang w:val="bg-BG"/>
        </w:rPr>
        <w:t>Съдържание</w:t>
      </w:r>
    </w:p>
    <w:p w14:paraId="6DBA5BF5" w14:textId="2A5B162E" w:rsidR="00E01350" w:rsidRPr="00E033E7" w:rsidRDefault="001408BD" w:rsidP="00E01350">
      <w:pPr>
        <w:shd w:val="clear" w:color="auto" w:fill="FFFFFF"/>
        <w:spacing w:before="450" w:after="300" w:line="240" w:lineRule="auto"/>
        <w:outlineLvl w:val="2"/>
        <w:rPr>
          <w:rFonts w:ascii="Helvetica" w:eastAsia="Times New Roman" w:hAnsi="Helvetica" w:cs="Helvetica"/>
          <w:b/>
          <w:bCs/>
          <w:color w:val="333333"/>
          <w:sz w:val="26"/>
          <w:szCs w:val="26"/>
          <w:lang w:val="bg-BG"/>
        </w:rPr>
      </w:pPr>
      <w:r w:rsidRPr="00E033E7">
        <w:rPr>
          <w:rFonts w:ascii="Helvetica" w:eastAsia="Times New Roman" w:hAnsi="Helvetica" w:cs="Helvetica"/>
          <w:b/>
          <w:bCs/>
          <w:color w:val="333333"/>
          <w:sz w:val="26"/>
          <w:szCs w:val="26"/>
          <w:lang w:val="bg-BG"/>
        </w:rPr>
        <w:t>Общ преглед на работната програма</w:t>
      </w:r>
    </w:p>
    <w:p w14:paraId="2166C6CF" w14:textId="0670C22F" w:rsidR="00E01350" w:rsidRPr="00E033E7" w:rsidRDefault="00270D9C" w:rsidP="00E01350">
      <w:pPr>
        <w:numPr>
          <w:ilvl w:val="0"/>
          <w:numId w:val="2"/>
        </w:numPr>
        <w:shd w:val="clear" w:color="auto" w:fill="FFFFFF"/>
        <w:spacing w:before="100" w:beforeAutospacing="1" w:after="100" w:afterAutospacing="1" w:line="240" w:lineRule="auto"/>
        <w:rPr>
          <w:rFonts w:ascii="Helvetica" w:eastAsia="Times New Roman" w:hAnsi="Helvetica" w:cs="Helvetica"/>
          <w:color w:val="575757"/>
          <w:sz w:val="24"/>
          <w:szCs w:val="24"/>
          <w:lang w:val="bg-BG"/>
        </w:rPr>
      </w:pPr>
      <w:hyperlink r:id="rId7" w:anchor="1" w:history="1">
        <w:bookmarkStart w:id="0" w:name="_Hlk105660874"/>
        <w:r w:rsidR="001408BD" w:rsidRPr="00E033E7">
          <w:rPr>
            <w:rFonts w:ascii="Helvetica" w:eastAsia="Times New Roman" w:hAnsi="Helvetica" w:cs="Helvetica"/>
            <w:color w:val="CD3333"/>
            <w:sz w:val="24"/>
            <w:szCs w:val="24"/>
            <w:u w:val="single"/>
            <w:lang w:val="bg-BG"/>
          </w:rPr>
          <w:t>Актуална информация във връзка с работната програма на</w:t>
        </w:r>
        <w:r w:rsidR="00E01350" w:rsidRPr="00E033E7">
          <w:rPr>
            <w:rFonts w:ascii="Helvetica" w:eastAsia="Times New Roman" w:hAnsi="Helvetica" w:cs="Helvetica"/>
            <w:color w:val="CD3333"/>
            <w:sz w:val="24"/>
            <w:szCs w:val="24"/>
            <w:u w:val="single"/>
            <w:lang w:val="bg-BG"/>
          </w:rPr>
          <w:t xml:space="preserve"> </w:t>
        </w:r>
        <w:r w:rsidR="001408BD" w:rsidRPr="00E033E7">
          <w:rPr>
            <w:rFonts w:ascii="Helvetica" w:eastAsia="Times New Roman" w:hAnsi="Helvetica" w:cs="Helvetica"/>
            <w:color w:val="CD3333"/>
            <w:sz w:val="24"/>
            <w:szCs w:val="24"/>
            <w:u w:val="single"/>
            <w:lang w:val="bg-BG"/>
          </w:rPr>
          <w:t xml:space="preserve">IASB </w:t>
        </w:r>
        <w:bookmarkEnd w:id="0"/>
        <w:r w:rsidR="00E01350" w:rsidRPr="00E033E7">
          <w:rPr>
            <w:rFonts w:ascii="Helvetica" w:eastAsia="Times New Roman" w:hAnsi="Helvetica" w:cs="Helvetica"/>
            <w:color w:val="CD3333"/>
            <w:sz w:val="24"/>
            <w:szCs w:val="24"/>
            <w:u w:val="single"/>
            <w:lang w:val="bg-BG"/>
          </w:rPr>
          <w:t>(</w:t>
        </w:r>
        <w:r w:rsidR="001408BD" w:rsidRPr="00E033E7">
          <w:rPr>
            <w:rFonts w:ascii="Helvetica" w:eastAsia="Times New Roman" w:hAnsi="Helvetica" w:cs="Helvetica"/>
            <w:color w:val="CD3333"/>
            <w:sz w:val="24"/>
            <w:szCs w:val="24"/>
            <w:u w:val="single"/>
            <w:lang w:val="bg-BG"/>
          </w:rPr>
          <w:t>Документ по програмата</w:t>
        </w:r>
        <w:r w:rsidR="00E01350" w:rsidRPr="00E033E7">
          <w:rPr>
            <w:rFonts w:ascii="Helvetica" w:eastAsia="Times New Roman" w:hAnsi="Helvetica" w:cs="Helvetica"/>
            <w:color w:val="CD3333"/>
            <w:sz w:val="24"/>
            <w:szCs w:val="24"/>
            <w:u w:val="single"/>
            <w:lang w:val="bg-BG"/>
          </w:rPr>
          <w:t xml:space="preserve"> 8)</w:t>
        </w:r>
      </w:hyperlink>
    </w:p>
    <w:p w14:paraId="7EE5AFF6" w14:textId="661590A8" w:rsidR="00E01350" w:rsidRPr="00E033E7" w:rsidRDefault="001408BD" w:rsidP="00E01350">
      <w:pPr>
        <w:shd w:val="clear" w:color="auto" w:fill="FFFFFF"/>
        <w:spacing w:before="450" w:after="300" w:line="240" w:lineRule="auto"/>
        <w:outlineLvl w:val="2"/>
        <w:rPr>
          <w:rFonts w:ascii="Helvetica" w:eastAsia="Times New Roman" w:hAnsi="Helvetica" w:cs="Helvetica"/>
          <w:b/>
          <w:bCs/>
          <w:color w:val="333333"/>
          <w:sz w:val="26"/>
          <w:szCs w:val="26"/>
          <w:lang w:val="bg-BG"/>
        </w:rPr>
      </w:pPr>
      <w:r w:rsidRPr="00E033E7">
        <w:rPr>
          <w:rFonts w:ascii="Helvetica" w:eastAsia="Times New Roman" w:hAnsi="Helvetica" w:cs="Helvetica"/>
          <w:b/>
          <w:bCs/>
          <w:color w:val="333333"/>
          <w:sz w:val="26"/>
          <w:szCs w:val="26"/>
          <w:lang w:val="bg-BG"/>
        </w:rPr>
        <w:t>Изследователска работа и изготвяне и въвеждане на стандарти</w:t>
      </w:r>
    </w:p>
    <w:p w14:paraId="4C9C7C7C" w14:textId="2F8A3C17" w:rsidR="00E01350" w:rsidRPr="00E033E7" w:rsidRDefault="00270D9C" w:rsidP="00E01350">
      <w:pPr>
        <w:numPr>
          <w:ilvl w:val="0"/>
          <w:numId w:val="3"/>
        </w:numPr>
        <w:shd w:val="clear" w:color="auto" w:fill="FFFFFF"/>
        <w:spacing w:before="100" w:beforeAutospacing="1" w:after="100" w:afterAutospacing="1" w:line="240" w:lineRule="auto"/>
        <w:rPr>
          <w:rFonts w:ascii="Helvetica" w:eastAsia="Times New Roman" w:hAnsi="Helvetica" w:cs="Helvetica"/>
          <w:color w:val="575757"/>
          <w:sz w:val="24"/>
          <w:szCs w:val="24"/>
          <w:lang w:val="bg-BG"/>
        </w:rPr>
      </w:pPr>
      <w:hyperlink r:id="rId8" w:anchor="2" w:history="1">
        <w:r w:rsidR="003042BE" w:rsidRPr="00E033E7">
          <w:rPr>
            <w:lang w:val="bg-BG"/>
          </w:rPr>
          <w:t xml:space="preserve"> </w:t>
        </w:r>
        <w:r w:rsidR="003042BE" w:rsidRPr="00E033E7">
          <w:rPr>
            <w:rFonts w:ascii="Helvetica" w:eastAsia="Times New Roman" w:hAnsi="Helvetica" w:cs="Helvetica"/>
            <w:color w:val="CD3333"/>
            <w:sz w:val="24"/>
            <w:szCs w:val="24"/>
            <w:u w:val="single"/>
            <w:lang w:val="bg-BG"/>
          </w:rPr>
          <w:t>Преглед след въвеждане на</w:t>
        </w:r>
        <w:r w:rsidR="00E01350" w:rsidRPr="00E033E7">
          <w:rPr>
            <w:rFonts w:ascii="Helvetica" w:eastAsia="Times New Roman" w:hAnsi="Helvetica" w:cs="Helvetica"/>
            <w:color w:val="CD3333"/>
            <w:sz w:val="24"/>
            <w:szCs w:val="24"/>
            <w:u w:val="single"/>
            <w:lang w:val="bg-BG"/>
          </w:rPr>
          <w:t xml:space="preserve"> </w:t>
        </w:r>
        <w:r w:rsidR="003042BE" w:rsidRPr="00E033E7">
          <w:rPr>
            <w:rFonts w:ascii="Helvetica" w:eastAsia="Times New Roman" w:hAnsi="Helvetica" w:cs="Helvetica"/>
            <w:color w:val="CD3333"/>
            <w:sz w:val="24"/>
            <w:szCs w:val="24"/>
            <w:u w:val="single"/>
            <w:lang w:val="bg-BG"/>
          </w:rPr>
          <w:t>МСФО</w:t>
        </w:r>
        <w:r w:rsidR="00E01350" w:rsidRPr="00E033E7">
          <w:rPr>
            <w:rFonts w:ascii="Helvetica" w:eastAsia="Times New Roman" w:hAnsi="Helvetica" w:cs="Helvetica"/>
            <w:color w:val="CD3333"/>
            <w:sz w:val="24"/>
            <w:szCs w:val="24"/>
            <w:u w:val="single"/>
            <w:lang w:val="bg-BG"/>
          </w:rPr>
          <w:t xml:space="preserve"> 9—</w:t>
        </w:r>
        <w:r w:rsidR="003042BE" w:rsidRPr="00E033E7">
          <w:rPr>
            <w:rFonts w:ascii="Helvetica" w:eastAsia="Times New Roman" w:hAnsi="Helvetica" w:cs="Helvetica"/>
            <w:color w:val="CD3333"/>
            <w:sz w:val="24"/>
            <w:szCs w:val="24"/>
            <w:u w:val="single"/>
            <w:lang w:val="bg-BG"/>
          </w:rPr>
          <w:t>класифициране и оценяване</w:t>
        </w:r>
        <w:r w:rsidR="00E01350" w:rsidRPr="00E033E7">
          <w:rPr>
            <w:rFonts w:ascii="Helvetica" w:eastAsia="Times New Roman" w:hAnsi="Helvetica" w:cs="Helvetica"/>
            <w:color w:val="CD3333"/>
            <w:sz w:val="24"/>
            <w:szCs w:val="24"/>
            <w:u w:val="single"/>
            <w:lang w:val="bg-BG"/>
          </w:rPr>
          <w:t xml:space="preserve"> (</w:t>
        </w:r>
        <w:r w:rsidR="001408BD" w:rsidRPr="00E033E7">
          <w:rPr>
            <w:rFonts w:ascii="Helvetica" w:eastAsia="Times New Roman" w:hAnsi="Helvetica" w:cs="Helvetica"/>
            <w:color w:val="CD3333"/>
            <w:sz w:val="24"/>
            <w:szCs w:val="24"/>
            <w:u w:val="single"/>
            <w:lang w:val="bg-BG"/>
          </w:rPr>
          <w:t>Документ по програмата</w:t>
        </w:r>
        <w:r w:rsidR="00E01350" w:rsidRPr="00E033E7">
          <w:rPr>
            <w:rFonts w:ascii="Helvetica" w:eastAsia="Times New Roman" w:hAnsi="Helvetica" w:cs="Helvetica"/>
            <w:color w:val="CD3333"/>
            <w:sz w:val="24"/>
            <w:szCs w:val="24"/>
            <w:u w:val="single"/>
            <w:lang w:val="bg-BG"/>
          </w:rPr>
          <w:t xml:space="preserve"> 3)</w:t>
        </w:r>
      </w:hyperlink>
    </w:p>
    <w:p w14:paraId="2A606E4D" w14:textId="7D8DBF6C" w:rsidR="00E01350" w:rsidRPr="00E033E7" w:rsidRDefault="00270D9C" w:rsidP="00E01350">
      <w:pPr>
        <w:numPr>
          <w:ilvl w:val="0"/>
          <w:numId w:val="3"/>
        </w:numPr>
        <w:shd w:val="clear" w:color="auto" w:fill="FFFFFF"/>
        <w:spacing w:before="100" w:beforeAutospacing="1" w:after="100" w:afterAutospacing="1" w:line="240" w:lineRule="auto"/>
        <w:rPr>
          <w:rFonts w:ascii="Helvetica" w:eastAsia="Times New Roman" w:hAnsi="Helvetica" w:cs="Helvetica"/>
          <w:color w:val="575757"/>
          <w:sz w:val="24"/>
          <w:szCs w:val="24"/>
          <w:lang w:val="bg-BG"/>
        </w:rPr>
      </w:pPr>
      <w:hyperlink r:id="rId9" w:anchor="3" w:history="1">
        <w:r w:rsidR="003042BE" w:rsidRPr="00E033E7">
          <w:rPr>
            <w:rFonts w:ascii="Helvetica" w:eastAsia="Times New Roman" w:hAnsi="Helvetica" w:cs="Helvetica"/>
            <w:color w:val="CD3333"/>
            <w:sz w:val="24"/>
            <w:szCs w:val="24"/>
            <w:u w:val="single"/>
            <w:lang w:val="bg-BG"/>
          </w:rPr>
          <w:t>Динамично управление на риска</w:t>
        </w:r>
        <w:r w:rsidR="00E01350" w:rsidRPr="00E033E7">
          <w:rPr>
            <w:rFonts w:ascii="Helvetica" w:eastAsia="Times New Roman" w:hAnsi="Helvetica" w:cs="Helvetica"/>
            <w:color w:val="CD3333"/>
            <w:sz w:val="24"/>
            <w:szCs w:val="24"/>
            <w:u w:val="single"/>
            <w:lang w:val="bg-BG"/>
          </w:rPr>
          <w:t xml:space="preserve"> (</w:t>
        </w:r>
        <w:r w:rsidR="001408BD" w:rsidRPr="00E033E7">
          <w:rPr>
            <w:rFonts w:ascii="Helvetica" w:eastAsia="Times New Roman" w:hAnsi="Helvetica" w:cs="Helvetica"/>
            <w:color w:val="CD3333"/>
            <w:sz w:val="24"/>
            <w:szCs w:val="24"/>
            <w:u w:val="single"/>
            <w:lang w:val="bg-BG"/>
          </w:rPr>
          <w:t>Документ по програмата</w:t>
        </w:r>
        <w:r w:rsidR="00E01350" w:rsidRPr="00E033E7">
          <w:rPr>
            <w:rFonts w:ascii="Helvetica" w:eastAsia="Times New Roman" w:hAnsi="Helvetica" w:cs="Helvetica"/>
            <w:color w:val="CD3333"/>
            <w:sz w:val="24"/>
            <w:szCs w:val="24"/>
            <w:u w:val="single"/>
            <w:lang w:val="bg-BG"/>
          </w:rPr>
          <w:t xml:space="preserve"> 4)</w:t>
        </w:r>
      </w:hyperlink>
    </w:p>
    <w:p w14:paraId="50743DDD" w14:textId="54E176E1" w:rsidR="00E01350" w:rsidRPr="00E033E7" w:rsidRDefault="00270D9C" w:rsidP="00E01350">
      <w:pPr>
        <w:numPr>
          <w:ilvl w:val="0"/>
          <w:numId w:val="3"/>
        </w:numPr>
        <w:shd w:val="clear" w:color="auto" w:fill="FFFFFF"/>
        <w:spacing w:before="100" w:beforeAutospacing="1" w:after="100" w:afterAutospacing="1" w:line="240" w:lineRule="auto"/>
        <w:rPr>
          <w:rFonts w:ascii="Helvetica" w:eastAsia="Times New Roman" w:hAnsi="Helvetica" w:cs="Helvetica"/>
          <w:color w:val="575757"/>
          <w:sz w:val="24"/>
          <w:szCs w:val="24"/>
          <w:lang w:val="bg-BG"/>
        </w:rPr>
      </w:pPr>
      <w:hyperlink r:id="rId10" w:anchor="4" w:history="1">
        <w:r w:rsidR="003042BE" w:rsidRPr="00E033E7">
          <w:rPr>
            <w:rFonts w:ascii="Helvetica" w:eastAsia="Times New Roman" w:hAnsi="Helvetica" w:cs="Helvetica"/>
            <w:color w:val="CD3333"/>
            <w:sz w:val="24"/>
            <w:szCs w:val="24"/>
            <w:u w:val="single"/>
            <w:lang w:val="bg-BG"/>
          </w:rPr>
          <w:t>Дейности с регулирани цени</w:t>
        </w:r>
        <w:r w:rsidR="00E01350" w:rsidRPr="00E033E7">
          <w:rPr>
            <w:rFonts w:ascii="Helvetica" w:eastAsia="Times New Roman" w:hAnsi="Helvetica" w:cs="Helvetica"/>
            <w:color w:val="CD3333"/>
            <w:sz w:val="24"/>
            <w:szCs w:val="24"/>
            <w:u w:val="single"/>
            <w:lang w:val="bg-BG"/>
          </w:rPr>
          <w:t xml:space="preserve"> (</w:t>
        </w:r>
        <w:r w:rsidR="001408BD" w:rsidRPr="00E033E7">
          <w:rPr>
            <w:rFonts w:ascii="Helvetica" w:eastAsia="Times New Roman" w:hAnsi="Helvetica" w:cs="Helvetica"/>
            <w:color w:val="CD3333"/>
            <w:sz w:val="24"/>
            <w:szCs w:val="24"/>
            <w:u w:val="single"/>
            <w:lang w:val="bg-BG"/>
          </w:rPr>
          <w:t>Документ по програмата</w:t>
        </w:r>
        <w:r w:rsidR="00E01350" w:rsidRPr="00E033E7">
          <w:rPr>
            <w:rFonts w:ascii="Helvetica" w:eastAsia="Times New Roman" w:hAnsi="Helvetica" w:cs="Helvetica"/>
            <w:color w:val="CD3333"/>
            <w:sz w:val="24"/>
            <w:szCs w:val="24"/>
            <w:u w:val="single"/>
            <w:lang w:val="bg-BG"/>
          </w:rPr>
          <w:t xml:space="preserve"> 9)</w:t>
        </w:r>
      </w:hyperlink>
    </w:p>
    <w:p w14:paraId="1676227A" w14:textId="5508E4A8" w:rsidR="00E01350" w:rsidRPr="00E033E7" w:rsidRDefault="00270D9C" w:rsidP="00E01350">
      <w:pPr>
        <w:numPr>
          <w:ilvl w:val="0"/>
          <w:numId w:val="3"/>
        </w:numPr>
        <w:shd w:val="clear" w:color="auto" w:fill="FFFFFF"/>
        <w:spacing w:before="100" w:beforeAutospacing="1" w:after="100" w:afterAutospacing="1" w:line="240" w:lineRule="auto"/>
        <w:rPr>
          <w:rFonts w:ascii="Helvetica" w:eastAsia="Times New Roman" w:hAnsi="Helvetica" w:cs="Helvetica"/>
          <w:color w:val="575757"/>
          <w:sz w:val="24"/>
          <w:szCs w:val="24"/>
          <w:lang w:val="bg-BG"/>
        </w:rPr>
      </w:pPr>
      <w:hyperlink r:id="rId11" w:anchor="5" w:history="1">
        <w:bookmarkStart w:id="1" w:name="_Hlk105664388"/>
        <w:r w:rsidR="003042BE" w:rsidRPr="00E033E7">
          <w:rPr>
            <w:rFonts w:ascii="Helvetica" w:eastAsia="Times New Roman" w:hAnsi="Helvetica" w:cs="Helvetica"/>
            <w:color w:val="CD3333"/>
            <w:sz w:val="24"/>
            <w:szCs w:val="24"/>
            <w:u w:val="single"/>
            <w:lang w:val="bg-BG"/>
          </w:rPr>
          <w:t>Инициатива за оповестяване</w:t>
        </w:r>
        <w:r w:rsidR="00E01350" w:rsidRPr="00E033E7">
          <w:rPr>
            <w:rFonts w:ascii="Helvetica" w:eastAsia="Times New Roman" w:hAnsi="Helvetica" w:cs="Helvetica"/>
            <w:color w:val="CD3333"/>
            <w:sz w:val="24"/>
            <w:szCs w:val="24"/>
            <w:u w:val="single"/>
            <w:lang w:val="bg-BG"/>
          </w:rPr>
          <w:t>—</w:t>
        </w:r>
        <w:r w:rsidR="003042BE" w:rsidRPr="00E033E7">
          <w:rPr>
            <w:rFonts w:ascii="Helvetica" w:eastAsia="Times New Roman" w:hAnsi="Helvetica" w:cs="Helvetica"/>
            <w:color w:val="CD3333"/>
            <w:sz w:val="24"/>
            <w:szCs w:val="24"/>
            <w:u w:val="single"/>
            <w:lang w:val="bg-BG"/>
          </w:rPr>
          <w:t>целеви преглед на оповестяванията на ниво стандарт</w:t>
        </w:r>
        <w:bookmarkEnd w:id="1"/>
        <w:r w:rsidR="00E01350" w:rsidRPr="00E033E7">
          <w:rPr>
            <w:rFonts w:ascii="Helvetica" w:eastAsia="Times New Roman" w:hAnsi="Helvetica" w:cs="Helvetica"/>
            <w:color w:val="CD3333"/>
            <w:sz w:val="24"/>
            <w:szCs w:val="24"/>
            <w:u w:val="single"/>
            <w:lang w:val="bg-BG"/>
          </w:rPr>
          <w:t xml:space="preserve"> (</w:t>
        </w:r>
        <w:r w:rsidR="001408BD" w:rsidRPr="00E033E7">
          <w:rPr>
            <w:rFonts w:ascii="Helvetica" w:eastAsia="Times New Roman" w:hAnsi="Helvetica" w:cs="Helvetica"/>
            <w:color w:val="CD3333"/>
            <w:sz w:val="24"/>
            <w:szCs w:val="24"/>
            <w:u w:val="single"/>
            <w:lang w:val="bg-BG"/>
          </w:rPr>
          <w:t>Документ по програмата</w:t>
        </w:r>
        <w:r w:rsidR="00E01350" w:rsidRPr="00E033E7">
          <w:rPr>
            <w:rFonts w:ascii="Helvetica" w:eastAsia="Times New Roman" w:hAnsi="Helvetica" w:cs="Helvetica"/>
            <w:color w:val="CD3333"/>
            <w:sz w:val="24"/>
            <w:szCs w:val="24"/>
            <w:u w:val="single"/>
            <w:lang w:val="bg-BG"/>
          </w:rPr>
          <w:t xml:space="preserve"> 11)</w:t>
        </w:r>
      </w:hyperlink>
    </w:p>
    <w:p w14:paraId="4D1557F8" w14:textId="06C7EBD8" w:rsidR="00E01350" w:rsidRPr="00E033E7" w:rsidRDefault="00270D9C" w:rsidP="00E01350">
      <w:pPr>
        <w:numPr>
          <w:ilvl w:val="0"/>
          <w:numId w:val="3"/>
        </w:numPr>
        <w:shd w:val="clear" w:color="auto" w:fill="FFFFFF"/>
        <w:spacing w:before="100" w:beforeAutospacing="1" w:after="100" w:afterAutospacing="1" w:line="240" w:lineRule="auto"/>
        <w:rPr>
          <w:rFonts w:ascii="Helvetica" w:eastAsia="Times New Roman" w:hAnsi="Helvetica" w:cs="Helvetica"/>
          <w:color w:val="575757"/>
          <w:sz w:val="24"/>
          <w:szCs w:val="24"/>
          <w:lang w:val="bg-BG"/>
        </w:rPr>
      </w:pPr>
      <w:hyperlink r:id="rId12" w:anchor="6" w:history="1">
        <w:r w:rsidR="003042BE" w:rsidRPr="00E033E7">
          <w:rPr>
            <w:rFonts w:ascii="Helvetica" w:eastAsia="Times New Roman" w:hAnsi="Helvetica" w:cs="Helvetica"/>
            <w:color w:val="CD3333"/>
            <w:sz w:val="24"/>
            <w:szCs w:val="24"/>
            <w:u w:val="single"/>
            <w:lang w:val="bg-BG"/>
          </w:rPr>
          <w:t>Репутация и обезценка</w:t>
        </w:r>
        <w:r w:rsidR="00E01350" w:rsidRPr="00E033E7">
          <w:rPr>
            <w:rFonts w:ascii="Helvetica" w:eastAsia="Times New Roman" w:hAnsi="Helvetica" w:cs="Helvetica"/>
            <w:color w:val="CD3333"/>
            <w:sz w:val="24"/>
            <w:szCs w:val="24"/>
            <w:u w:val="single"/>
            <w:lang w:val="bg-BG"/>
          </w:rPr>
          <w:t xml:space="preserve"> (</w:t>
        </w:r>
        <w:r w:rsidR="001408BD" w:rsidRPr="00E033E7">
          <w:rPr>
            <w:rFonts w:ascii="Helvetica" w:eastAsia="Times New Roman" w:hAnsi="Helvetica" w:cs="Helvetica"/>
            <w:color w:val="CD3333"/>
            <w:sz w:val="24"/>
            <w:szCs w:val="24"/>
            <w:u w:val="single"/>
            <w:lang w:val="bg-BG"/>
          </w:rPr>
          <w:t>Документ по програмата</w:t>
        </w:r>
        <w:r w:rsidR="00E01350" w:rsidRPr="00E033E7">
          <w:rPr>
            <w:rFonts w:ascii="Helvetica" w:eastAsia="Times New Roman" w:hAnsi="Helvetica" w:cs="Helvetica"/>
            <w:color w:val="CD3333"/>
            <w:sz w:val="24"/>
            <w:szCs w:val="24"/>
            <w:u w:val="single"/>
            <w:lang w:val="bg-BG"/>
          </w:rPr>
          <w:t xml:space="preserve"> 18)</w:t>
        </w:r>
      </w:hyperlink>
    </w:p>
    <w:p w14:paraId="46DCA108" w14:textId="52704F84" w:rsidR="00E01350" w:rsidRPr="00E033E7" w:rsidRDefault="00270D9C" w:rsidP="00E01350">
      <w:pPr>
        <w:numPr>
          <w:ilvl w:val="0"/>
          <w:numId w:val="3"/>
        </w:numPr>
        <w:shd w:val="clear" w:color="auto" w:fill="FFFFFF"/>
        <w:spacing w:before="100" w:beforeAutospacing="1" w:after="100" w:afterAutospacing="1" w:line="240" w:lineRule="auto"/>
        <w:rPr>
          <w:rFonts w:ascii="Helvetica" w:eastAsia="Times New Roman" w:hAnsi="Helvetica" w:cs="Helvetica"/>
          <w:color w:val="575757"/>
          <w:sz w:val="24"/>
          <w:szCs w:val="24"/>
          <w:lang w:val="bg-BG"/>
        </w:rPr>
      </w:pPr>
      <w:hyperlink r:id="rId13" w:anchor="7" w:history="1">
        <w:r w:rsidR="003042BE" w:rsidRPr="00E033E7">
          <w:rPr>
            <w:rFonts w:ascii="Helvetica" w:eastAsia="Times New Roman" w:hAnsi="Helvetica" w:cs="Helvetica"/>
            <w:color w:val="CD3333"/>
            <w:sz w:val="24"/>
            <w:szCs w:val="24"/>
            <w:u w:val="single"/>
            <w:lang w:val="bg-BG"/>
          </w:rPr>
          <w:t>Основни финансови отчети</w:t>
        </w:r>
        <w:r w:rsidR="00E01350" w:rsidRPr="00E033E7">
          <w:rPr>
            <w:rFonts w:ascii="Helvetica" w:eastAsia="Times New Roman" w:hAnsi="Helvetica" w:cs="Helvetica"/>
            <w:color w:val="CD3333"/>
            <w:sz w:val="24"/>
            <w:szCs w:val="24"/>
            <w:u w:val="single"/>
            <w:lang w:val="bg-BG"/>
          </w:rPr>
          <w:t xml:space="preserve"> (</w:t>
        </w:r>
        <w:r w:rsidR="001408BD" w:rsidRPr="00E033E7">
          <w:rPr>
            <w:rFonts w:ascii="Helvetica" w:eastAsia="Times New Roman" w:hAnsi="Helvetica" w:cs="Helvetica"/>
            <w:color w:val="CD3333"/>
            <w:sz w:val="24"/>
            <w:szCs w:val="24"/>
            <w:u w:val="single"/>
            <w:lang w:val="bg-BG"/>
          </w:rPr>
          <w:t>Документ по програмата</w:t>
        </w:r>
        <w:r w:rsidR="00E01350" w:rsidRPr="00E033E7">
          <w:rPr>
            <w:rFonts w:ascii="Helvetica" w:eastAsia="Times New Roman" w:hAnsi="Helvetica" w:cs="Helvetica"/>
            <w:color w:val="CD3333"/>
            <w:sz w:val="24"/>
            <w:szCs w:val="24"/>
            <w:u w:val="single"/>
            <w:lang w:val="bg-BG"/>
          </w:rPr>
          <w:t xml:space="preserve"> 21)</w:t>
        </w:r>
      </w:hyperlink>
    </w:p>
    <w:p w14:paraId="191A84E1" w14:textId="243E659B" w:rsidR="00E01350" w:rsidRPr="00E033E7" w:rsidRDefault="00270D9C" w:rsidP="00E01350">
      <w:pPr>
        <w:numPr>
          <w:ilvl w:val="0"/>
          <w:numId w:val="3"/>
        </w:numPr>
        <w:shd w:val="clear" w:color="auto" w:fill="FFFFFF"/>
        <w:spacing w:before="100" w:beforeAutospacing="1" w:after="100" w:afterAutospacing="1" w:line="240" w:lineRule="auto"/>
        <w:rPr>
          <w:rFonts w:ascii="Helvetica" w:eastAsia="Times New Roman" w:hAnsi="Helvetica" w:cs="Helvetica"/>
          <w:color w:val="575757"/>
          <w:sz w:val="24"/>
          <w:szCs w:val="24"/>
          <w:lang w:val="bg-BG"/>
        </w:rPr>
      </w:pPr>
      <w:hyperlink r:id="rId14" w:anchor="8" w:history="1">
        <w:r w:rsidR="003042BE" w:rsidRPr="00E033E7">
          <w:rPr>
            <w:lang w:val="bg-BG"/>
          </w:rPr>
          <w:t xml:space="preserve"> </w:t>
        </w:r>
        <w:r w:rsidR="003042BE" w:rsidRPr="00E033E7">
          <w:rPr>
            <w:rFonts w:ascii="Helvetica" w:eastAsia="Times New Roman" w:hAnsi="Helvetica" w:cs="Helvetica"/>
            <w:color w:val="CD3333"/>
            <w:sz w:val="24"/>
            <w:szCs w:val="24"/>
            <w:u w:val="single"/>
            <w:lang w:val="bg-BG"/>
          </w:rPr>
          <w:t>Втори всеобхватен преглед на счетоводния стандарт МСФО за МСП</w:t>
        </w:r>
        <w:r w:rsidR="00E01350" w:rsidRPr="00E033E7">
          <w:rPr>
            <w:rFonts w:ascii="Helvetica" w:eastAsia="Times New Roman" w:hAnsi="Helvetica" w:cs="Helvetica"/>
            <w:color w:val="CD3333"/>
            <w:sz w:val="24"/>
            <w:szCs w:val="24"/>
            <w:u w:val="single"/>
            <w:lang w:val="bg-BG"/>
          </w:rPr>
          <w:t xml:space="preserve"> (</w:t>
        </w:r>
        <w:r w:rsidR="001408BD" w:rsidRPr="00E033E7">
          <w:rPr>
            <w:rFonts w:ascii="Helvetica" w:eastAsia="Times New Roman" w:hAnsi="Helvetica" w:cs="Helvetica"/>
            <w:color w:val="CD3333"/>
            <w:sz w:val="24"/>
            <w:szCs w:val="24"/>
            <w:u w:val="single"/>
            <w:lang w:val="bg-BG"/>
          </w:rPr>
          <w:t>Документ по програмата</w:t>
        </w:r>
        <w:r w:rsidR="00E01350" w:rsidRPr="00E033E7">
          <w:rPr>
            <w:rFonts w:ascii="Helvetica" w:eastAsia="Times New Roman" w:hAnsi="Helvetica" w:cs="Helvetica"/>
            <w:color w:val="CD3333"/>
            <w:sz w:val="24"/>
            <w:szCs w:val="24"/>
            <w:u w:val="single"/>
            <w:lang w:val="bg-BG"/>
          </w:rPr>
          <w:t xml:space="preserve"> 30)</w:t>
        </w:r>
      </w:hyperlink>
    </w:p>
    <w:p w14:paraId="29685E77" w14:textId="766C152B" w:rsidR="00E01350" w:rsidRPr="00E033E7" w:rsidRDefault="00270D9C" w:rsidP="00E01350">
      <w:pPr>
        <w:numPr>
          <w:ilvl w:val="0"/>
          <w:numId w:val="3"/>
        </w:numPr>
        <w:shd w:val="clear" w:color="auto" w:fill="FFFFFF"/>
        <w:spacing w:before="100" w:beforeAutospacing="1" w:after="100" w:afterAutospacing="1" w:line="240" w:lineRule="auto"/>
        <w:rPr>
          <w:rFonts w:ascii="Helvetica" w:eastAsia="Times New Roman" w:hAnsi="Helvetica" w:cs="Helvetica"/>
          <w:color w:val="575757"/>
          <w:sz w:val="24"/>
          <w:szCs w:val="24"/>
          <w:lang w:val="bg-BG"/>
        </w:rPr>
      </w:pPr>
      <w:hyperlink r:id="rId15" w:anchor="9" w:history="1">
        <w:r w:rsidR="003042BE" w:rsidRPr="00E033E7">
          <w:rPr>
            <w:lang w:val="bg-BG"/>
          </w:rPr>
          <w:t xml:space="preserve"> </w:t>
        </w:r>
        <w:r w:rsidR="003042BE" w:rsidRPr="00E033E7">
          <w:rPr>
            <w:rFonts w:ascii="Helvetica" w:eastAsia="Times New Roman" w:hAnsi="Helvetica" w:cs="Helvetica"/>
            <w:color w:val="CD3333"/>
            <w:sz w:val="24"/>
            <w:szCs w:val="24"/>
            <w:u w:val="single"/>
            <w:lang w:val="bg-BG"/>
          </w:rPr>
          <w:t xml:space="preserve">Инициатива за оповестяване—дъщерни предприятия без публична отчетност: оповестявания </w:t>
        </w:r>
        <w:r w:rsidR="00E01350" w:rsidRPr="00E033E7">
          <w:rPr>
            <w:rFonts w:ascii="Helvetica" w:eastAsia="Times New Roman" w:hAnsi="Helvetica" w:cs="Helvetica"/>
            <w:color w:val="CD3333"/>
            <w:sz w:val="24"/>
            <w:szCs w:val="24"/>
            <w:u w:val="single"/>
            <w:lang w:val="bg-BG"/>
          </w:rPr>
          <w:t>(</w:t>
        </w:r>
        <w:r w:rsidR="001408BD" w:rsidRPr="00E033E7">
          <w:rPr>
            <w:rFonts w:ascii="Helvetica" w:eastAsia="Times New Roman" w:hAnsi="Helvetica" w:cs="Helvetica"/>
            <w:color w:val="CD3333"/>
            <w:sz w:val="24"/>
            <w:szCs w:val="24"/>
            <w:u w:val="single"/>
            <w:lang w:val="bg-BG"/>
          </w:rPr>
          <w:t>Документ по програмата</w:t>
        </w:r>
        <w:r w:rsidR="00E01350" w:rsidRPr="00E033E7">
          <w:rPr>
            <w:rFonts w:ascii="Helvetica" w:eastAsia="Times New Roman" w:hAnsi="Helvetica" w:cs="Helvetica"/>
            <w:color w:val="CD3333"/>
            <w:sz w:val="24"/>
            <w:szCs w:val="24"/>
            <w:u w:val="single"/>
            <w:lang w:val="bg-BG"/>
          </w:rPr>
          <w:t xml:space="preserve"> 31)</w:t>
        </w:r>
      </w:hyperlink>
    </w:p>
    <w:p w14:paraId="23FCD3F3" w14:textId="01B121D4" w:rsidR="00E01350" w:rsidRPr="00E033E7" w:rsidRDefault="003042BE" w:rsidP="00E01350">
      <w:pPr>
        <w:shd w:val="clear" w:color="auto" w:fill="FFFFFF"/>
        <w:spacing w:before="450" w:after="300" w:line="240" w:lineRule="auto"/>
        <w:outlineLvl w:val="2"/>
        <w:rPr>
          <w:rFonts w:ascii="Helvetica" w:eastAsia="Times New Roman" w:hAnsi="Helvetica" w:cs="Helvetica"/>
          <w:b/>
          <w:bCs/>
          <w:color w:val="333333"/>
          <w:sz w:val="26"/>
          <w:szCs w:val="26"/>
          <w:lang w:val="bg-BG"/>
        </w:rPr>
      </w:pPr>
      <w:r w:rsidRPr="00E033E7">
        <w:rPr>
          <w:rFonts w:ascii="Helvetica" w:eastAsia="Times New Roman" w:hAnsi="Helvetica" w:cs="Helvetica"/>
          <w:b/>
          <w:bCs/>
          <w:color w:val="333333"/>
          <w:sz w:val="26"/>
          <w:szCs w:val="26"/>
          <w:lang w:val="bg-BG"/>
        </w:rPr>
        <w:lastRenderedPageBreak/>
        <w:t>Поддържане и последователно прилагане</w:t>
      </w:r>
    </w:p>
    <w:p w14:paraId="355BC727" w14:textId="515B3F52" w:rsidR="00E01350" w:rsidRPr="00E033E7" w:rsidRDefault="00270D9C" w:rsidP="00E01350">
      <w:pPr>
        <w:numPr>
          <w:ilvl w:val="0"/>
          <w:numId w:val="4"/>
        </w:numPr>
        <w:shd w:val="clear" w:color="auto" w:fill="FFFFFF"/>
        <w:spacing w:before="100" w:beforeAutospacing="1" w:after="100" w:afterAutospacing="1" w:line="240" w:lineRule="auto"/>
        <w:rPr>
          <w:rFonts w:ascii="Helvetica" w:eastAsia="Times New Roman" w:hAnsi="Helvetica" w:cs="Helvetica"/>
          <w:color w:val="575757"/>
          <w:sz w:val="24"/>
          <w:szCs w:val="24"/>
          <w:lang w:val="bg-BG"/>
        </w:rPr>
      </w:pPr>
      <w:hyperlink r:id="rId16" w:anchor="10" w:history="1">
        <w:r w:rsidR="00253A88" w:rsidRPr="00E033E7">
          <w:rPr>
            <w:rFonts w:ascii="Helvetica" w:eastAsia="Times New Roman" w:hAnsi="Helvetica" w:cs="Helvetica"/>
            <w:color w:val="CD3333"/>
            <w:sz w:val="24"/>
            <w:szCs w:val="24"/>
            <w:u w:val="single"/>
            <w:lang w:val="bg-BG"/>
          </w:rPr>
          <w:t>Поддържане и последователно прилагане</w:t>
        </w:r>
        <w:r w:rsidR="00E01350" w:rsidRPr="00E033E7">
          <w:rPr>
            <w:rFonts w:ascii="Helvetica" w:eastAsia="Times New Roman" w:hAnsi="Helvetica" w:cs="Helvetica"/>
            <w:color w:val="CD3333"/>
            <w:sz w:val="24"/>
            <w:szCs w:val="24"/>
            <w:u w:val="single"/>
            <w:lang w:val="bg-BG"/>
          </w:rPr>
          <w:t xml:space="preserve"> (</w:t>
        </w:r>
        <w:r w:rsidR="001408BD" w:rsidRPr="00E033E7">
          <w:rPr>
            <w:rFonts w:ascii="Helvetica" w:eastAsia="Times New Roman" w:hAnsi="Helvetica" w:cs="Helvetica"/>
            <w:color w:val="CD3333"/>
            <w:sz w:val="24"/>
            <w:szCs w:val="24"/>
            <w:u w:val="single"/>
            <w:lang w:val="bg-BG"/>
          </w:rPr>
          <w:t>Документ по програмата</w:t>
        </w:r>
        <w:r w:rsidR="00E01350" w:rsidRPr="00E033E7">
          <w:rPr>
            <w:rFonts w:ascii="Helvetica" w:eastAsia="Times New Roman" w:hAnsi="Helvetica" w:cs="Helvetica"/>
            <w:color w:val="CD3333"/>
            <w:sz w:val="24"/>
            <w:szCs w:val="24"/>
            <w:u w:val="single"/>
            <w:lang w:val="bg-BG"/>
          </w:rPr>
          <w:t xml:space="preserve"> 12)</w:t>
        </w:r>
      </w:hyperlink>
    </w:p>
    <w:p w14:paraId="1CF3EDA6" w14:textId="6D639786" w:rsidR="00E01350" w:rsidRPr="00E033E7" w:rsidRDefault="00253A88" w:rsidP="00E01350">
      <w:pPr>
        <w:shd w:val="clear" w:color="auto" w:fill="FFFFFF"/>
        <w:spacing w:before="450" w:after="300" w:line="240" w:lineRule="auto"/>
        <w:outlineLvl w:val="1"/>
        <w:rPr>
          <w:rFonts w:ascii="Helvetica" w:eastAsia="Times New Roman" w:hAnsi="Helvetica" w:cs="Helvetica"/>
          <w:b/>
          <w:bCs/>
          <w:color w:val="333333"/>
          <w:sz w:val="34"/>
          <w:szCs w:val="34"/>
          <w:lang w:val="bg-BG"/>
        </w:rPr>
      </w:pPr>
      <w:r w:rsidRPr="00E033E7">
        <w:rPr>
          <w:rFonts w:ascii="Helvetica" w:eastAsia="Times New Roman" w:hAnsi="Helvetica" w:cs="Helvetica"/>
          <w:b/>
          <w:bCs/>
          <w:color w:val="333333"/>
          <w:sz w:val="34"/>
          <w:szCs w:val="34"/>
          <w:lang w:val="bg-BG"/>
        </w:rPr>
        <w:t>Общ преглед на работната програма</w:t>
      </w:r>
    </w:p>
    <w:p w14:paraId="54F0C1E9" w14:textId="57E49397" w:rsidR="00E01350" w:rsidRPr="00E033E7" w:rsidRDefault="005C03BD" w:rsidP="00E01350">
      <w:pPr>
        <w:shd w:val="clear" w:color="auto" w:fill="FFFFFF"/>
        <w:spacing w:before="100" w:beforeAutospacing="1" w:after="100" w:afterAutospacing="1" w:line="240" w:lineRule="auto"/>
        <w:outlineLvl w:val="2"/>
        <w:rPr>
          <w:rFonts w:ascii="Helvetica" w:eastAsia="Times New Roman" w:hAnsi="Helvetica" w:cs="Helvetica"/>
          <w:b/>
          <w:bCs/>
          <w:color w:val="CD3333"/>
          <w:sz w:val="26"/>
          <w:szCs w:val="26"/>
          <w:lang w:val="bg-BG"/>
        </w:rPr>
      </w:pPr>
      <w:r w:rsidRPr="00E033E7">
        <w:rPr>
          <w:rFonts w:ascii="Helvetica" w:eastAsia="Times New Roman" w:hAnsi="Helvetica" w:cs="Helvetica"/>
          <w:b/>
          <w:bCs/>
          <w:color w:val="CD3333"/>
          <w:sz w:val="26"/>
          <w:szCs w:val="26"/>
          <w:lang w:val="bg-BG"/>
        </w:rPr>
        <w:t xml:space="preserve">Актуална информация във връзка с работната програма на IASB </w:t>
      </w:r>
      <w:r w:rsidR="00E01350" w:rsidRPr="00E033E7">
        <w:rPr>
          <w:rFonts w:ascii="Helvetica" w:eastAsia="Times New Roman" w:hAnsi="Helvetica" w:cs="Helvetica"/>
          <w:b/>
          <w:bCs/>
          <w:color w:val="CD3333"/>
          <w:sz w:val="26"/>
          <w:szCs w:val="26"/>
          <w:lang w:val="bg-BG"/>
        </w:rPr>
        <w:t>(</w:t>
      </w:r>
      <w:r w:rsidR="001408BD" w:rsidRPr="00E033E7">
        <w:rPr>
          <w:rFonts w:ascii="Helvetica" w:eastAsia="Times New Roman" w:hAnsi="Helvetica" w:cs="Helvetica"/>
          <w:b/>
          <w:bCs/>
          <w:color w:val="CD3333"/>
          <w:sz w:val="26"/>
          <w:szCs w:val="26"/>
          <w:lang w:val="bg-BG"/>
        </w:rPr>
        <w:t>Документ по програмата</w:t>
      </w:r>
      <w:r w:rsidR="00E01350" w:rsidRPr="00E033E7">
        <w:rPr>
          <w:rFonts w:ascii="Helvetica" w:eastAsia="Times New Roman" w:hAnsi="Helvetica" w:cs="Helvetica"/>
          <w:b/>
          <w:bCs/>
          <w:color w:val="CD3333"/>
          <w:sz w:val="26"/>
          <w:szCs w:val="26"/>
          <w:lang w:val="bg-BG"/>
        </w:rPr>
        <w:t xml:space="preserve"> 8)</w:t>
      </w:r>
    </w:p>
    <w:p w14:paraId="334BE1DC" w14:textId="577F80D1" w:rsidR="00E01350" w:rsidRPr="00E033E7" w:rsidRDefault="0024329D" w:rsidP="00E01350">
      <w:pPr>
        <w:shd w:val="clear" w:color="auto" w:fill="FFFFFF"/>
        <w:spacing w:before="100" w:beforeAutospacing="1" w:after="100" w:afterAutospacing="1" w:line="240" w:lineRule="auto"/>
        <w:rPr>
          <w:rFonts w:ascii="Helvetica" w:eastAsia="Times New Roman" w:hAnsi="Helvetica" w:cs="Helvetica"/>
          <w:color w:val="575757"/>
          <w:sz w:val="24"/>
          <w:szCs w:val="24"/>
          <w:lang w:val="bg-BG"/>
        </w:rPr>
      </w:pPr>
      <w:r w:rsidRPr="00E033E7">
        <w:rPr>
          <w:rFonts w:ascii="Helvetica" w:eastAsia="Times New Roman" w:hAnsi="Helvetica" w:cs="Helvetica"/>
          <w:color w:val="575757"/>
          <w:sz w:val="24"/>
          <w:szCs w:val="24"/>
          <w:lang w:val="bg-BG"/>
        </w:rPr>
        <w:t>На 23 май 2022 г. IASB проведе заседание, за да бъде запознат с актуална информация във връзка с</w:t>
      </w:r>
      <w:r w:rsidR="00E01350" w:rsidRPr="00E033E7">
        <w:rPr>
          <w:rFonts w:ascii="Helvetica" w:eastAsia="Times New Roman" w:hAnsi="Helvetica" w:cs="Helvetica"/>
          <w:color w:val="575757"/>
          <w:sz w:val="24"/>
          <w:szCs w:val="24"/>
          <w:lang w:val="bg-BG"/>
        </w:rPr>
        <w:t> </w:t>
      </w:r>
      <w:hyperlink r:id="rId17" w:history="1">
        <w:r w:rsidRPr="00E033E7">
          <w:rPr>
            <w:rFonts w:ascii="Helvetica" w:eastAsia="Times New Roman" w:hAnsi="Helvetica" w:cs="Helvetica"/>
            <w:color w:val="CD3333"/>
            <w:sz w:val="24"/>
            <w:szCs w:val="24"/>
            <w:u w:val="single"/>
            <w:lang w:val="bg-BG"/>
          </w:rPr>
          <w:t>работната си програма</w:t>
        </w:r>
      </w:hyperlink>
      <w:r w:rsidR="00E01350" w:rsidRPr="00E033E7">
        <w:rPr>
          <w:rFonts w:ascii="Helvetica" w:eastAsia="Times New Roman" w:hAnsi="Helvetica" w:cs="Helvetica"/>
          <w:color w:val="575757"/>
          <w:sz w:val="24"/>
          <w:szCs w:val="24"/>
          <w:lang w:val="bg-BG"/>
        </w:rPr>
        <w:t xml:space="preserve">. </w:t>
      </w:r>
      <w:r w:rsidR="007E787B" w:rsidRPr="00E033E7">
        <w:rPr>
          <w:rFonts w:ascii="Helvetica" w:eastAsia="Times New Roman" w:hAnsi="Helvetica" w:cs="Helvetica"/>
          <w:color w:val="575757"/>
          <w:sz w:val="24"/>
          <w:szCs w:val="24"/>
          <w:lang w:val="bg-BG"/>
        </w:rPr>
        <w:t>От IASB не бе поискано да взема каквито и да е решения</w:t>
      </w:r>
      <w:r w:rsidR="00E01350" w:rsidRPr="00E033E7">
        <w:rPr>
          <w:rFonts w:ascii="Helvetica" w:eastAsia="Times New Roman" w:hAnsi="Helvetica" w:cs="Helvetica"/>
          <w:color w:val="575757"/>
          <w:sz w:val="24"/>
          <w:szCs w:val="24"/>
          <w:lang w:val="bg-BG"/>
        </w:rPr>
        <w:t>.</w:t>
      </w:r>
    </w:p>
    <w:p w14:paraId="01248314" w14:textId="75AAFF67" w:rsidR="00E01350" w:rsidRPr="00E033E7" w:rsidRDefault="00253A88" w:rsidP="00E01350">
      <w:pPr>
        <w:shd w:val="clear" w:color="auto" w:fill="FFFFFF"/>
        <w:spacing w:before="100" w:beforeAutospacing="1" w:after="100" w:afterAutospacing="1" w:line="240" w:lineRule="auto"/>
        <w:outlineLvl w:val="3"/>
        <w:rPr>
          <w:rFonts w:ascii="Helvetica" w:eastAsia="Times New Roman" w:hAnsi="Helvetica" w:cs="Helvetica"/>
          <w:b/>
          <w:bCs/>
          <w:i/>
          <w:iCs/>
          <w:color w:val="575757"/>
          <w:sz w:val="26"/>
          <w:szCs w:val="26"/>
          <w:lang w:val="bg-BG"/>
        </w:rPr>
      </w:pPr>
      <w:bookmarkStart w:id="2" w:name="_Hlk105659058"/>
      <w:r w:rsidRPr="00E033E7">
        <w:rPr>
          <w:rFonts w:ascii="Helvetica" w:eastAsia="Times New Roman" w:hAnsi="Helvetica" w:cs="Helvetica"/>
          <w:b/>
          <w:bCs/>
          <w:i/>
          <w:iCs/>
          <w:color w:val="575757"/>
          <w:sz w:val="26"/>
          <w:szCs w:val="26"/>
          <w:lang w:val="bg-BG"/>
        </w:rPr>
        <w:t>Следващ етап</w:t>
      </w:r>
      <w:bookmarkEnd w:id="2"/>
    </w:p>
    <w:p w14:paraId="70C534AF" w14:textId="72B0BCC7" w:rsidR="00E01350" w:rsidRPr="00E033E7" w:rsidRDefault="004E5788" w:rsidP="00E01350">
      <w:pPr>
        <w:shd w:val="clear" w:color="auto" w:fill="FFFFFF"/>
        <w:spacing w:before="100" w:beforeAutospacing="1" w:after="100" w:afterAutospacing="1" w:line="240" w:lineRule="auto"/>
        <w:rPr>
          <w:rFonts w:ascii="Helvetica" w:eastAsia="Times New Roman" w:hAnsi="Helvetica" w:cs="Helvetica"/>
          <w:color w:val="575757"/>
          <w:sz w:val="24"/>
          <w:szCs w:val="24"/>
          <w:lang w:val="bg-BG"/>
        </w:rPr>
      </w:pPr>
      <w:r w:rsidRPr="00E033E7">
        <w:rPr>
          <w:rFonts w:ascii="Helvetica" w:eastAsia="Times New Roman" w:hAnsi="Helvetica" w:cs="Helvetica"/>
          <w:color w:val="575757"/>
          <w:sz w:val="24"/>
          <w:szCs w:val="24"/>
          <w:lang w:val="bg-BG"/>
        </w:rPr>
        <w:t>IASB очаква да получи следващата актуализация на своята работна програма до септември 2022 г</w:t>
      </w:r>
      <w:r w:rsidR="00E01350" w:rsidRPr="00E033E7">
        <w:rPr>
          <w:rFonts w:ascii="Helvetica" w:eastAsia="Times New Roman" w:hAnsi="Helvetica" w:cs="Helvetica"/>
          <w:color w:val="575757"/>
          <w:sz w:val="24"/>
          <w:szCs w:val="24"/>
          <w:lang w:val="bg-BG"/>
        </w:rPr>
        <w:t>.</w:t>
      </w:r>
    </w:p>
    <w:p w14:paraId="58831409" w14:textId="1D730C19" w:rsidR="00E01350" w:rsidRPr="00E033E7" w:rsidRDefault="005C03BD" w:rsidP="00E01350">
      <w:pPr>
        <w:shd w:val="clear" w:color="auto" w:fill="FFFFFF"/>
        <w:spacing w:before="450" w:after="300" w:line="240" w:lineRule="auto"/>
        <w:outlineLvl w:val="1"/>
        <w:rPr>
          <w:rFonts w:ascii="Helvetica" w:eastAsia="Times New Roman" w:hAnsi="Helvetica" w:cs="Helvetica"/>
          <w:b/>
          <w:bCs/>
          <w:color w:val="333333"/>
          <w:sz w:val="34"/>
          <w:szCs w:val="34"/>
          <w:lang w:val="bg-BG"/>
        </w:rPr>
      </w:pPr>
      <w:r w:rsidRPr="00E033E7">
        <w:rPr>
          <w:rFonts w:ascii="Helvetica" w:eastAsia="Times New Roman" w:hAnsi="Helvetica" w:cs="Helvetica"/>
          <w:b/>
          <w:bCs/>
          <w:color w:val="333333"/>
          <w:sz w:val="34"/>
          <w:szCs w:val="34"/>
          <w:lang w:val="bg-BG"/>
        </w:rPr>
        <w:t>Изследователска работа и изготвяне и въвеждане на стандарти</w:t>
      </w:r>
    </w:p>
    <w:p w14:paraId="37A48964" w14:textId="6D96D805" w:rsidR="00E01350" w:rsidRPr="00E033E7" w:rsidRDefault="005C03BD" w:rsidP="00E01350">
      <w:pPr>
        <w:shd w:val="clear" w:color="auto" w:fill="FFFFFF"/>
        <w:spacing w:before="100" w:beforeAutospacing="1" w:after="100" w:afterAutospacing="1" w:line="240" w:lineRule="auto"/>
        <w:outlineLvl w:val="2"/>
        <w:rPr>
          <w:rFonts w:ascii="Helvetica" w:eastAsia="Times New Roman" w:hAnsi="Helvetica" w:cs="Helvetica"/>
          <w:b/>
          <w:bCs/>
          <w:color w:val="CD3333"/>
          <w:sz w:val="26"/>
          <w:szCs w:val="26"/>
          <w:lang w:val="bg-BG"/>
        </w:rPr>
      </w:pPr>
      <w:bookmarkStart w:id="3" w:name="_Hlk105654163"/>
      <w:r w:rsidRPr="00E033E7">
        <w:rPr>
          <w:rFonts w:ascii="Helvetica" w:eastAsia="Times New Roman" w:hAnsi="Helvetica" w:cs="Helvetica"/>
          <w:b/>
          <w:bCs/>
          <w:color w:val="CD3333"/>
          <w:sz w:val="26"/>
          <w:szCs w:val="26"/>
          <w:lang w:val="bg-BG"/>
        </w:rPr>
        <w:t xml:space="preserve">Преглед след въвеждане на </w:t>
      </w:r>
      <w:bookmarkEnd w:id="3"/>
      <w:r w:rsidRPr="00E033E7">
        <w:rPr>
          <w:rFonts w:ascii="Helvetica" w:eastAsia="Times New Roman" w:hAnsi="Helvetica" w:cs="Helvetica"/>
          <w:b/>
          <w:bCs/>
          <w:color w:val="CD3333"/>
          <w:sz w:val="26"/>
          <w:szCs w:val="26"/>
          <w:lang w:val="bg-BG"/>
        </w:rPr>
        <w:t xml:space="preserve">МСФО 9—класифициране и оценяване </w:t>
      </w:r>
      <w:r w:rsidR="00E01350" w:rsidRPr="00E033E7">
        <w:rPr>
          <w:rFonts w:ascii="Helvetica" w:eastAsia="Times New Roman" w:hAnsi="Helvetica" w:cs="Helvetica"/>
          <w:b/>
          <w:bCs/>
          <w:color w:val="CD3333"/>
          <w:sz w:val="26"/>
          <w:szCs w:val="26"/>
          <w:lang w:val="bg-BG"/>
        </w:rPr>
        <w:t>(</w:t>
      </w:r>
      <w:r w:rsidR="001408BD" w:rsidRPr="00E033E7">
        <w:rPr>
          <w:rFonts w:ascii="Helvetica" w:eastAsia="Times New Roman" w:hAnsi="Helvetica" w:cs="Helvetica"/>
          <w:b/>
          <w:bCs/>
          <w:color w:val="CD3333"/>
          <w:sz w:val="26"/>
          <w:szCs w:val="26"/>
          <w:lang w:val="bg-BG"/>
        </w:rPr>
        <w:t>Документ по програмата</w:t>
      </w:r>
      <w:r w:rsidR="00E01350" w:rsidRPr="00E033E7">
        <w:rPr>
          <w:rFonts w:ascii="Helvetica" w:eastAsia="Times New Roman" w:hAnsi="Helvetica" w:cs="Helvetica"/>
          <w:b/>
          <w:bCs/>
          <w:color w:val="CD3333"/>
          <w:sz w:val="26"/>
          <w:szCs w:val="26"/>
          <w:lang w:val="bg-BG"/>
        </w:rPr>
        <w:t xml:space="preserve"> 3)</w:t>
      </w:r>
    </w:p>
    <w:p w14:paraId="3E379F4A" w14:textId="62AEC1E3" w:rsidR="00E01350" w:rsidRPr="00E033E7" w:rsidRDefault="0024329D" w:rsidP="00E01350">
      <w:pPr>
        <w:shd w:val="clear" w:color="auto" w:fill="FFFFFF"/>
        <w:spacing w:before="100" w:beforeAutospacing="1" w:after="100" w:afterAutospacing="1" w:line="240" w:lineRule="auto"/>
        <w:rPr>
          <w:rFonts w:ascii="Helvetica" w:eastAsia="Times New Roman" w:hAnsi="Helvetica" w:cs="Helvetica"/>
          <w:color w:val="575757"/>
          <w:sz w:val="24"/>
          <w:szCs w:val="24"/>
          <w:lang w:val="bg-BG"/>
        </w:rPr>
      </w:pPr>
      <w:r w:rsidRPr="00E033E7">
        <w:rPr>
          <w:rFonts w:ascii="Helvetica" w:eastAsia="Times New Roman" w:hAnsi="Helvetica" w:cs="Helvetica"/>
          <w:color w:val="575757"/>
          <w:sz w:val="24"/>
          <w:szCs w:val="24"/>
          <w:lang w:val="bg-BG"/>
        </w:rPr>
        <w:t>На 24 май 2022 г. IASB проведе заседание, за да продължи обсъжданията си от</w:t>
      </w:r>
      <w:r w:rsidR="00E01350" w:rsidRPr="00E033E7">
        <w:rPr>
          <w:rFonts w:ascii="Helvetica" w:eastAsia="Times New Roman" w:hAnsi="Helvetica" w:cs="Helvetica"/>
          <w:color w:val="575757"/>
          <w:sz w:val="24"/>
          <w:szCs w:val="24"/>
          <w:lang w:val="bg-BG"/>
        </w:rPr>
        <w:t> </w:t>
      </w:r>
      <w:hyperlink r:id="rId18" w:history="1">
        <w:r w:rsidR="005C4779" w:rsidRPr="00E033E7">
          <w:rPr>
            <w:rFonts w:ascii="Helvetica" w:eastAsia="Times New Roman" w:hAnsi="Helvetica" w:cs="Helvetica"/>
            <w:color w:val="CD3333"/>
            <w:sz w:val="24"/>
            <w:szCs w:val="24"/>
            <w:u w:val="single"/>
            <w:lang w:val="bg-BG"/>
          </w:rPr>
          <w:t>април</w:t>
        </w:r>
        <w:r w:rsidR="00E01350" w:rsidRPr="00E033E7">
          <w:rPr>
            <w:rFonts w:ascii="Helvetica" w:eastAsia="Times New Roman" w:hAnsi="Helvetica" w:cs="Helvetica"/>
            <w:color w:val="CD3333"/>
            <w:sz w:val="24"/>
            <w:szCs w:val="24"/>
            <w:u w:val="single"/>
            <w:lang w:val="bg-BG"/>
          </w:rPr>
          <w:t xml:space="preserve"> 2022</w:t>
        </w:r>
      </w:hyperlink>
      <w:r w:rsidR="005C4779" w:rsidRPr="00E033E7">
        <w:rPr>
          <w:rFonts w:ascii="Helvetica" w:eastAsia="Times New Roman" w:hAnsi="Helvetica" w:cs="Helvetica"/>
          <w:color w:val="CD3333"/>
          <w:sz w:val="24"/>
          <w:szCs w:val="24"/>
          <w:u w:val="single"/>
          <w:lang w:val="bg-BG"/>
        </w:rPr>
        <w:t xml:space="preserve"> г.</w:t>
      </w:r>
      <w:r w:rsidR="00E01350" w:rsidRPr="00E033E7">
        <w:rPr>
          <w:rFonts w:ascii="Helvetica" w:eastAsia="Times New Roman" w:hAnsi="Helvetica" w:cs="Helvetica"/>
          <w:color w:val="575757"/>
          <w:sz w:val="24"/>
          <w:szCs w:val="24"/>
          <w:lang w:val="bg-BG"/>
        </w:rPr>
        <w:t> </w:t>
      </w:r>
      <w:r w:rsidR="00AF4E29">
        <w:rPr>
          <w:rFonts w:ascii="Helvetica" w:eastAsia="Times New Roman" w:hAnsi="Helvetica" w:cs="Helvetica"/>
          <w:color w:val="575757"/>
          <w:sz w:val="24"/>
          <w:szCs w:val="24"/>
          <w:lang w:val="bg-BG"/>
        </w:rPr>
        <w:t xml:space="preserve">на </w:t>
      </w:r>
      <w:r w:rsidR="005C4779" w:rsidRPr="00E033E7">
        <w:rPr>
          <w:rFonts w:ascii="Helvetica" w:eastAsia="Times New Roman" w:hAnsi="Helvetica" w:cs="Helvetica"/>
          <w:color w:val="575757"/>
          <w:sz w:val="24"/>
          <w:szCs w:val="24"/>
          <w:lang w:val="bg-BG"/>
        </w:rPr>
        <w:t>изискванията за оценяване на характеристиките на договорните парични потоци по финансов актив</w:t>
      </w:r>
      <w:r w:rsidR="00E01350" w:rsidRPr="00E033E7">
        <w:rPr>
          <w:rFonts w:ascii="Helvetica" w:eastAsia="Times New Roman" w:hAnsi="Helvetica" w:cs="Helvetica"/>
          <w:color w:val="575757"/>
          <w:sz w:val="24"/>
          <w:szCs w:val="24"/>
          <w:lang w:val="bg-BG"/>
        </w:rPr>
        <w:t xml:space="preserve">. </w:t>
      </w:r>
      <w:r w:rsidR="004E5788" w:rsidRPr="00E033E7">
        <w:rPr>
          <w:rFonts w:ascii="Helvetica" w:eastAsia="Times New Roman" w:hAnsi="Helvetica" w:cs="Helvetica"/>
          <w:color w:val="575757"/>
          <w:sz w:val="24"/>
          <w:szCs w:val="24"/>
          <w:lang w:val="bg-BG"/>
        </w:rPr>
        <w:t xml:space="preserve">IASB обсъди дали и, ако да, кога да изясни как предприятието ще прилага изискванията </w:t>
      </w:r>
      <w:r w:rsidR="00AF4E29">
        <w:rPr>
          <w:rFonts w:ascii="Helvetica" w:eastAsia="Times New Roman" w:hAnsi="Helvetica" w:cs="Helvetica"/>
          <w:color w:val="575757"/>
          <w:sz w:val="24"/>
          <w:szCs w:val="24"/>
          <w:lang w:val="bg-BG"/>
        </w:rPr>
        <w:t xml:space="preserve">по отношение на </w:t>
      </w:r>
      <w:r w:rsidR="004E5788" w:rsidRPr="00E033E7">
        <w:rPr>
          <w:rFonts w:ascii="Helvetica" w:eastAsia="Times New Roman" w:hAnsi="Helvetica" w:cs="Helvetica"/>
          <w:color w:val="575757"/>
          <w:sz w:val="24"/>
          <w:szCs w:val="24"/>
          <w:lang w:val="bg-BG"/>
        </w:rPr>
        <w:t>финансови активи със специфични характеристики, като например характеристики, свързани с околната среда, социалната отговорност и корпоративното управление, и към договорно свързани инструменти</w:t>
      </w:r>
      <w:r w:rsidR="00E01350" w:rsidRPr="00E033E7">
        <w:rPr>
          <w:rFonts w:ascii="Helvetica" w:eastAsia="Times New Roman" w:hAnsi="Helvetica" w:cs="Helvetica"/>
          <w:color w:val="575757"/>
          <w:sz w:val="24"/>
          <w:szCs w:val="24"/>
          <w:lang w:val="bg-BG"/>
        </w:rPr>
        <w:t>.</w:t>
      </w:r>
    </w:p>
    <w:p w14:paraId="76E6AB2D" w14:textId="0EFF074A" w:rsidR="00E01350" w:rsidRPr="00E033E7" w:rsidRDefault="004E5788" w:rsidP="00E01350">
      <w:pPr>
        <w:shd w:val="clear" w:color="auto" w:fill="FFFFFF"/>
        <w:spacing w:before="100" w:beforeAutospacing="1" w:after="100" w:afterAutospacing="1" w:line="240" w:lineRule="auto"/>
        <w:rPr>
          <w:rFonts w:ascii="Helvetica" w:eastAsia="Times New Roman" w:hAnsi="Helvetica" w:cs="Helvetica"/>
          <w:color w:val="575757"/>
          <w:sz w:val="24"/>
          <w:szCs w:val="24"/>
          <w:lang w:val="bg-BG"/>
        </w:rPr>
      </w:pPr>
      <w:r w:rsidRPr="00E033E7">
        <w:rPr>
          <w:rFonts w:ascii="Helvetica" w:eastAsia="Times New Roman" w:hAnsi="Helvetica" w:cs="Helvetica"/>
          <w:color w:val="575757"/>
          <w:sz w:val="24"/>
          <w:szCs w:val="24"/>
          <w:lang w:val="bg-BG"/>
        </w:rPr>
        <w:t xml:space="preserve">Въз основа на извършения анализ IASB реши да стартира проект за изготвяне и въвеждане на стандарти, за да изясни конкретни аспекти на изискванията в МСФО 9 </w:t>
      </w:r>
      <w:r w:rsidRPr="00E033E7">
        <w:rPr>
          <w:rFonts w:ascii="Helvetica" w:eastAsia="Times New Roman" w:hAnsi="Helvetica" w:cs="Helvetica"/>
          <w:i/>
          <w:color w:val="575757"/>
          <w:sz w:val="24"/>
          <w:szCs w:val="24"/>
          <w:lang w:val="bg-BG"/>
        </w:rPr>
        <w:t>Финансови инструменти</w:t>
      </w:r>
      <w:r w:rsidRPr="00E033E7">
        <w:rPr>
          <w:rFonts w:ascii="Helvetica" w:eastAsia="Times New Roman" w:hAnsi="Helvetica" w:cs="Helvetica"/>
          <w:color w:val="575757"/>
          <w:sz w:val="24"/>
          <w:szCs w:val="24"/>
          <w:lang w:val="bg-BG"/>
        </w:rPr>
        <w:t xml:space="preserve"> за оценка на характеристиките на договорните парични потоци на финансов актив</w:t>
      </w:r>
      <w:r w:rsidR="00E01350" w:rsidRPr="00E033E7">
        <w:rPr>
          <w:rFonts w:ascii="Helvetica" w:eastAsia="Times New Roman" w:hAnsi="Helvetica" w:cs="Helvetica"/>
          <w:color w:val="575757"/>
          <w:sz w:val="24"/>
          <w:szCs w:val="24"/>
          <w:lang w:val="bg-BG"/>
        </w:rPr>
        <w:t>.</w:t>
      </w:r>
    </w:p>
    <w:p w14:paraId="0A41E0A0" w14:textId="17433CDC" w:rsidR="00E01350" w:rsidRPr="00E033E7" w:rsidRDefault="00C10E87" w:rsidP="00E01350">
      <w:pPr>
        <w:shd w:val="clear" w:color="auto" w:fill="FFFFFF"/>
        <w:spacing w:before="100" w:beforeAutospacing="1" w:after="100" w:afterAutospacing="1" w:line="240" w:lineRule="auto"/>
        <w:rPr>
          <w:rFonts w:ascii="Helvetica" w:eastAsia="Times New Roman" w:hAnsi="Helvetica" w:cs="Helvetica"/>
          <w:color w:val="575757"/>
          <w:sz w:val="24"/>
          <w:szCs w:val="24"/>
          <w:lang w:val="bg-BG"/>
        </w:rPr>
      </w:pPr>
      <w:r w:rsidRPr="00E033E7">
        <w:rPr>
          <w:rFonts w:ascii="Helvetica" w:eastAsia="Times New Roman" w:hAnsi="Helvetica" w:cs="Helvetica"/>
          <w:color w:val="575757"/>
          <w:sz w:val="24"/>
          <w:szCs w:val="24"/>
          <w:lang w:val="bg-BG"/>
        </w:rPr>
        <w:t>Всичките десет членове на IASB изразиха съгласие с това решение</w:t>
      </w:r>
      <w:r w:rsidR="00E01350" w:rsidRPr="00E033E7">
        <w:rPr>
          <w:rFonts w:ascii="Helvetica" w:eastAsia="Times New Roman" w:hAnsi="Helvetica" w:cs="Helvetica"/>
          <w:color w:val="575757"/>
          <w:sz w:val="24"/>
          <w:szCs w:val="24"/>
          <w:lang w:val="bg-BG"/>
        </w:rPr>
        <w:t>.</w:t>
      </w:r>
    </w:p>
    <w:p w14:paraId="1C531698" w14:textId="106AF6CA" w:rsidR="00E01350" w:rsidRPr="00E033E7" w:rsidRDefault="00253A88" w:rsidP="00E01350">
      <w:pPr>
        <w:shd w:val="clear" w:color="auto" w:fill="FFFFFF"/>
        <w:spacing w:before="100" w:beforeAutospacing="1" w:after="100" w:afterAutospacing="1" w:line="240" w:lineRule="auto"/>
        <w:outlineLvl w:val="3"/>
        <w:rPr>
          <w:rFonts w:ascii="Helvetica" w:eastAsia="Times New Roman" w:hAnsi="Helvetica" w:cs="Helvetica"/>
          <w:b/>
          <w:bCs/>
          <w:i/>
          <w:iCs/>
          <w:color w:val="575757"/>
          <w:sz w:val="26"/>
          <w:szCs w:val="26"/>
          <w:lang w:val="bg-BG"/>
        </w:rPr>
      </w:pPr>
      <w:r w:rsidRPr="00E033E7">
        <w:rPr>
          <w:rFonts w:ascii="Helvetica" w:eastAsia="Times New Roman" w:hAnsi="Helvetica" w:cs="Helvetica"/>
          <w:b/>
          <w:bCs/>
          <w:i/>
          <w:iCs/>
          <w:color w:val="575757"/>
          <w:sz w:val="26"/>
          <w:szCs w:val="26"/>
          <w:lang w:val="bg-BG"/>
        </w:rPr>
        <w:t>Следващ етап</w:t>
      </w:r>
    </w:p>
    <w:p w14:paraId="3A968F19" w14:textId="2BFFA9C3" w:rsidR="00E01350" w:rsidRPr="00E033E7" w:rsidRDefault="00E01350" w:rsidP="00E01350">
      <w:pPr>
        <w:shd w:val="clear" w:color="auto" w:fill="FFFFFF"/>
        <w:spacing w:before="100" w:beforeAutospacing="1" w:after="100" w:afterAutospacing="1" w:line="240" w:lineRule="auto"/>
        <w:rPr>
          <w:rFonts w:ascii="Helvetica" w:eastAsia="Times New Roman" w:hAnsi="Helvetica" w:cs="Helvetica"/>
          <w:color w:val="575757"/>
          <w:sz w:val="24"/>
          <w:szCs w:val="24"/>
          <w:lang w:val="bg-BG"/>
        </w:rPr>
      </w:pPr>
      <w:r w:rsidRPr="00E033E7">
        <w:rPr>
          <w:rFonts w:ascii="Helvetica" w:eastAsia="Times New Roman" w:hAnsi="Helvetica" w:cs="Helvetica"/>
          <w:color w:val="575757"/>
          <w:sz w:val="24"/>
          <w:szCs w:val="24"/>
          <w:lang w:val="bg-BG"/>
        </w:rPr>
        <w:t xml:space="preserve">IASB </w:t>
      </w:r>
      <w:r w:rsidR="004E5788" w:rsidRPr="00E033E7">
        <w:rPr>
          <w:rFonts w:ascii="Helvetica" w:eastAsia="Times New Roman" w:hAnsi="Helvetica" w:cs="Helvetica"/>
          <w:color w:val="575757"/>
          <w:sz w:val="24"/>
          <w:szCs w:val="24"/>
          <w:lang w:val="bg-BG"/>
        </w:rPr>
        <w:t>ще обсъди плана на проекта по време на заседанието си през юни</w:t>
      </w:r>
      <w:r w:rsidRPr="00E033E7">
        <w:rPr>
          <w:rFonts w:ascii="Helvetica" w:eastAsia="Times New Roman" w:hAnsi="Helvetica" w:cs="Helvetica"/>
          <w:color w:val="575757"/>
          <w:sz w:val="24"/>
          <w:szCs w:val="24"/>
          <w:lang w:val="bg-BG"/>
        </w:rPr>
        <w:t xml:space="preserve"> 2022 </w:t>
      </w:r>
      <w:r w:rsidR="004E5788" w:rsidRPr="00E033E7">
        <w:rPr>
          <w:rFonts w:ascii="Helvetica" w:eastAsia="Times New Roman" w:hAnsi="Helvetica" w:cs="Helvetica"/>
          <w:color w:val="575757"/>
          <w:sz w:val="24"/>
          <w:szCs w:val="24"/>
          <w:lang w:val="bg-BG"/>
        </w:rPr>
        <w:t>г</w:t>
      </w:r>
      <w:r w:rsidRPr="00E033E7">
        <w:rPr>
          <w:rFonts w:ascii="Helvetica" w:eastAsia="Times New Roman" w:hAnsi="Helvetica" w:cs="Helvetica"/>
          <w:color w:val="575757"/>
          <w:sz w:val="24"/>
          <w:szCs w:val="24"/>
          <w:lang w:val="bg-BG"/>
        </w:rPr>
        <w:t>.</w:t>
      </w:r>
    </w:p>
    <w:p w14:paraId="3CFC8FAB" w14:textId="6B010627" w:rsidR="00E01350" w:rsidRPr="00E033E7" w:rsidRDefault="0059500B" w:rsidP="00E01350">
      <w:pPr>
        <w:shd w:val="clear" w:color="auto" w:fill="FFFFFF"/>
        <w:spacing w:before="100" w:beforeAutospacing="1" w:after="100" w:afterAutospacing="1" w:line="240" w:lineRule="auto"/>
        <w:outlineLvl w:val="2"/>
        <w:rPr>
          <w:rFonts w:ascii="Helvetica" w:eastAsia="Times New Roman" w:hAnsi="Helvetica" w:cs="Helvetica"/>
          <w:b/>
          <w:bCs/>
          <w:color w:val="CD3333"/>
          <w:sz w:val="26"/>
          <w:szCs w:val="26"/>
          <w:lang w:val="bg-BG"/>
        </w:rPr>
      </w:pPr>
      <w:r w:rsidRPr="00E033E7">
        <w:rPr>
          <w:rFonts w:ascii="Helvetica" w:eastAsia="Times New Roman" w:hAnsi="Helvetica" w:cs="Helvetica"/>
          <w:b/>
          <w:bCs/>
          <w:color w:val="CD3333"/>
          <w:sz w:val="26"/>
          <w:szCs w:val="26"/>
          <w:lang w:val="bg-BG"/>
        </w:rPr>
        <w:lastRenderedPageBreak/>
        <w:t>Динамично управление на риска</w:t>
      </w:r>
      <w:r w:rsidR="00E01350" w:rsidRPr="00E033E7">
        <w:rPr>
          <w:rFonts w:ascii="Helvetica" w:eastAsia="Times New Roman" w:hAnsi="Helvetica" w:cs="Helvetica"/>
          <w:b/>
          <w:bCs/>
          <w:color w:val="CD3333"/>
          <w:sz w:val="26"/>
          <w:szCs w:val="26"/>
          <w:lang w:val="bg-BG"/>
        </w:rPr>
        <w:t xml:space="preserve"> (</w:t>
      </w:r>
      <w:r w:rsidR="001408BD" w:rsidRPr="00E033E7">
        <w:rPr>
          <w:rFonts w:ascii="Helvetica" w:eastAsia="Times New Roman" w:hAnsi="Helvetica" w:cs="Helvetica"/>
          <w:b/>
          <w:bCs/>
          <w:color w:val="CD3333"/>
          <w:sz w:val="26"/>
          <w:szCs w:val="26"/>
          <w:lang w:val="bg-BG"/>
        </w:rPr>
        <w:t>Документ по програмата</w:t>
      </w:r>
      <w:r w:rsidR="00E01350" w:rsidRPr="00E033E7">
        <w:rPr>
          <w:rFonts w:ascii="Helvetica" w:eastAsia="Times New Roman" w:hAnsi="Helvetica" w:cs="Helvetica"/>
          <w:b/>
          <w:bCs/>
          <w:color w:val="CD3333"/>
          <w:sz w:val="26"/>
          <w:szCs w:val="26"/>
          <w:lang w:val="bg-BG"/>
        </w:rPr>
        <w:t xml:space="preserve"> 4)</w:t>
      </w:r>
    </w:p>
    <w:p w14:paraId="402067F1" w14:textId="4124DB0D" w:rsidR="00E01350" w:rsidRPr="00E033E7" w:rsidRDefault="005C4779" w:rsidP="00E01350">
      <w:pPr>
        <w:shd w:val="clear" w:color="auto" w:fill="FFFFFF"/>
        <w:spacing w:before="100" w:beforeAutospacing="1" w:after="100" w:afterAutospacing="1" w:line="240" w:lineRule="auto"/>
        <w:rPr>
          <w:rFonts w:ascii="Helvetica" w:eastAsia="Times New Roman" w:hAnsi="Helvetica" w:cs="Helvetica"/>
          <w:color w:val="575757"/>
          <w:sz w:val="24"/>
          <w:szCs w:val="24"/>
          <w:lang w:val="bg-BG"/>
        </w:rPr>
      </w:pPr>
      <w:r w:rsidRPr="00E033E7">
        <w:rPr>
          <w:rFonts w:ascii="Helvetica" w:eastAsia="Times New Roman" w:hAnsi="Helvetica" w:cs="Helvetica"/>
          <w:color w:val="575757"/>
          <w:sz w:val="24"/>
          <w:szCs w:val="24"/>
          <w:lang w:val="bg-BG"/>
        </w:rPr>
        <w:t>На 23 май 2022 г. IASB проведе заседание за заключителни разисквания по трите ключови предизвикателства, идентифицирани по време на срещи със съставители на финансови отчети</w:t>
      </w:r>
      <w:r w:rsidR="00E01350" w:rsidRPr="00E033E7">
        <w:rPr>
          <w:rFonts w:ascii="Helvetica" w:eastAsia="Times New Roman" w:hAnsi="Helvetica" w:cs="Helvetica"/>
          <w:color w:val="575757"/>
          <w:sz w:val="24"/>
          <w:szCs w:val="24"/>
          <w:lang w:val="bg-BG"/>
        </w:rPr>
        <w:t>. IASB:</w:t>
      </w:r>
    </w:p>
    <w:p w14:paraId="364053B4" w14:textId="593B5B82" w:rsidR="00E01350" w:rsidRPr="00E033E7" w:rsidRDefault="004E5788" w:rsidP="004E5788">
      <w:pPr>
        <w:numPr>
          <w:ilvl w:val="0"/>
          <w:numId w:val="5"/>
        </w:numPr>
        <w:shd w:val="clear" w:color="auto" w:fill="FFFFFF"/>
        <w:spacing w:before="100" w:beforeAutospacing="1" w:after="100" w:afterAutospacing="1" w:line="240" w:lineRule="auto"/>
        <w:rPr>
          <w:rFonts w:ascii="Helvetica" w:eastAsia="Times New Roman" w:hAnsi="Helvetica" w:cs="Helvetica"/>
          <w:color w:val="575757"/>
          <w:sz w:val="24"/>
          <w:szCs w:val="24"/>
          <w:lang w:val="bg-BG"/>
        </w:rPr>
      </w:pPr>
      <w:r w:rsidRPr="00E033E7">
        <w:rPr>
          <w:rFonts w:ascii="Helvetica" w:eastAsia="Times New Roman" w:hAnsi="Helvetica" w:cs="Helvetica"/>
          <w:color w:val="575757"/>
          <w:sz w:val="24"/>
          <w:szCs w:val="24"/>
          <w:lang w:val="bg-BG"/>
        </w:rPr>
        <w:t xml:space="preserve">обсъди усъвършенстването на </w:t>
      </w:r>
      <w:r w:rsidR="000C7C6B" w:rsidRPr="00E033E7">
        <w:rPr>
          <w:rFonts w:ascii="Helvetica" w:eastAsia="Times New Roman" w:hAnsi="Helvetica" w:cs="Helvetica"/>
          <w:color w:val="575757"/>
          <w:sz w:val="24"/>
          <w:szCs w:val="24"/>
          <w:lang w:val="bg-BG"/>
        </w:rPr>
        <w:t>принципите на действие</w:t>
      </w:r>
      <w:r w:rsidRPr="00E033E7">
        <w:rPr>
          <w:rFonts w:ascii="Helvetica" w:eastAsia="Times New Roman" w:hAnsi="Helvetica" w:cs="Helvetica"/>
          <w:color w:val="575757"/>
          <w:sz w:val="24"/>
          <w:szCs w:val="24"/>
          <w:lang w:val="bg-BG"/>
        </w:rPr>
        <w:t xml:space="preserve"> на модела за динамично управление на риска, а именно кои суми да се признават и къде да се признават във финансовите отчети </w:t>
      </w:r>
      <w:r w:rsidR="00E01350" w:rsidRPr="00E033E7">
        <w:rPr>
          <w:rFonts w:ascii="Helvetica" w:eastAsia="Times New Roman" w:hAnsi="Helvetica" w:cs="Helvetica"/>
          <w:color w:val="575757"/>
          <w:sz w:val="24"/>
          <w:szCs w:val="24"/>
          <w:lang w:val="bg-BG"/>
        </w:rPr>
        <w:t>(</w:t>
      </w:r>
      <w:r w:rsidR="001408BD" w:rsidRPr="00E033E7">
        <w:rPr>
          <w:rFonts w:ascii="Helvetica" w:eastAsia="Times New Roman" w:hAnsi="Helvetica" w:cs="Helvetica"/>
          <w:color w:val="575757"/>
          <w:sz w:val="24"/>
          <w:szCs w:val="24"/>
          <w:lang w:val="bg-BG"/>
        </w:rPr>
        <w:t>Документ по програмата</w:t>
      </w:r>
      <w:r w:rsidR="00E01350" w:rsidRPr="00E033E7">
        <w:rPr>
          <w:rFonts w:ascii="Helvetica" w:eastAsia="Times New Roman" w:hAnsi="Helvetica" w:cs="Helvetica"/>
          <w:color w:val="575757"/>
          <w:sz w:val="24"/>
          <w:szCs w:val="24"/>
          <w:lang w:val="bg-BG"/>
        </w:rPr>
        <w:t xml:space="preserve"> 4A).</w:t>
      </w:r>
    </w:p>
    <w:p w14:paraId="5CD80159" w14:textId="5216D48E" w:rsidR="00E01350" w:rsidRPr="00E033E7" w:rsidRDefault="004E5788" w:rsidP="00E01350">
      <w:pPr>
        <w:numPr>
          <w:ilvl w:val="0"/>
          <w:numId w:val="5"/>
        </w:numPr>
        <w:shd w:val="clear" w:color="auto" w:fill="FFFFFF"/>
        <w:spacing w:before="100" w:beforeAutospacing="1" w:after="100" w:afterAutospacing="1" w:line="240" w:lineRule="auto"/>
        <w:rPr>
          <w:rFonts w:ascii="Helvetica" w:eastAsia="Times New Roman" w:hAnsi="Helvetica" w:cs="Helvetica"/>
          <w:color w:val="575757"/>
          <w:sz w:val="24"/>
          <w:szCs w:val="24"/>
          <w:lang w:val="bg-BG"/>
        </w:rPr>
      </w:pPr>
      <w:r w:rsidRPr="00E033E7">
        <w:rPr>
          <w:rFonts w:ascii="Helvetica" w:eastAsia="Times New Roman" w:hAnsi="Helvetica" w:cs="Helvetica"/>
          <w:color w:val="575757"/>
          <w:sz w:val="24"/>
          <w:szCs w:val="24"/>
          <w:lang w:val="bg-BG"/>
        </w:rPr>
        <w:t>обсъди дали да премести проекта относно динамичното управление на риска от изследователската програма в програмата за изготвяне и въвеждане на стандарти</w:t>
      </w:r>
      <w:r w:rsidR="00E01350" w:rsidRPr="00E033E7">
        <w:rPr>
          <w:rFonts w:ascii="Helvetica" w:eastAsia="Times New Roman" w:hAnsi="Helvetica" w:cs="Helvetica"/>
          <w:color w:val="575757"/>
          <w:sz w:val="24"/>
          <w:szCs w:val="24"/>
          <w:lang w:val="bg-BG"/>
        </w:rPr>
        <w:t xml:space="preserve"> (</w:t>
      </w:r>
      <w:r w:rsidR="001408BD" w:rsidRPr="00E033E7">
        <w:rPr>
          <w:rFonts w:ascii="Helvetica" w:eastAsia="Times New Roman" w:hAnsi="Helvetica" w:cs="Helvetica"/>
          <w:color w:val="575757"/>
          <w:sz w:val="24"/>
          <w:szCs w:val="24"/>
          <w:lang w:val="bg-BG"/>
        </w:rPr>
        <w:t>Документ по програмата</w:t>
      </w:r>
      <w:r w:rsidR="00E01350" w:rsidRPr="00E033E7">
        <w:rPr>
          <w:rFonts w:ascii="Helvetica" w:eastAsia="Times New Roman" w:hAnsi="Helvetica" w:cs="Helvetica"/>
          <w:color w:val="575757"/>
          <w:sz w:val="24"/>
          <w:szCs w:val="24"/>
          <w:lang w:val="bg-BG"/>
        </w:rPr>
        <w:t xml:space="preserve"> 4</w:t>
      </w:r>
      <w:r w:rsidRPr="00E033E7">
        <w:rPr>
          <w:rFonts w:ascii="Helvetica" w:eastAsia="Times New Roman" w:hAnsi="Helvetica" w:cs="Helvetica"/>
          <w:color w:val="575757"/>
          <w:sz w:val="24"/>
          <w:szCs w:val="24"/>
          <w:lang w:val="bg-BG"/>
        </w:rPr>
        <w:t>Б</w:t>
      </w:r>
      <w:r w:rsidR="00E01350" w:rsidRPr="00E033E7">
        <w:rPr>
          <w:rFonts w:ascii="Helvetica" w:eastAsia="Times New Roman" w:hAnsi="Helvetica" w:cs="Helvetica"/>
          <w:color w:val="575757"/>
          <w:sz w:val="24"/>
          <w:szCs w:val="24"/>
          <w:lang w:val="bg-BG"/>
        </w:rPr>
        <w:t>).</w:t>
      </w:r>
    </w:p>
    <w:p w14:paraId="65B88ED1" w14:textId="7F4F5DE1" w:rsidR="00E01350" w:rsidRPr="00E033E7" w:rsidRDefault="000C7C6B" w:rsidP="00E01350">
      <w:pPr>
        <w:shd w:val="clear" w:color="auto" w:fill="FFFFFF"/>
        <w:spacing w:after="100" w:afterAutospacing="1" w:line="240" w:lineRule="auto"/>
        <w:outlineLvl w:val="2"/>
        <w:rPr>
          <w:rFonts w:ascii="Helvetica" w:eastAsia="Times New Roman" w:hAnsi="Helvetica" w:cs="Helvetica"/>
          <w:b/>
          <w:bCs/>
          <w:color w:val="333333"/>
          <w:sz w:val="26"/>
          <w:szCs w:val="26"/>
          <w:lang w:val="bg-BG"/>
        </w:rPr>
      </w:pPr>
      <w:r w:rsidRPr="00E033E7">
        <w:rPr>
          <w:rFonts w:ascii="Helvetica" w:eastAsia="Times New Roman" w:hAnsi="Helvetica" w:cs="Helvetica"/>
          <w:b/>
          <w:bCs/>
          <w:i/>
          <w:iCs/>
          <w:color w:val="333333"/>
          <w:sz w:val="26"/>
          <w:szCs w:val="26"/>
          <w:lang w:val="bg-BG"/>
        </w:rPr>
        <w:t>Принципи на действие</w:t>
      </w:r>
      <w:r w:rsidR="004E5788" w:rsidRPr="00E033E7">
        <w:rPr>
          <w:rFonts w:ascii="Helvetica" w:eastAsia="Times New Roman" w:hAnsi="Helvetica" w:cs="Helvetica"/>
          <w:b/>
          <w:bCs/>
          <w:i/>
          <w:iCs/>
          <w:color w:val="333333"/>
          <w:sz w:val="26"/>
          <w:szCs w:val="26"/>
          <w:lang w:val="bg-BG"/>
        </w:rPr>
        <w:t xml:space="preserve"> на модела за динамично управление на риска </w:t>
      </w:r>
      <w:r w:rsidR="00E01350" w:rsidRPr="00E033E7">
        <w:rPr>
          <w:rFonts w:ascii="Helvetica" w:eastAsia="Times New Roman" w:hAnsi="Helvetica" w:cs="Helvetica"/>
          <w:b/>
          <w:bCs/>
          <w:color w:val="333333"/>
          <w:sz w:val="26"/>
          <w:szCs w:val="26"/>
          <w:lang w:val="bg-BG"/>
        </w:rPr>
        <w:t>(</w:t>
      </w:r>
      <w:r w:rsidR="001408BD" w:rsidRPr="00E033E7">
        <w:rPr>
          <w:rFonts w:ascii="Helvetica" w:eastAsia="Times New Roman" w:hAnsi="Helvetica" w:cs="Helvetica"/>
          <w:b/>
          <w:bCs/>
          <w:color w:val="333333"/>
          <w:sz w:val="26"/>
          <w:szCs w:val="26"/>
          <w:lang w:val="bg-BG"/>
        </w:rPr>
        <w:t>Документ по програмата</w:t>
      </w:r>
      <w:r w:rsidR="00E01350" w:rsidRPr="00E033E7">
        <w:rPr>
          <w:rFonts w:ascii="Helvetica" w:eastAsia="Times New Roman" w:hAnsi="Helvetica" w:cs="Helvetica"/>
          <w:b/>
          <w:bCs/>
          <w:color w:val="333333"/>
          <w:sz w:val="26"/>
          <w:szCs w:val="26"/>
          <w:lang w:val="bg-BG"/>
        </w:rPr>
        <w:t xml:space="preserve"> 4A)</w:t>
      </w:r>
    </w:p>
    <w:p w14:paraId="744BDFCF" w14:textId="78A82C9E" w:rsidR="00E01350" w:rsidRPr="00E033E7" w:rsidRDefault="000C7C6B" w:rsidP="00E01350">
      <w:pPr>
        <w:shd w:val="clear" w:color="auto" w:fill="FFFFFF"/>
        <w:spacing w:before="100" w:beforeAutospacing="1" w:after="100" w:afterAutospacing="1" w:line="240" w:lineRule="auto"/>
        <w:rPr>
          <w:rFonts w:ascii="Helvetica" w:eastAsia="Times New Roman" w:hAnsi="Helvetica" w:cs="Helvetica"/>
          <w:color w:val="575757"/>
          <w:sz w:val="24"/>
          <w:szCs w:val="24"/>
          <w:lang w:val="bg-BG"/>
        </w:rPr>
      </w:pPr>
      <w:r w:rsidRPr="00E033E7">
        <w:rPr>
          <w:rFonts w:ascii="Helvetica" w:eastAsia="Times New Roman" w:hAnsi="Helvetica" w:cs="Helvetica"/>
          <w:color w:val="575757"/>
          <w:sz w:val="24"/>
          <w:szCs w:val="24"/>
          <w:lang w:val="bg-BG"/>
        </w:rPr>
        <w:t>Моделът на динамичното управление на риска има за цел да даде възможност на предприятието да отрази по-добре своята стратегия за динамично управление на риска в своите финансови отчети и да предостави полезна информация на потребителите на финансовите отчети</w:t>
      </w:r>
      <w:r w:rsidR="00E01350" w:rsidRPr="00E033E7">
        <w:rPr>
          <w:rFonts w:ascii="Helvetica" w:eastAsia="Times New Roman" w:hAnsi="Helvetica" w:cs="Helvetica"/>
          <w:color w:val="575757"/>
          <w:sz w:val="24"/>
          <w:szCs w:val="24"/>
          <w:lang w:val="bg-BG"/>
        </w:rPr>
        <w:t xml:space="preserve">. </w:t>
      </w:r>
      <w:r w:rsidR="007E787B" w:rsidRPr="00E033E7">
        <w:rPr>
          <w:rFonts w:ascii="Helvetica" w:eastAsia="Times New Roman" w:hAnsi="Helvetica" w:cs="Helvetica"/>
          <w:color w:val="575757"/>
          <w:sz w:val="24"/>
          <w:szCs w:val="24"/>
          <w:lang w:val="bg-BG"/>
        </w:rPr>
        <w:t>IASB реши в порядък на работна хипотеза</w:t>
      </w:r>
      <w:r w:rsidR="00E01350" w:rsidRPr="00E033E7">
        <w:rPr>
          <w:rFonts w:ascii="Helvetica" w:eastAsia="Times New Roman" w:hAnsi="Helvetica" w:cs="Helvetica"/>
          <w:color w:val="575757"/>
          <w:sz w:val="24"/>
          <w:szCs w:val="24"/>
          <w:lang w:val="bg-BG"/>
        </w:rPr>
        <w:t xml:space="preserve"> </w:t>
      </w:r>
      <w:r w:rsidRPr="00E033E7">
        <w:rPr>
          <w:rFonts w:ascii="Helvetica" w:eastAsia="Times New Roman" w:hAnsi="Helvetica" w:cs="Helvetica"/>
          <w:color w:val="575757"/>
          <w:sz w:val="24"/>
          <w:szCs w:val="24"/>
          <w:lang w:val="bg-BG"/>
        </w:rPr>
        <w:t>да промени принципите на действие на модела на динамично управление на риска, така че да изисква</w:t>
      </w:r>
      <w:r w:rsidR="00E01350" w:rsidRPr="00E033E7">
        <w:rPr>
          <w:rFonts w:ascii="Helvetica" w:eastAsia="Times New Roman" w:hAnsi="Helvetica" w:cs="Helvetica"/>
          <w:color w:val="575757"/>
          <w:sz w:val="24"/>
          <w:szCs w:val="24"/>
          <w:lang w:val="bg-BG"/>
        </w:rPr>
        <w:t>:</w:t>
      </w:r>
    </w:p>
    <w:p w14:paraId="1DD5FA05" w14:textId="1A57584A" w:rsidR="00E01350" w:rsidRPr="00E033E7" w:rsidRDefault="000C7C6B" w:rsidP="00E01350">
      <w:pPr>
        <w:numPr>
          <w:ilvl w:val="0"/>
          <w:numId w:val="6"/>
        </w:numPr>
        <w:shd w:val="clear" w:color="auto" w:fill="FFFFFF"/>
        <w:spacing w:before="100" w:beforeAutospacing="1" w:after="100" w:afterAutospacing="1" w:line="240" w:lineRule="auto"/>
        <w:rPr>
          <w:rFonts w:ascii="Helvetica" w:eastAsia="Times New Roman" w:hAnsi="Helvetica" w:cs="Helvetica"/>
          <w:color w:val="575757"/>
          <w:sz w:val="24"/>
          <w:szCs w:val="24"/>
          <w:lang w:val="bg-BG"/>
        </w:rPr>
      </w:pPr>
      <w:r w:rsidRPr="00E033E7">
        <w:rPr>
          <w:rFonts w:ascii="Helvetica" w:eastAsia="Times New Roman" w:hAnsi="Helvetica" w:cs="Helvetica"/>
          <w:color w:val="575757"/>
          <w:sz w:val="24"/>
          <w:szCs w:val="24"/>
          <w:lang w:val="bg-BG"/>
        </w:rPr>
        <w:t>определените деривативи да бъдат оценявани по справедлива стойност в отчета за финансовото състояние</w:t>
      </w:r>
      <w:r w:rsidR="00E01350" w:rsidRPr="00E033E7">
        <w:rPr>
          <w:rFonts w:ascii="Helvetica" w:eastAsia="Times New Roman" w:hAnsi="Helvetica" w:cs="Helvetica"/>
          <w:color w:val="575757"/>
          <w:sz w:val="24"/>
          <w:szCs w:val="24"/>
          <w:lang w:val="bg-BG"/>
        </w:rPr>
        <w:t>.</w:t>
      </w:r>
    </w:p>
    <w:p w14:paraId="34E541FF" w14:textId="30C36BB5" w:rsidR="00E01350" w:rsidRPr="00E033E7" w:rsidRDefault="000C7C6B" w:rsidP="00E01350">
      <w:pPr>
        <w:numPr>
          <w:ilvl w:val="0"/>
          <w:numId w:val="6"/>
        </w:numPr>
        <w:shd w:val="clear" w:color="auto" w:fill="FFFFFF"/>
        <w:spacing w:before="100" w:beforeAutospacing="1" w:after="100" w:afterAutospacing="1" w:line="240" w:lineRule="auto"/>
        <w:rPr>
          <w:rFonts w:ascii="Helvetica" w:eastAsia="Times New Roman" w:hAnsi="Helvetica" w:cs="Helvetica"/>
          <w:color w:val="575757"/>
          <w:sz w:val="24"/>
          <w:szCs w:val="24"/>
          <w:lang w:val="bg-BG"/>
        </w:rPr>
      </w:pPr>
      <w:r w:rsidRPr="00E033E7">
        <w:rPr>
          <w:rFonts w:ascii="Helvetica" w:eastAsia="Times New Roman" w:hAnsi="Helvetica" w:cs="Helvetica"/>
          <w:color w:val="575757"/>
          <w:sz w:val="24"/>
          <w:szCs w:val="24"/>
          <w:lang w:val="bg-BG"/>
        </w:rPr>
        <w:t>корекцията за динамичното управление на риска да бъде признавана в отчета за финансовото състояние по по-ниската от</w:t>
      </w:r>
      <w:r w:rsidR="00E01350" w:rsidRPr="00E033E7">
        <w:rPr>
          <w:rFonts w:ascii="Helvetica" w:eastAsia="Times New Roman" w:hAnsi="Helvetica" w:cs="Helvetica"/>
          <w:color w:val="575757"/>
          <w:sz w:val="24"/>
          <w:szCs w:val="24"/>
          <w:lang w:val="bg-BG"/>
        </w:rPr>
        <w:t xml:space="preserve"> (</w:t>
      </w:r>
      <w:r w:rsidRPr="00E033E7">
        <w:rPr>
          <w:rFonts w:ascii="Helvetica" w:eastAsia="Times New Roman" w:hAnsi="Helvetica" w:cs="Helvetica"/>
          <w:color w:val="575757"/>
          <w:sz w:val="24"/>
          <w:szCs w:val="24"/>
          <w:lang w:val="bg-BG"/>
        </w:rPr>
        <w:t>като абсолютни суми</w:t>
      </w:r>
      <w:r w:rsidR="00E01350" w:rsidRPr="00E033E7">
        <w:rPr>
          <w:rFonts w:ascii="Helvetica" w:eastAsia="Times New Roman" w:hAnsi="Helvetica" w:cs="Helvetica"/>
          <w:color w:val="575757"/>
          <w:sz w:val="24"/>
          <w:szCs w:val="24"/>
          <w:lang w:val="bg-BG"/>
        </w:rPr>
        <w:t>):</w:t>
      </w:r>
    </w:p>
    <w:p w14:paraId="5A21A59B" w14:textId="10A2419C" w:rsidR="00E01350" w:rsidRPr="00E033E7" w:rsidRDefault="000C7C6B" w:rsidP="000C7C6B">
      <w:pPr>
        <w:numPr>
          <w:ilvl w:val="1"/>
          <w:numId w:val="26"/>
        </w:numPr>
        <w:shd w:val="clear" w:color="auto" w:fill="FFFFFF"/>
        <w:spacing w:before="100" w:beforeAutospacing="1" w:after="100" w:afterAutospacing="1" w:line="240" w:lineRule="auto"/>
        <w:rPr>
          <w:rFonts w:ascii="Helvetica" w:eastAsia="Times New Roman" w:hAnsi="Helvetica" w:cs="Helvetica"/>
          <w:color w:val="575757"/>
          <w:sz w:val="24"/>
          <w:szCs w:val="24"/>
          <w:lang w:val="bg-BG"/>
        </w:rPr>
      </w:pPr>
      <w:r w:rsidRPr="00E033E7">
        <w:rPr>
          <w:rFonts w:ascii="Helvetica" w:eastAsia="Times New Roman" w:hAnsi="Helvetica" w:cs="Helvetica"/>
          <w:color w:val="575757"/>
          <w:sz w:val="24"/>
          <w:szCs w:val="24"/>
          <w:lang w:val="bg-BG"/>
        </w:rPr>
        <w:t>кумулативната печалба или загуба от определените деривати от началото на модела на динамично управление на риска</w:t>
      </w:r>
      <w:r w:rsidR="00E01350" w:rsidRPr="00E033E7">
        <w:rPr>
          <w:rFonts w:ascii="Helvetica" w:eastAsia="Times New Roman" w:hAnsi="Helvetica" w:cs="Helvetica"/>
          <w:color w:val="575757"/>
          <w:sz w:val="24"/>
          <w:szCs w:val="24"/>
          <w:lang w:val="bg-BG"/>
        </w:rPr>
        <w:t xml:space="preserve">; </w:t>
      </w:r>
      <w:r w:rsidRPr="00E033E7">
        <w:rPr>
          <w:rFonts w:ascii="Helvetica" w:eastAsia="Times New Roman" w:hAnsi="Helvetica" w:cs="Helvetica"/>
          <w:color w:val="575757"/>
          <w:sz w:val="24"/>
          <w:szCs w:val="24"/>
          <w:lang w:val="bg-BG"/>
        </w:rPr>
        <w:t>и</w:t>
      </w:r>
    </w:p>
    <w:p w14:paraId="57DB2092" w14:textId="0839B246" w:rsidR="00E01350" w:rsidRPr="00E033E7" w:rsidRDefault="000C7C6B" w:rsidP="000C7C6B">
      <w:pPr>
        <w:numPr>
          <w:ilvl w:val="1"/>
          <w:numId w:val="26"/>
        </w:numPr>
        <w:shd w:val="clear" w:color="auto" w:fill="FFFFFF"/>
        <w:spacing w:before="100" w:beforeAutospacing="1" w:after="100" w:afterAutospacing="1" w:line="240" w:lineRule="auto"/>
        <w:rPr>
          <w:rFonts w:ascii="Helvetica" w:eastAsia="Times New Roman" w:hAnsi="Helvetica" w:cs="Helvetica"/>
          <w:color w:val="575757"/>
          <w:sz w:val="24"/>
          <w:szCs w:val="24"/>
          <w:lang w:val="bg-BG"/>
        </w:rPr>
      </w:pPr>
      <w:r w:rsidRPr="00E033E7">
        <w:rPr>
          <w:rFonts w:ascii="Helvetica" w:eastAsia="Times New Roman" w:hAnsi="Helvetica" w:cs="Helvetica"/>
          <w:color w:val="575757"/>
          <w:sz w:val="24"/>
          <w:szCs w:val="24"/>
          <w:lang w:val="bg-BG"/>
        </w:rPr>
        <w:t>кумулативната промяна в справедливата стойност на намерението за смекчаване на риска, дължаща се на риска от повторно определяне на цената от началото на модела на динамично управление на риска (която ще бъде изчислена, като се използват референтните деривати като заместител</w:t>
      </w:r>
      <w:r w:rsidR="00E01350" w:rsidRPr="00E033E7">
        <w:rPr>
          <w:rFonts w:ascii="Helvetica" w:eastAsia="Times New Roman" w:hAnsi="Helvetica" w:cs="Helvetica"/>
          <w:color w:val="575757"/>
          <w:sz w:val="24"/>
          <w:szCs w:val="24"/>
          <w:lang w:val="bg-BG"/>
        </w:rPr>
        <w:t>).</w:t>
      </w:r>
    </w:p>
    <w:p w14:paraId="0C7D6526" w14:textId="10DDB954" w:rsidR="00E01350" w:rsidRPr="00E033E7" w:rsidRDefault="000C7C6B" w:rsidP="000C7C6B">
      <w:pPr>
        <w:numPr>
          <w:ilvl w:val="0"/>
          <w:numId w:val="6"/>
        </w:numPr>
        <w:shd w:val="clear" w:color="auto" w:fill="FFFFFF"/>
        <w:spacing w:before="100" w:beforeAutospacing="1" w:after="100" w:afterAutospacing="1" w:line="240" w:lineRule="auto"/>
        <w:rPr>
          <w:rFonts w:ascii="Helvetica" w:eastAsia="Times New Roman" w:hAnsi="Helvetica" w:cs="Helvetica"/>
          <w:color w:val="575757"/>
          <w:sz w:val="24"/>
          <w:szCs w:val="24"/>
          <w:lang w:val="bg-BG"/>
        </w:rPr>
      </w:pPr>
      <w:r w:rsidRPr="00E033E7">
        <w:rPr>
          <w:rFonts w:ascii="Helvetica" w:eastAsia="Times New Roman" w:hAnsi="Helvetica" w:cs="Helvetica"/>
          <w:color w:val="575757"/>
          <w:sz w:val="24"/>
          <w:szCs w:val="24"/>
          <w:lang w:val="bg-BG"/>
        </w:rPr>
        <w:t>нетната печалба или загуба от определените деривати, изчислена в съответствие с буква а), и корекцията за динамично управление на риска, изчислена в съответствие с буква б), които трябва да бъдат признати в отчета за печалбата или загубата</w:t>
      </w:r>
      <w:r w:rsidR="00E01350" w:rsidRPr="00E033E7">
        <w:rPr>
          <w:rFonts w:ascii="Helvetica" w:eastAsia="Times New Roman" w:hAnsi="Helvetica" w:cs="Helvetica"/>
          <w:color w:val="575757"/>
          <w:sz w:val="24"/>
          <w:szCs w:val="24"/>
          <w:lang w:val="bg-BG"/>
        </w:rPr>
        <w:t>.</w:t>
      </w:r>
    </w:p>
    <w:p w14:paraId="419E09B1" w14:textId="048F3270" w:rsidR="00E01350" w:rsidRPr="00E033E7" w:rsidRDefault="00C10E87" w:rsidP="00E01350">
      <w:pPr>
        <w:shd w:val="clear" w:color="auto" w:fill="FFFFFF"/>
        <w:spacing w:before="100" w:beforeAutospacing="1" w:after="100" w:afterAutospacing="1" w:line="240" w:lineRule="auto"/>
        <w:rPr>
          <w:rFonts w:ascii="Helvetica" w:eastAsia="Times New Roman" w:hAnsi="Helvetica" w:cs="Helvetica"/>
          <w:color w:val="575757"/>
          <w:sz w:val="24"/>
          <w:szCs w:val="24"/>
          <w:lang w:val="bg-BG"/>
        </w:rPr>
      </w:pPr>
      <w:r w:rsidRPr="00E033E7">
        <w:rPr>
          <w:rFonts w:ascii="Helvetica" w:eastAsia="Times New Roman" w:hAnsi="Helvetica" w:cs="Helvetica"/>
          <w:color w:val="575757"/>
          <w:sz w:val="24"/>
          <w:szCs w:val="24"/>
          <w:lang w:val="bg-BG"/>
        </w:rPr>
        <w:t>Всичките десет членове на IASB изразиха съгласие с тези решения</w:t>
      </w:r>
      <w:r w:rsidR="00E01350" w:rsidRPr="00E033E7">
        <w:rPr>
          <w:rFonts w:ascii="Helvetica" w:eastAsia="Times New Roman" w:hAnsi="Helvetica" w:cs="Helvetica"/>
          <w:color w:val="575757"/>
          <w:sz w:val="24"/>
          <w:szCs w:val="24"/>
          <w:lang w:val="bg-BG"/>
        </w:rPr>
        <w:t>.</w:t>
      </w:r>
    </w:p>
    <w:p w14:paraId="66E6AF8E" w14:textId="46E5B926" w:rsidR="00E01350" w:rsidRPr="00E033E7" w:rsidRDefault="000C7C6B" w:rsidP="00E01350">
      <w:pPr>
        <w:shd w:val="clear" w:color="auto" w:fill="FFFFFF"/>
        <w:spacing w:after="100" w:afterAutospacing="1" w:line="240" w:lineRule="auto"/>
        <w:outlineLvl w:val="2"/>
        <w:rPr>
          <w:rFonts w:ascii="Helvetica" w:eastAsia="Times New Roman" w:hAnsi="Helvetica" w:cs="Helvetica"/>
          <w:b/>
          <w:bCs/>
          <w:color w:val="333333"/>
          <w:sz w:val="26"/>
          <w:szCs w:val="26"/>
          <w:lang w:val="bg-BG"/>
        </w:rPr>
      </w:pPr>
      <w:r w:rsidRPr="00E033E7">
        <w:rPr>
          <w:rFonts w:ascii="Helvetica" w:eastAsia="Times New Roman" w:hAnsi="Helvetica" w:cs="Helvetica"/>
          <w:b/>
          <w:bCs/>
          <w:i/>
          <w:iCs/>
          <w:color w:val="333333"/>
          <w:sz w:val="26"/>
          <w:szCs w:val="26"/>
          <w:lang w:val="bg-BG"/>
        </w:rPr>
        <w:t>Насока на развитие на проекта</w:t>
      </w:r>
      <w:r w:rsidR="00E01350" w:rsidRPr="00E033E7">
        <w:rPr>
          <w:rFonts w:ascii="Helvetica" w:eastAsia="Times New Roman" w:hAnsi="Helvetica" w:cs="Helvetica"/>
          <w:b/>
          <w:bCs/>
          <w:i/>
          <w:iCs/>
          <w:color w:val="333333"/>
          <w:sz w:val="26"/>
          <w:szCs w:val="26"/>
          <w:lang w:val="bg-BG"/>
        </w:rPr>
        <w:t> </w:t>
      </w:r>
      <w:r w:rsidR="00E01350" w:rsidRPr="00E033E7">
        <w:rPr>
          <w:rFonts w:ascii="Helvetica" w:eastAsia="Times New Roman" w:hAnsi="Helvetica" w:cs="Helvetica"/>
          <w:b/>
          <w:bCs/>
          <w:color w:val="333333"/>
          <w:sz w:val="26"/>
          <w:szCs w:val="26"/>
          <w:lang w:val="bg-BG"/>
        </w:rPr>
        <w:t>(</w:t>
      </w:r>
      <w:r w:rsidR="001408BD" w:rsidRPr="00E033E7">
        <w:rPr>
          <w:rFonts w:ascii="Helvetica" w:eastAsia="Times New Roman" w:hAnsi="Helvetica" w:cs="Helvetica"/>
          <w:b/>
          <w:bCs/>
          <w:color w:val="333333"/>
          <w:sz w:val="26"/>
          <w:szCs w:val="26"/>
          <w:lang w:val="bg-BG"/>
        </w:rPr>
        <w:t>Документ по програмата</w:t>
      </w:r>
      <w:r w:rsidR="00E01350" w:rsidRPr="00E033E7">
        <w:rPr>
          <w:rFonts w:ascii="Helvetica" w:eastAsia="Times New Roman" w:hAnsi="Helvetica" w:cs="Helvetica"/>
          <w:b/>
          <w:bCs/>
          <w:color w:val="333333"/>
          <w:sz w:val="26"/>
          <w:szCs w:val="26"/>
          <w:lang w:val="bg-BG"/>
        </w:rPr>
        <w:t xml:space="preserve"> 4</w:t>
      </w:r>
      <w:r w:rsidRPr="00E033E7">
        <w:rPr>
          <w:rFonts w:ascii="Helvetica" w:eastAsia="Times New Roman" w:hAnsi="Helvetica" w:cs="Helvetica"/>
          <w:b/>
          <w:bCs/>
          <w:color w:val="333333"/>
          <w:sz w:val="26"/>
          <w:szCs w:val="26"/>
          <w:lang w:val="bg-BG"/>
        </w:rPr>
        <w:t>Б</w:t>
      </w:r>
      <w:r w:rsidR="00E01350" w:rsidRPr="00E033E7">
        <w:rPr>
          <w:rFonts w:ascii="Helvetica" w:eastAsia="Times New Roman" w:hAnsi="Helvetica" w:cs="Helvetica"/>
          <w:b/>
          <w:bCs/>
          <w:color w:val="333333"/>
          <w:sz w:val="26"/>
          <w:szCs w:val="26"/>
          <w:lang w:val="bg-BG"/>
        </w:rPr>
        <w:t>)</w:t>
      </w:r>
    </w:p>
    <w:p w14:paraId="3AE9B5C6" w14:textId="40D5642B" w:rsidR="00E01350" w:rsidRPr="00E033E7" w:rsidRDefault="00E01350" w:rsidP="00E01350">
      <w:pPr>
        <w:shd w:val="clear" w:color="auto" w:fill="FFFFFF"/>
        <w:spacing w:before="100" w:beforeAutospacing="1" w:after="100" w:afterAutospacing="1" w:line="240" w:lineRule="auto"/>
        <w:rPr>
          <w:rFonts w:ascii="Helvetica" w:eastAsia="Times New Roman" w:hAnsi="Helvetica" w:cs="Helvetica"/>
          <w:color w:val="575757"/>
          <w:sz w:val="24"/>
          <w:szCs w:val="24"/>
          <w:lang w:val="bg-BG"/>
        </w:rPr>
      </w:pPr>
      <w:r w:rsidRPr="00E033E7">
        <w:rPr>
          <w:rFonts w:ascii="Helvetica" w:eastAsia="Times New Roman" w:hAnsi="Helvetica" w:cs="Helvetica"/>
          <w:color w:val="575757"/>
          <w:sz w:val="24"/>
          <w:szCs w:val="24"/>
          <w:lang w:val="bg-BG"/>
        </w:rPr>
        <w:t xml:space="preserve">IASB </w:t>
      </w:r>
      <w:r w:rsidR="000C7C6B" w:rsidRPr="00E033E7">
        <w:rPr>
          <w:rFonts w:ascii="Helvetica" w:eastAsia="Times New Roman" w:hAnsi="Helvetica" w:cs="Helvetica"/>
          <w:color w:val="575757"/>
          <w:sz w:val="24"/>
          <w:szCs w:val="24"/>
          <w:lang w:val="bg-BG"/>
        </w:rPr>
        <w:t>реши</w:t>
      </w:r>
      <w:r w:rsidRPr="00E033E7">
        <w:rPr>
          <w:rFonts w:ascii="Helvetica" w:eastAsia="Times New Roman" w:hAnsi="Helvetica" w:cs="Helvetica"/>
          <w:color w:val="575757"/>
          <w:sz w:val="24"/>
          <w:szCs w:val="24"/>
          <w:lang w:val="bg-BG"/>
        </w:rPr>
        <w:t>:</w:t>
      </w:r>
    </w:p>
    <w:p w14:paraId="32EF48F1" w14:textId="58CCB9DD" w:rsidR="00E01350" w:rsidRPr="00E033E7" w:rsidRDefault="000C7C6B" w:rsidP="00E01350">
      <w:pPr>
        <w:numPr>
          <w:ilvl w:val="0"/>
          <w:numId w:val="7"/>
        </w:numPr>
        <w:shd w:val="clear" w:color="auto" w:fill="FFFFFF"/>
        <w:spacing w:before="100" w:beforeAutospacing="1" w:after="100" w:afterAutospacing="1" w:line="240" w:lineRule="auto"/>
        <w:rPr>
          <w:rFonts w:ascii="Helvetica" w:eastAsia="Times New Roman" w:hAnsi="Helvetica" w:cs="Helvetica"/>
          <w:color w:val="575757"/>
          <w:sz w:val="24"/>
          <w:szCs w:val="24"/>
          <w:lang w:val="bg-BG"/>
        </w:rPr>
      </w:pPr>
      <w:r w:rsidRPr="00E033E7">
        <w:rPr>
          <w:rFonts w:ascii="Helvetica" w:eastAsia="Times New Roman" w:hAnsi="Helvetica" w:cs="Helvetica"/>
          <w:color w:val="575757"/>
          <w:sz w:val="24"/>
          <w:szCs w:val="24"/>
          <w:lang w:val="bg-BG"/>
        </w:rPr>
        <w:lastRenderedPageBreak/>
        <w:t>да добави проекта относно динамичното управление на риска към програмата си за изготвяне и въвеждане на стандарти</w:t>
      </w:r>
      <w:r w:rsidR="00E01350" w:rsidRPr="00E033E7">
        <w:rPr>
          <w:rFonts w:ascii="Helvetica" w:eastAsia="Times New Roman" w:hAnsi="Helvetica" w:cs="Helvetica"/>
          <w:color w:val="575757"/>
          <w:sz w:val="24"/>
          <w:szCs w:val="24"/>
          <w:lang w:val="bg-BG"/>
        </w:rPr>
        <w:t xml:space="preserve">; </w:t>
      </w:r>
      <w:r w:rsidRPr="00E033E7">
        <w:rPr>
          <w:rFonts w:ascii="Helvetica" w:eastAsia="Times New Roman" w:hAnsi="Helvetica" w:cs="Helvetica"/>
          <w:color w:val="575757"/>
          <w:sz w:val="24"/>
          <w:szCs w:val="24"/>
          <w:lang w:val="bg-BG"/>
        </w:rPr>
        <w:t>и</w:t>
      </w:r>
    </w:p>
    <w:p w14:paraId="20CE217D" w14:textId="190E43B3" w:rsidR="00E01350" w:rsidRPr="00E033E7" w:rsidRDefault="000C7C6B" w:rsidP="00E01350">
      <w:pPr>
        <w:numPr>
          <w:ilvl w:val="0"/>
          <w:numId w:val="7"/>
        </w:numPr>
        <w:shd w:val="clear" w:color="auto" w:fill="FFFFFF"/>
        <w:spacing w:before="100" w:beforeAutospacing="1" w:after="100" w:afterAutospacing="1" w:line="240" w:lineRule="auto"/>
        <w:rPr>
          <w:rFonts w:ascii="Helvetica" w:eastAsia="Times New Roman" w:hAnsi="Helvetica" w:cs="Helvetica"/>
          <w:color w:val="575757"/>
          <w:sz w:val="24"/>
          <w:szCs w:val="24"/>
          <w:lang w:val="bg-BG"/>
        </w:rPr>
      </w:pPr>
      <w:r w:rsidRPr="00E033E7">
        <w:rPr>
          <w:rFonts w:ascii="Helvetica" w:eastAsia="Times New Roman" w:hAnsi="Helvetica" w:cs="Helvetica"/>
          <w:color w:val="575757"/>
          <w:sz w:val="24"/>
          <w:szCs w:val="24"/>
          <w:lang w:val="bg-BG"/>
        </w:rPr>
        <w:t>да продължи да използва експертните знания и умения на консултативните органи вместо да учредява специална консултативна група за този проект</w:t>
      </w:r>
      <w:r w:rsidR="00E01350" w:rsidRPr="00E033E7">
        <w:rPr>
          <w:rFonts w:ascii="Helvetica" w:eastAsia="Times New Roman" w:hAnsi="Helvetica" w:cs="Helvetica"/>
          <w:color w:val="575757"/>
          <w:sz w:val="24"/>
          <w:szCs w:val="24"/>
          <w:lang w:val="bg-BG"/>
        </w:rPr>
        <w:t>.</w:t>
      </w:r>
    </w:p>
    <w:p w14:paraId="1EE78D62" w14:textId="0FF60BB5" w:rsidR="00E01350" w:rsidRPr="00E033E7" w:rsidRDefault="00C10E87" w:rsidP="00E01350">
      <w:pPr>
        <w:shd w:val="clear" w:color="auto" w:fill="FFFFFF"/>
        <w:spacing w:before="100" w:beforeAutospacing="1" w:after="100" w:afterAutospacing="1" w:line="240" w:lineRule="auto"/>
        <w:rPr>
          <w:rFonts w:ascii="Helvetica" w:eastAsia="Times New Roman" w:hAnsi="Helvetica" w:cs="Helvetica"/>
          <w:color w:val="575757"/>
          <w:sz w:val="24"/>
          <w:szCs w:val="24"/>
          <w:lang w:val="bg-BG"/>
        </w:rPr>
      </w:pPr>
      <w:r w:rsidRPr="00E033E7">
        <w:rPr>
          <w:rFonts w:ascii="Helvetica" w:eastAsia="Times New Roman" w:hAnsi="Helvetica" w:cs="Helvetica"/>
          <w:color w:val="575757"/>
          <w:sz w:val="24"/>
          <w:szCs w:val="24"/>
          <w:lang w:val="bg-BG"/>
        </w:rPr>
        <w:t>Всичките десет членове на IASB изразиха съгласие с тези решения</w:t>
      </w:r>
      <w:r w:rsidR="00E01350" w:rsidRPr="00E033E7">
        <w:rPr>
          <w:rFonts w:ascii="Helvetica" w:eastAsia="Times New Roman" w:hAnsi="Helvetica" w:cs="Helvetica"/>
          <w:color w:val="575757"/>
          <w:sz w:val="24"/>
          <w:szCs w:val="24"/>
          <w:lang w:val="bg-BG"/>
        </w:rPr>
        <w:t>.</w:t>
      </w:r>
    </w:p>
    <w:p w14:paraId="34279B54" w14:textId="1AD76AF3" w:rsidR="00E01350" w:rsidRPr="00E033E7" w:rsidRDefault="00253A88" w:rsidP="00E01350">
      <w:pPr>
        <w:shd w:val="clear" w:color="auto" w:fill="FFFFFF"/>
        <w:spacing w:before="100" w:beforeAutospacing="1" w:after="100" w:afterAutospacing="1" w:line="240" w:lineRule="auto"/>
        <w:outlineLvl w:val="3"/>
        <w:rPr>
          <w:rFonts w:ascii="Helvetica" w:eastAsia="Times New Roman" w:hAnsi="Helvetica" w:cs="Helvetica"/>
          <w:b/>
          <w:bCs/>
          <w:i/>
          <w:iCs/>
          <w:color w:val="575757"/>
          <w:sz w:val="26"/>
          <w:szCs w:val="26"/>
          <w:lang w:val="bg-BG"/>
        </w:rPr>
      </w:pPr>
      <w:r w:rsidRPr="00E033E7">
        <w:rPr>
          <w:rFonts w:ascii="Helvetica" w:eastAsia="Times New Roman" w:hAnsi="Helvetica" w:cs="Helvetica"/>
          <w:b/>
          <w:bCs/>
          <w:i/>
          <w:iCs/>
          <w:color w:val="575757"/>
          <w:sz w:val="26"/>
          <w:szCs w:val="26"/>
          <w:lang w:val="bg-BG"/>
        </w:rPr>
        <w:t>Следващ етап</w:t>
      </w:r>
    </w:p>
    <w:p w14:paraId="6E7EBE3A" w14:textId="6551141A" w:rsidR="00E01350" w:rsidRPr="00E033E7" w:rsidRDefault="006E5205" w:rsidP="00E01350">
      <w:pPr>
        <w:shd w:val="clear" w:color="auto" w:fill="FFFFFF"/>
        <w:spacing w:before="100" w:beforeAutospacing="1" w:after="100" w:afterAutospacing="1" w:line="240" w:lineRule="auto"/>
        <w:rPr>
          <w:rFonts w:ascii="Helvetica" w:eastAsia="Times New Roman" w:hAnsi="Helvetica" w:cs="Helvetica"/>
          <w:color w:val="575757"/>
          <w:sz w:val="24"/>
          <w:szCs w:val="24"/>
          <w:lang w:val="bg-BG"/>
        </w:rPr>
      </w:pPr>
      <w:r w:rsidRPr="00E033E7">
        <w:rPr>
          <w:rFonts w:ascii="Helvetica" w:eastAsia="Times New Roman" w:hAnsi="Helvetica" w:cs="Helvetica"/>
          <w:color w:val="575757"/>
          <w:sz w:val="24"/>
          <w:szCs w:val="24"/>
          <w:lang w:val="bg-BG"/>
        </w:rPr>
        <w:t>На следващо заседание IASB ще обсъди подробното предложение за проект, като посочи конкретните области за обсъждане и потенциалния график.</w:t>
      </w:r>
    </w:p>
    <w:p w14:paraId="0F54B9AC" w14:textId="3AC3C900" w:rsidR="00E01350" w:rsidRPr="00E033E7" w:rsidRDefault="0059500B" w:rsidP="00E01350">
      <w:pPr>
        <w:shd w:val="clear" w:color="auto" w:fill="FFFFFF"/>
        <w:spacing w:before="100" w:beforeAutospacing="1" w:after="100" w:afterAutospacing="1" w:line="240" w:lineRule="auto"/>
        <w:outlineLvl w:val="2"/>
        <w:rPr>
          <w:rFonts w:ascii="Helvetica" w:eastAsia="Times New Roman" w:hAnsi="Helvetica" w:cs="Helvetica"/>
          <w:b/>
          <w:bCs/>
          <w:color w:val="CD3333"/>
          <w:sz w:val="26"/>
          <w:szCs w:val="26"/>
          <w:lang w:val="bg-BG"/>
        </w:rPr>
      </w:pPr>
      <w:r w:rsidRPr="00E033E7">
        <w:rPr>
          <w:rFonts w:ascii="Helvetica" w:eastAsia="Times New Roman" w:hAnsi="Helvetica" w:cs="Helvetica"/>
          <w:b/>
          <w:bCs/>
          <w:color w:val="CD3333"/>
          <w:sz w:val="26"/>
          <w:szCs w:val="26"/>
          <w:lang w:val="bg-BG"/>
        </w:rPr>
        <w:t>Дейности с регулирани цени</w:t>
      </w:r>
      <w:r w:rsidR="00E01350" w:rsidRPr="00E033E7">
        <w:rPr>
          <w:rFonts w:ascii="Helvetica" w:eastAsia="Times New Roman" w:hAnsi="Helvetica" w:cs="Helvetica"/>
          <w:b/>
          <w:bCs/>
          <w:color w:val="CD3333"/>
          <w:sz w:val="26"/>
          <w:szCs w:val="26"/>
          <w:lang w:val="bg-BG"/>
        </w:rPr>
        <w:t xml:space="preserve"> (</w:t>
      </w:r>
      <w:r w:rsidR="001408BD" w:rsidRPr="00E033E7">
        <w:rPr>
          <w:rFonts w:ascii="Helvetica" w:eastAsia="Times New Roman" w:hAnsi="Helvetica" w:cs="Helvetica"/>
          <w:b/>
          <w:bCs/>
          <w:color w:val="CD3333"/>
          <w:sz w:val="26"/>
          <w:szCs w:val="26"/>
          <w:lang w:val="bg-BG"/>
        </w:rPr>
        <w:t>Документ по програмата</w:t>
      </w:r>
      <w:r w:rsidR="00E01350" w:rsidRPr="00E033E7">
        <w:rPr>
          <w:rFonts w:ascii="Helvetica" w:eastAsia="Times New Roman" w:hAnsi="Helvetica" w:cs="Helvetica"/>
          <w:b/>
          <w:bCs/>
          <w:color w:val="CD3333"/>
          <w:sz w:val="26"/>
          <w:szCs w:val="26"/>
          <w:lang w:val="bg-BG"/>
        </w:rPr>
        <w:t xml:space="preserve"> 9)</w:t>
      </w:r>
    </w:p>
    <w:p w14:paraId="4063C60A" w14:textId="5C807AB5" w:rsidR="00E01350" w:rsidRPr="00E033E7" w:rsidRDefault="005C4779" w:rsidP="00E01350">
      <w:pPr>
        <w:shd w:val="clear" w:color="auto" w:fill="FFFFFF"/>
        <w:spacing w:before="100" w:beforeAutospacing="1" w:after="100" w:afterAutospacing="1" w:line="240" w:lineRule="auto"/>
        <w:rPr>
          <w:rFonts w:ascii="Helvetica" w:eastAsia="Times New Roman" w:hAnsi="Helvetica" w:cs="Helvetica"/>
          <w:color w:val="575757"/>
          <w:sz w:val="24"/>
          <w:szCs w:val="24"/>
          <w:lang w:val="bg-BG"/>
        </w:rPr>
      </w:pPr>
      <w:r w:rsidRPr="00E033E7">
        <w:rPr>
          <w:rFonts w:ascii="Helvetica" w:eastAsia="Times New Roman" w:hAnsi="Helvetica" w:cs="Helvetica"/>
          <w:color w:val="575757"/>
          <w:sz w:val="24"/>
          <w:szCs w:val="24"/>
          <w:lang w:val="bg-BG"/>
        </w:rPr>
        <w:t>На 26 май 2022 г. IASB проведе заседание, за да обсъди</w:t>
      </w:r>
      <w:r w:rsidR="00E01350" w:rsidRPr="00E033E7">
        <w:rPr>
          <w:rFonts w:ascii="Helvetica" w:eastAsia="Times New Roman" w:hAnsi="Helvetica" w:cs="Helvetica"/>
          <w:color w:val="575757"/>
          <w:sz w:val="24"/>
          <w:szCs w:val="24"/>
          <w:lang w:val="bg-BG"/>
        </w:rPr>
        <w:t>:</w:t>
      </w:r>
    </w:p>
    <w:p w14:paraId="4EB13D35" w14:textId="76B7339D" w:rsidR="00E01350" w:rsidRPr="00E033E7" w:rsidRDefault="006E5205" w:rsidP="006E5205">
      <w:pPr>
        <w:numPr>
          <w:ilvl w:val="0"/>
          <w:numId w:val="8"/>
        </w:numPr>
        <w:shd w:val="clear" w:color="auto" w:fill="FFFFFF"/>
        <w:spacing w:before="100" w:beforeAutospacing="1" w:after="100" w:afterAutospacing="1" w:line="240" w:lineRule="auto"/>
        <w:rPr>
          <w:rFonts w:ascii="Helvetica" w:eastAsia="Times New Roman" w:hAnsi="Helvetica" w:cs="Helvetica"/>
          <w:color w:val="575757"/>
          <w:sz w:val="24"/>
          <w:szCs w:val="24"/>
          <w:lang w:val="bg-BG"/>
        </w:rPr>
      </w:pPr>
      <w:r w:rsidRPr="00E033E7">
        <w:rPr>
          <w:rFonts w:ascii="Helvetica" w:eastAsia="Times New Roman" w:hAnsi="Helvetica" w:cs="Helvetica"/>
          <w:color w:val="575757"/>
          <w:sz w:val="24"/>
          <w:szCs w:val="24"/>
          <w:lang w:val="bg-BG"/>
        </w:rPr>
        <w:t xml:space="preserve">основните характеристики на различните регулаторни схеми </w:t>
      </w:r>
      <w:r w:rsidR="00E01350" w:rsidRPr="00E033E7">
        <w:rPr>
          <w:rFonts w:ascii="Helvetica" w:eastAsia="Times New Roman" w:hAnsi="Helvetica" w:cs="Helvetica"/>
          <w:color w:val="575757"/>
          <w:sz w:val="24"/>
          <w:szCs w:val="24"/>
          <w:lang w:val="bg-BG"/>
        </w:rPr>
        <w:t>(</w:t>
      </w:r>
      <w:r w:rsidR="001408BD" w:rsidRPr="00E033E7">
        <w:rPr>
          <w:rFonts w:ascii="Helvetica" w:eastAsia="Times New Roman" w:hAnsi="Helvetica" w:cs="Helvetica"/>
          <w:color w:val="575757"/>
          <w:sz w:val="24"/>
          <w:szCs w:val="24"/>
          <w:lang w:val="bg-BG"/>
        </w:rPr>
        <w:t>Документ по програмата</w:t>
      </w:r>
      <w:r w:rsidR="00E01350" w:rsidRPr="00E033E7">
        <w:rPr>
          <w:rFonts w:ascii="Helvetica" w:eastAsia="Times New Roman" w:hAnsi="Helvetica" w:cs="Helvetica"/>
          <w:color w:val="575757"/>
          <w:sz w:val="24"/>
          <w:szCs w:val="24"/>
          <w:lang w:val="bg-BG"/>
        </w:rPr>
        <w:t xml:space="preserve"> 9A);</w:t>
      </w:r>
    </w:p>
    <w:p w14:paraId="0085F05A" w14:textId="1958E74C" w:rsidR="00E01350" w:rsidRPr="00E033E7" w:rsidRDefault="006E5205" w:rsidP="006E5205">
      <w:pPr>
        <w:numPr>
          <w:ilvl w:val="0"/>
          <w:numId w:val="8"/>
        </w:numPr>
        <w:shd w:val="clear" w:color="auto" w:fill="FFFFFF"/>
        <w:spacing w:before="100" w:beforeAutospacing="1" w:after="100" w:afterAutospacing="1" w:line="240" w:lineRule="auto"/>
        <w:rPr>
          <w:rFonts w:ascii="Helvetica" w:eastAsia="Times New Roman" w:hAnsi="Helvetica" w:cs="Helvetica"/>
          <w:color w:val="575757"/>
          <w:sz w:val="24"/>
          <w:szCs w:val="24"/>
          <w:lang w:val="bg-BG"/>
        </w:rPr>
      </w:pPr>
      <w:r w:rsidRPr="00E033E7">
        <w:rPr>
          <w:rFonts w:ascii="Helvetica" w:eastAsia="Times New Roman" w:hAnsi="Helvetica" w:cs="Helvetica"/>
          <w:color w:val="575757"/>
          <w:sz w:val="24"/>
          <w:szCs w:val="24"/>
          <w:lang w:val="bg-BG"/>
        </w:rPr>
        <w:t xml:space="preserve">съветите на Консултативната група по въпросите на регулиране на цените относно начина, по който IASB би могъл да реагира на получените като обратна информация становища относно предложенията си за обща допустима компенсация в Проекта за обсъждане </w:t>
      </w:r>
      <w:r w:rsidRPr="00E033E7">
        <w:rPr>
          <w:rFonts w:ascii="Helvetica" w:eastAsia="Times New Roman" w:hAnsi="Helvetica" w:cs="Helvetica"/>
          <w:i/>
          <w:iCs/>
          <w:color w:val="575757"/>
          <w:sz w:val="24"/>
          <w:szCs w:val="24"/>
          <w:lang w:val="bg-BG"/>
        </w:rPr>
        <w:t>Регулаторни активи и регулаторни пасиви</w:t>
      </w:r>
      <w:r w:rsidR="00E01350" w:rsidRPr="00E033E7">
        <w:rPr>
          <w:rFonts w:ascii="Helvetica" w:eastAsia="Times New Roman" w:hAnsi="Helvetica" w:cs="Helvetica"/>
          <w:color w:val="575757"/>
          <w:sz w:val="24"/>
          <w:szCs w:val="24"/>
          <w:lang w:val="bg-BG"/>
        </w:rPr>
        <w:t> (</w:t>
      </w:r>
      <w:r w:rsidR="001408BD" w:rsidRPr="00E033E7">
        <w:rPr>
          <w:rFonts w:ascii="Helvetica" w:eastAsia="Times New Roman" w:hAnsi="Helvetica" w:cs="Helvetica"/>
          <w:color w:val="575757"/>
          <w:sz w:val="24"/>
          <w:szCs w:val="24"/>
          <w:lang w:val="bg-BG"/>
        </w:rPr>
        <w:t>Документ по програмата</w:t>
      </w:r>
      <w:r w:rsidR="00E01350" w:rsidRPr="00E033E7">
        <w:rPr>
          <w:rFonts w:ascii="Helvetica" w:eastAsia="Times New Roman" w:hAnsi="Helvetica" w:cs="Helvetica"/>
          <w:color w:val="575757"/>
          <w:sz w:val="24"/>
          <w:szCs w:val="24"/>
          <w:lang w:val="bg-BG"/>
        </w:rPr>
        <w:t xml:space="preserve"> 9</w:t>
      </w:r>
      <w:r w:rsidRPr="00E033E7">
        <w:rPr>
          <w:rFonts w:ascii="Helvetica" w:eastAsia="Times New Roman" w:hAnsi="Helvetica" w:cs="Helvetica"/>
          <w:color w:val="575757"/>
          <w:sz w:val="24"/>
          <w:szCs w:val="24"/>
          <w:lang w:val="bg-BG"/>
        </w:rPr>
        <w:t>Б</w:t>
      </w:r>
      <w:r w:rsidR="00E01350" w:rsidRPr="00E033E7">
        <w:rPr>
          <w:rFonts w:ascii="Helvetica" w:eastAsia="Times New Roman" w:hAnsi="Helvetica" w:cs="Helvetica"/>
          <w:color w:val="575757"/>
          <w:sz w:val="24"/>
          <w:szCs w:val="24"/>
          <w:lang w:val="bg-BG"/>
        </w:rPr>
        <w:t xml:space="preserve">); </w:t>
      </w:r>
      <w:r w:rsidRPr="00E033E7">
        <w:rPr>
          <w:rFonts w:ascii="Helvetica" w:eastAsia="Times New Roman" w:hAnsi="Helvetica" w:cs="Helvetica"/>
          <w:color w:val="575757"/>
          <w:sz w:val="24"/>
          <w:szCs w:val="24"/>
          <w:lang w:val="bg-BG"/>
        </w:rPr>
        <w:t>и</w:t>
      </w:r>
    </w:p>
    <w:p w14:paraId="2D6254DC" w14:textId="66B2DFDE" w:rsidR="00E01350" w:rsidRPr="00E033E7" w:rsidRDefault="006E5205" w:rsidP="006E5205">
      <w:pPr>
        <w:numPr>
          <w:ilvl w:val="0"/>
          <w:numId w:val="8"/>
        </w:numPr>
        <w:shd w:val="clear" w:color="auto" w:fill="FFFFFF"/>
        <w:spacing w:before="100" w:beforeAutospacing="1" w:after="100" w:afterAutospacing="1" w:line="240" w:lineRule="auto"/>
        <w:rPr>
          <w:rFonts w:ascii="Helvetica" w:eastAsia="Times New Roman" w:hAnsi="Helvetica" w:cs="Helvetica"/>
          <w:color w:val="575757"/>
          <w:sz w:val="24"/>
          <w:szCs w:val="24"/>
          <w:lang w:val="bg-BG"/>
        </w:rPr>
      </w:pPr>
      <w:r w:rsidRPr="00E033E7">
        <w:rPr>
          <w:rFonts w:ascii="Helvetica" w:eastAsia="Times New Roman" w:hAnsi="Helvetica" w:cs="Helvetica"/>
          <w:color w:val="575757"/>
          <w:sz w:val="24"/>
          <w:szCs w:val="24"/>
          <w:lang w:val="bg-BG"/>
        </w:rPr>
        <w:t xml:space="preserve">плановете си за повторно обсъждане на конкретни теми, свързани с предложенията за обща допустима компенсация </w:t>
      </w:r>
      <w:r w:rsidR="00E01350" w:rsidRPr="00E033E7">
        <w:rPr>
          <w:rFonts w:ascii="Helvetica" w:eastAsia="Times New Roman" w:hAnsi="Helvetica" w:cs="Helvetica"/>
          <w:color w:val="575757"/>
          <w:sz w:val="24"/>
          <w:szCs w:val="24"/>
          <w:lang w:val="bg-BG"/>
        </w:rPr>
        <w:t>(</w:t>
      </w:r>
      <w:r w:rsidR="001408BD" w:rsidRPr="00E033E7">
        <w:rPr>
          <w:rFonts w:ascii="Helvetica" w:eastAsia="Times New Roman" w:hAnsi="Helvetica" w:cs="Helvetica"/>
          <w:color w:val="575757"/>
          <w:sz w:val="24"/>
          <w:szCs w:val="24"/>
          <w:lang w:val="bg-BG"/>
        </w:rPr>
        <w:t>Документ по програмата</w:t>
      </w:r>
      <w:r w:rsidR="00E01350" w:rsidRPr="00E033E7">
        <w:rPr>
          <w:rFonts w:ascii="Helvetica" w:eastAsia="Times New Roman" w:hAnsi="Helvetica" w:cs="Helvetica"/>
          <w:color w:val="575757"/>
          <w:sz w:val="24"/>
          <w:szCs w:val="24"/>
          <w:lang w:val="bg-BG"/>
        </w:rPr>
        <w:t xml:space="preserve"> 9</w:t>
      </w:r>
      <w:r w:rsidRPr="00E033E7">
        <w:rPr>
          <w:rFonts w:ascii="Helvetica" w:eastAsia="Times New Roman" w:hAnsi="Helvetica" w:cs="Helvetica"/>
          <w:color w:val="575757"/>
          <w:sz w:val="24"/>
          <w:szCs w:val="24"/>
          <w:lang w:val="bg-BG"/>
        </w:rPr>
        <w:t>В</w:t>
      </w:r>
      <w:r w:rsidR="00E01350" w:rsidRPr="00E033E7">
        <w:rPr>
          <w:rFonts w:ascii="Helvetica" w:eastAsia="Times New Roman" w:hAnsi="Helvetica" w:cs="Helvetica"/>
          <w:color w:val="575757"/>
          <w:sz w:val="24"/>
          <w:szCs w:val="24"/>
          <w:lang w:val="bg-BG"/>
        </w:rPr>
        <w:t>).</w:t>
      </w:r>
    </w:p>
    <w:p w14:paraId="305E3D30" w14:textId="1F5BF9CE" w:rsidR="00E01350" w:rsidRPr="00E033E7" w:rsidRDefault="007E787B" w:rsidP="00E01350">
      <w:pPr>
        <w:shd w:val="clear" w:color="auto" w:fill="FFFFFF"/>
        <w:spacing w:before="100" w:beforeAutospacing="1" w:after="100" w:afterAutospacing="1" w:line="240" w:lineRule="auto"/>
        <w:rPr>
          <w:rFonts w:ascii="Helvetica" w:eastAsia="Times New Roman" w:hAnsi="Helvetica" w:cs="Helvetica"/>
          <w:color w:val="575757"/>
          <w:sz w:val="24"/>
          <w:szCs w:val="24"/>
          <w:lang w:val="bg-BG"/>
        </w:rPr>
      </w:pPr>
      <w:r w:rsidRPr="00E033E7">
        <w:rPr>
          <w:rFonts w:ascii="Helvetica" w:eastAsia="Times New Roman" w:hAnsi="Helvetica" w:cs="Helvetica"/>
          <w:color w:val="575757"/>
          <w:sz w:val="24"/>
          <w:szCs w:val="24"/>
          <w:lang w:val="bg-BG"/>
        </w:rPr>
        <w:t>От IASB не бе поискано да взема каквито и да е решения</w:t>
      </w:r>
      <w:r w:rsidR="00E01350" w:rsidRPr="00E033E7">
        <w:rPr>
          <w:rFonts w:ascii="Helvetica" w:eastAsia="Times New Roman" w:hAnsi="Helvetica" w:cs="Helvetica"/>
          <w:color w:val="575757"/>
          <w:sz w:val="24"/>
          <w:szCs w:val="24"/>
          <w:lang w:val="bg-BG"/>
        </w:rPr>
        <w:t>.</w:t>
      </w:r>
    </w:p>
    <w:p w14:paraId="2A5E216F" w14:textId="05429200" w:rsidR="00E01350" w:rsidRPr="00E033E7" w:rsidRDefault="006E5205" w:rsidP="00E01350">
      <w:pPr>
        <w:shd w:val="clear" w:color="auto" w:fill="FFFFFF"/>
        <w:spacing w:before="100" w:beforeAutospacing="1" w:after="100" w:afterAutospacing="1" w:line="240" w:lineRule="auto"/>
        <w:rPr>
          <w:rFonts w:ascii="Helvetica" w:eastAsia="Times New Roman" w:hAnsi="Helvetica" w:cs="Helvetica"/>
          <w:color w:val="575757"/>
          <w:sz w:val="24"/>
          <w:szCs w:val="24"/>
          <w:lang w:val="bg-BG"/>
        </w:rPr>
      </w:pPr>
      <w:r w:rsidRPr="00E033E7">
        <w:rPr>
          <w:rFonts w:ascii="Helvetica" w:eastAsia="Times New Roman" w:hAnsi="Helvetica" w:cs="Helvetica"/>
          <w:color w:val="575757"/>
          <w:sz w:val="24"/>
          <w:szCs w:val="24"/>
          <w:lang w:val="bg-BG"/>
        </w:rPr>
        <w:t>На това заседание IASB също така продължи да разисква отново обхвата на предложенията. По-специално, IASB обсъди</w:t>
      </w:r>
      <w:r w:rsidR="00E01350" w:rsidRPr="00E033E7">
        <w:rPr>
          <w:rFonts w:ascii="Helvetica" w:eastAsia="Times New Roman" w:hAnsi="Helvetica" w:cs="Helvetica"/>
          <w:color w:val="575757"/>
          <w:sz w:val="24"/>
          <w:szCs w:val="24"/>
          <w:lang w:val="bg-BG"/>
        </w:rPr>
        <w:t>:</w:t>
      </w:r>
    </w:p>
    <w:p w14:paraId="783569FD" w14:textId="3A66331E" w:rsidR="00E01350" w:rsidRPr="00E033E7" w:rsidRDefault="006E5205" w:rsidP="00E01350">
      <w:pPr>
        <w:numPr>
          <w:ilvl w:val="0"/>
          <w:numId w:val="9"/>
        </w:numPr>
        <w:shd w:val="clear" w:color="auto" w:fill="FFFFFF"/>
        <w:spacing w:before="100" w:beforeAutospacing="1" w:after="100" w:afterAutospacing="1" w:line="240" w:lineRule="auto"/>
        <w:rPr>
          <w:rFonts w:ascii="Helvetica" w:eastAsia="Times New Roman" w:hAnsi="Helvetica" w:cs="Helvetica"/>
          <w:color w:val="575757"/>
          <w:sz w:val="24"/>
          <w:szCs w:val="24"/>
          <w:lang w:val="bg-BG"/>
        </w:rPr>
      </w:pPr>
      <w:r w:rsidRPr="00E033E7">
        <w:rPr>
          <w:rFonts w:ascii="Helvetica" w:eastAsia="Times New Roman" w:hAnsi="Helvetica" w:cs="Helvetica"/>
          <w:color w:val="575757"/>
          <w:sz w:val="24"/>
          <w:szCs w:val="24"/>
          <w:lang w:val="bg-BG"/>
        </w:rPr>
        <w:t>свързани с прилагането въпроси, отнасящи се до термина „клиенти“ в Проекта за обсъждане</w:t>
      </w:r>
      <w:r w:rsidR="00E01350" w:rsidRPr="00E033E7">
        <w:rPr>
          <w:rFonts w:ascii="Helvetica" w:eastAsia="Times New Roman" w:hAnsi="Helvetica" w:cs="Helvetica"/>
          <w:color w:val="575757"/>
          <w:sz w:val="24"/>
          <w:szCs w:val="24"/>
          <w:lang w:val="bg-BG"/>
        </w:rPr>
        <w:t xml:space="preserve"> (</w:t>
      </w:r>
      <w:r w:rsidR="001408BD" w:rsidRPr="00E033E7">
        <w:rPr>
          <w:rFonts w:ascii="Helvetica" w:eastAsia="Times New Roman" w:hAnsi="Helvetica" w:cs="Helvetica"/>
          <w:color w:val="575757"/>
          <w:sz w:val="24"/>
          <w:szCs w:val="24"/>
          <w:lang w:val="bg-BG"/>
        </w:rPr>
        <w:t>Документ по програмата</w:t>
      </w:r>
      <w:r w:rsidR="00E01350" w:rsidRPr="00E033E7">
        <w:rPr>
          <w:rFonts w:ascii="Helvetica" w:eastAsia="Times New Roman" w:hAnsi="Helvetica" w:cs="Helvetica"/>
          <w:color w:val="575757"/>
          <w:sz w:val="24"/>
          <w:szCs w:val="24"/>
          <w:lang w:val="bg-BG"/>
        </w:rPr>
        <w:t xml:space="preserve"> 9</w:t>
      </w:r>
      <w:r w:rsidRPr="00E033E7">
        <w:rPr>
          <w:rFonts w:ascii="Helvetica" w:eastAsia="Times New Roman" w:hAnsi="Helvetica" w:cs="Helvetica"/>
          <w:color w:val="575757"/>
          <w:sz w:val="24"/>
          <w:szCs w:val="24"/>
          <w:lang w:val="bg-BG"/>
        </w:rPr>
        <w:t>Г</w:t>
      </w:r>
      <w:r w:rsidR="00E01350" w:rsidRPr="00E033E7">
        <w:rPr>
          <w:rFonts w:ascii="Helvetica" w:eastAsia="Times New Roman" w:hAnsi="Helvetica" w:cs="Helvetica"/>
          <w:color w:val="575757"/>
          <w:sz w:val="24"/>
          <w:szCs w:val="24"/>
          <w:lang w:val="bg-BG"/>
        </w:rPr>
        <w:t xml:space="preserve">); </w:t>
      </w:r>
      <w:r w:rsidRPr="00E033E7">
        <w:rPr>
          <w:rFonts w:ascii="Helvetica" w:eastAsia="Times New Roman" w:hAnsi="Helvetica" w:cs="Helvetica"/>
          <w:color w:val="575757"/>
          <w:sz w:val="24"/>
          <w:szCs w:val="24"/>
          <w:lang w:val="bg-BG"/>
        </w:rPr>
        <w:t>и</w:t>
      </w:r>
    </w:p>
    <w:p w14:paraId="342FFC1F" w14:textId="2CC55DE1" w:rsidR="00E01350" w:rsidRPr="00E033E7" w:rsidRDefault="006E5205" w:rsidP="006E5205">
      <w:pPr>
        <w:numPr>
          <w:ilvl w:val="0"/>
          <w:numId w:val="9"/>
        </w:numPr>
        <w:shd w:val="clear" w:color="auto" w:fill="FFFFFF"/>
        <w:spacing w:before="100" w:beforeAutospacing="1" w:after="100" w:afterAutospacing="1" w:line="240" w:lineRule="auto"/>
        <w:rPr>
          <w:rFonts w:ascii="Helvetica" w:eastAsia="Times New Roman" w:hAnsi="Helvetica" w:cs="Helvetica"/>
          <w:color w:val="575757"/>
          <w:sz w:val="24"/>
          <w:szCs w:val="24"/>
          <w:lang w:val="bg-BG"/>
        </w:rPr>
      </w:pPr>
      <w:r w:rsidRPr="00E033E7">
        <w:rPr>
          <w:rFonts w:ascii="Helvetica" w:eastAsia="Times New Roman" w:hAnsi="Helvetica" w:cs="Helvetica"/>
          <w:color w:val="575757"/>
          <w:sz w:val="24"/>
          <w:szCs w:val="24"/>
          <w:lang w:val="bg-BG"/>
        </w:rPr>
        <w:t xml:space="preserve">потенциалното изключване от обхвата на регулаторни активи или регулаторни пасиви, свързани с финансови инструменти в обхвата на </w:t>
      </w:r>
      <w:r w:rsidR="00BD45E5" w:rsidRPr="00E033E7">
        <w:rPr>
          <w:rFonts w:ascii="Helvetica" w:eastAsia="Times New Roman" w:hAnsi="Helvetica" w:cs="Helvetica"/>
          <w:color w:val="575757"/>
          <w:sz w:val="24"/>
          <w:szCs w:val="24"/>
          <w:lang w:val="bg-BG"/>
        </w:rPr>
        <w:t>МСФО</w:t>
      </w:r>
      <w:r w:rsidR="00E01350" w:rsidRPr="00E033E7">
        <w:rPr>
          <w:rFonts w:ascii="Helvetica" w:eastAsia="Times New Roman" w:hAnsi="Helvetica" w:cs="Helvetica"/>
          <w:color w:val="575757"/>
          <w:sz w:val="24"/>
          <w:szCs w:val="24"/>
          <w:lang w:val="bg-BG"/>
        </w:rPr>
        <w:t xml:space="preserve"> 9 </w:t>
      </w:r>
      <w:r w:rsidRPr="00E033E7">
        <w:rPr>
          <w:rFonts w:ascii="Helvetica" w:eastAsia="Times New Roman" w:hAnsi="Helvetica" w:cs="Helvetica"/>
          <w:i/>
          <w:iCs/>
          <w:color w:val="575757"/>
          <w:sz w:val="24"/>
          <w:szCs w:val="24"/>
          <w:lang w:val="bg-BG"/>
        </w:rPr>
        <w:t>Финансови инструменти</w:t>
      </w:r>
      <w:r w:rsidR="00E01350" w:rsidRPr="00E033E7">
        <w:rPr>
          <w:rFonts w:ascii="Helvetica" w:eastAsia="Times New Roman" w:hAnsi="Helvetica" w:cs="Helvetica"/>
          <w:i/>
          <w:iCs/>
          <w:color w:val="575757"/>
          <w:sz w:val="24"/>
          <w:szCs w:val="24"/>
          <w:lang w:val="bg-BG"/>
        </w:rPr>
        <w:t> </w:t>
      </w:r>
      <w:r w:rsidR="00E01350" w:rsidRPr="00E033E7">
        <w:rPr>
          <w:rFonts w:ascii="Helvetica" w:eastAsia="Times New Roman" w:hAnsi="Helvetica" w:cs="Helvetica"/>
          <w:color w:val="575757"/>
          <w:sz w:val="24"/>
          <w:szCs w:val="24"/>
          <w:lang w:val="bg-BG"/>
        </w:rPr>
        <w:t>(</w:t>
      </w:r>
      <w:r w:rsidR="001408BD" w:rsidRPr="00E033E7">
        <w:rPr>
          <w:rFonts w:ascii="Helvetica" w:eastAsia="Times New Roman" w:hAnsi="Helvetica" w:cs="Helvetica"/>
          <w:color w:val="575757"/>
          <w:sz w:val="24"/>
          <w:szCs w:val="24"/>
          <w:lang w:val="bg-BG"/>
        </w:rPr>
        <w:t>Документ по програмата</w:t>
      </w:r>
      <w:r w:rsidR="00E01350" w:rsidRPr="00E033E7">
        <w:rPr>
          <w:rFonts w:ascii="Helvetica" w:eastAsia="Times New Roman" w:hAnsi="Helvetica" w:cs="Helvetica"/>
          <w:color w:val="575757"/>
          <w:sz w:val="24"/>
          <w:szCs w:val="24"/>
          <w:lang w:val="bg-BG"/>
        </w:rPr>
        <w:t xml:space="preserve"> 9</w:t>
      </w:r>
      <w:r w:rsidRPr="00E033E7">
        <w:rPr>
          <w:rFonts w:ascii="Helvetica" w:eastAsia="Times New Roman" w:hAnsi="Helvetica" w:cs="Helvetica"/>
          <w:color w:val="575757"/>
          <w:sz w:val="24"/>
          <w:szCs w:val="24"/>
          <w:lang w:val="bg-BG"/>
        </w:rPr>
        <w:t>Д</w:t>
      </w:r>
      <w:r w:rsidR="00E01350" w:rsidRPr="00E033E7">
        <w:rPr>
          <w:rFonts w:ascii="Helvetica" w:eastAsia="Times New Roman" w:hAnsi="Helvetica" w:cs="Helvetica"/>
          <w:color w:val="575757"/>
          <w:sz w:val="24"/>
          <w:szCs w:val="24"/>
          <w:lang w:val="bg-BG"/>
        </w:rPr>
        <w:t>).</w:t>
      </w:r>
    </w:p>
    <w:p w14:paraId="2FE7EE08" w14:textId="3152E093" w:rsidR="00E01350" w:rsidRPr="00E033E7" w:rsidRDefault="006E5205" w:rsidP="00E01350">
      <w:pPr>
        <w:shd w:val="clear" w:color="auto" w:fill="FFFFFF"/>
        <w:spacing w:after="100" w:afterAutospacing="1" w:line="240" w:lineRule="auto"/>
        <w:outlineLvl w:val="2"/>
        <w:rPr>
          <w:rFonts w:ascii="Helvetica" w:eastAsia="Times New Roman" w:hAnsi="Helvetica" w:cs="Helvetica"/>
          <w:b/>
          <w:bCs/>
          <w:color w:val="333333"/>
          <w:sz w:val="26"/>
          <w:szCs w:val="26"/>
          <w:lang w:val="bg-BG"/>
        </w:rPr>
      </w:pPr>
      <w:r w:rsidRPr="00E033E7">
        <w:rPr>
          <w:rFonts w:ascii="Helvetica" w:eastAsia="Times New Roman" w:hAnsi="Helvetica" w:cs="Helvetica"/>
          <w:b/>
          <w:bCs/>
          <w:i/>
          <w:iCs/>
          <w:color w:val="333333"/>
          <w:sz w:val="26"/>
          <w:szCs w:val="26"/>
          <w:lang w:val="bg-BG"/>
        </w:rPr>
        <w:t>Обхват</w:t>
      </w:r>
      <w:r w:rsidR="00E01350" w:rsidRPr="00E033E7">
        <w:rPr>
          <w:rFonts w:ascii="Helvetica" w:eastAsia="Times New Roman" w:hAnsi="Helvetica" w:cs="Helvetica"/>
          <w:b/>
          <w:bCs/>
          <w:i/>
          <w:iCs/>
          <w:color w:val="333333"/>
          <w:sz w:val="26"/>
          <w:szCs w:val="26"/>
          <w:lang w:val="bg-BG"/>
        </w:rPr>
        <w:t>—</w:t>
      </w:r>
      <w:r w:rsidRPr="00E033E7">
        <w:rPr>
          <w:rFonts w:ascii="Helvetica" w:eastAsia="Times New Roman" w:hAnsi="Helvetica" w:cs="Helvetica"/>
          <w:b/>
          <w:bCs/>
          <w:i/>
          <w:iCs/>
          <w:color w:val="333333"/>
          <w:sz w:val="26"/>
          <w:szCs w:val="26"/>
          <w:lang w:val="bg-BG"/>
        </w:rPr>
        <w:t>клиенти</w:t>
      </w:r>
      <w:r w:rsidR="00E01350" w:rsidRPr="00E033E7">
        <w:rPr>
          <w:rFonts w:ascii="Helvetica" w:eastAsia="Times New Roman" w:hAnsi="Helvetica" w:cs="Helvetica"/>
          <w:b/>
          <w:bCs/>
          <w:color w:val="333333"/>
          <w:sz w:val="26"/>
          <w:szCs w:val="26"/>
          <w:lang w:val="bg-BG"/>
        </w:rPr>
        <w:t> (</w:t>
      </w:r>
      <w:r w:rsidR="001408BD" w:rsidRPr="00E033E7">
        <w:rPr>
          <w:rFonts w:ascii="Helvetica" w:eastAsia="Times New Roman" w:hAnsi="Helvetica" w:cs="Helvetica"/>
          <w:b/>
          <w:bCs/>
          <w:color w:val="333333"/>
          <w:sz w:val="26"/>
          <w:szCs w:val="26"/>
          <w:lang w:val="bg-BG"/>
        </w:rPr>
        <w:t>Документ по програмата</w:t>
      </w:r>
      <w:r w:rsidR="00E01350" w:rsidRPr="00E033E7">
        <w:rPr>
          <w:rFonts w:ascii="Helvetica" w:eastAsia="Times New Roman" w:hAnsi="Helvetica" w:cs="Helvetica"/>
          <w:b/>
          <w:bCs/>
          <w:color w:val="333333"/>
          <w:sz w:val="26"/>
          <w:szCs w:val="26"/>
          <w:lang w:val="bg-BG"/>
        </w:rPr>
        <w:t xml:space="preserve"> 9</w:t>
      </w:r>
      <w:r w:rsidRPr="00E033E7">
        <w:rPr>
          <w:rFonts w:ascii="Helvetica" w:eastAsia="Times New Roman" w:hAnsi="Helvetica" w:cs="Helvetica"/>
          <w:b/>
          <w:bCs/>
          <w:color w:val="333333"/>
          <w:sz w:val="26"/>
          <w:szCs w:val="26"/>
          <w:lang w:val="bg-BG"/>
        </w:rPr>
        <w:t>Г</w:t>
      </w:r>
      <w:r w:rsidR="00E01350" w:rsidRPr="00E033E7">
        <w:rPr>
          <w:rFonts w:ascii="Helvetica" w:eastAsia="Times New Roman" w:hAnsi="Helvetica" w:cs="Helvetica"/>
          <w:b/>
          <w:bCs/>
          <w:color w:val="333333"/>
          <w:sz w:val="26"/>
          <w:szCs w:val="26"/>
          <w:lang w:val="bg-BG"/>
        </w:rPr>
        <w:t>)</w:t>
      </w:r>
    </w:p>
    <w:p w14:paraId="6FA3684B" w14:textId="462F5CED" w:rsidR="00E01350" w:rsidRPr="00E033E7" w:rsidRDefault="007E787B" w:rsidP="00E01350">
      <w:pPr>
        <w:shd w:val="clear" w:color="auto" w:fill="FFFFFF"/>
        <w:spacing w:before="100" w:beforeAutospacing="1" w:after="100" w:afterAutospacing="1" w:line="240" w:lineRule="auto"/>
        <w:rPr>
          <w:rFonts w:ascii="Helvetica" w:eastAsia="Times New Roman" w:hAnsi="Helvetica" w:cs="Helvetica"/>
          <w:color w:val="575757"/>
          <w:sz w:val="24"/>
          <w:szCs w:val="24"/>
          <w:lang w:val="bg-BG"/>
        </w:rPr>
      </w:pPr>
      <w:r w:rsidRPr="00E033E7">
        <w:rPr>
          <w:rFonts w:ascii="Helvetica" w:eastAsia="Times New Roman" w:hAnsi="Helvetica" w:cs="Helvetica"/>
          <w:color w:val="575757"/>
          <w:sz w:val="24"/>
          <w:szCs w:val="24"/>
          <w:lang w:val="bg-BG"/>
        </w:rPr>
        <w:t>IASB реши в порядък на работна хипотеза</w:t>
      </w:r>
      <w:r w:rsidR="00E01350" w:rsidRPr="00E033E7">
        <w:rPr>
          <w:rFonts w:ascii="Helvetica" w:eastAsia="Times New Roman" w:hAnsi="Helvetica" w:cs="Helvetica"/>
          <w:color w:val="575757"/>
          <w:sz w:val="24"/>
          <w:szCs w:val="24"/>
          <w:lang w:val="bg-BG"/>
        </w:rPr>
        <w:t xml:space="preserve"> </w:t>
      </w:r>
      <w:r w:rsidR="006E5205" w:rsidRPr="00E033E7">
        <w:rPr>
          <w:rFonts w:ascii="Helvetica" w:eastAsia="Times New Roman" w:hAnsi="Helvetica" w:cs="Helvetica"/>
          <w:color w:val="575757"/>
          <w:sz w:val="24"/>
          <w:szCs w:val="24"/>
          <w:lang w:val="bg-BG"/>
        </w:rPr>
        <w:t xml:space="preserve">да поясни в </w:t>
      </w:r>
      <w:r w:rsidR="00AF4E29">
        <w:rPr>
          <w:rFonts w:ascii="Helvetica" w:eastAsia="Times New Roman" w:hAnsi="Helvetica" w:cs="Helvetica"/>
          <w:color w:val="575757"/>
          <w:sz w:val="24"/>
          <w:szCs w:val="24"/>
          <w:lang w:val="bg-BG"/>
        </w:rPr>
        <w:t>с</w:t>
      </w:r>
      <w:r w:rsidR="006E5205" w:rsidRPr="00E033E7">
        <w:rPr>
          <w:rFonts w:ascii="Helvetica" w:eastAsia="Times New Roman" w:hAnsi="Helvetica" w:cs="Helvetica"/>
          <w:color w:val="575757"/>
          <w:sz w:val="24"/>
          <w:szCs w:val="24"/>
          <w:lang w:val="bg-BG"/>
        </w:rPr>
        <w:t xml:space="preserve">тандарта, че за да възникне регулаторен актив или регулаторен пасив, е необходимо разликите във времето да произлизат от и да се проявяват обратно чрез сумите, включени в регулираните цени, които предприятието отчита като приходи в съответствие с </w:t>
      </w:r>
      <w:r w:rsidR="00BD45E5" w:rsidRPr="00E033E7">
        <w:rPr>
          <w:rFonts w:ascii="Helvetica" w:eastAsia="Times New Roman" w:hAnsi="Helvetica" w:cs="Helvetica"/>
          <w:color w:val="575757"/>
          <w:sz w:val="24"/>
          <w:szCs w:val="24"/>
          <w:lang w:val="bg-BG"/>
        </w:rPr>
        <w:t>МСФО</w:t>
      </w:r>
      <w:r w:rsidR="00E01350" w:rsidRPr="00E033E7">
        <w:rPr>
          <w:rFonts w:ascii="Helvetica" w:eastAsia="Times New Roman" w:hAnsi="Helvetica" w:cs="Helvetica"/>
          <w:color w:val="575757"/>
          <w:sz w:val="24"/>
          <w:szCs w:val="24"/>
          <w:lang w:val="bg-BG"/>
        </w:rPr>
        <w:t xml:space="preserve"> 15 </w:t>
      </w:r>
      <w:r w:rsidR="006E5205" w:rsidRPr="00E033E7">
        <w:rPr>
          <w:rFonts w:ascii="Helvetica" w:eastAsia="Times New Roman" w:hAnsi="Helvetica" w:cs="Helvetica"/>
          <w:i/>
          <w:iCs/>
          <w:color w:val="575757"/>
          <w:sz w:val="24"/>
          <w:szCs w:val="24"/>
          <w:lang w:val="bg-BG"/>
        </w:rPr>
        <w:t>Приходи от договори с клиенти</w:t>
      </w:r>
      <w:r w:rsidR="00E01350" w:rsidRPr="00E033E7">
        <w:rPr>
          <w:rFonts w:ascii="Helvetica" w:eastAsia="Times New Roman" w:hAnsi="Helvetica" w:cs="Helvetica"/>
          <w:color w:val="575757"/>
          <w:sz w:val="24"/>
          <w:szCs w:val="24"/>
          <w:lang w:val="bg-BG"/>
        </w:rPr>
        <w:t xml:space="preserve">. </w:t>
      </w:r>
      <w:r w:rsidR="006E5205" w:rsidRPr="00E033E7">
        <w:rPr>
          <w:rFonts w:ascii="Helvetica" w:eastAsia="Times New Roman" w:hAnsi="Helvetica" w:cs="Helvetica"/>
          <w:color w:val="575757"/>
          <w:sz w:val="24"/>
          <w:szCs w:val="24"/>
          <w:lang w:val="bg-BG"/>
        </w:rPr>
        <w:t>Случаят е такъв дори когато</w:t>
      </w:r>
      <w:r w:rsidR="00E01350" w:rsidRPr="00E033E7">
        <w:rPr>
          <w:rFonts w:ascii="Helvetica" w:eastAsia="Times New Roman" w:hAnsi="Helvetica" w:cs="Helvetica"/>
          <w:color w:val="575757"/>
          <w:sz w:val="24"/>
          <w:szCs w:val="24"/>
          <w:lang w:val="bg-BG"/>
        </w:rPr>
        <w:t>:</w:t>
      </w:r>
    </w:p>
    <w:p w14:paraId="6AE4F8B5" w14:textId="49BBAA54" w:rsidR="00E01350" w:rsidRPr="00E033E7" w:rsidRDefault="006E5205" w:rsidP="006E5205">
      <w:pPr>
        <w:numPr>
          <w:ilvl w:val="0"/>
          <w:numId w:val="10"/>
        </w:numPr>
        <w:shd w:val="clear" w:color="auto" w:fill="FFFFFF"/>
        <w:spacing w:before="100" w:beforeAutospacing="1" w:after="100" w:afterAutospacing="1" w:line="240" w:lineRule="auto"/>
        <w:rPr>
          <w:rFonts w:ascii="Helvetica" w:eastAsia="Times New Roman" w:hAnsi="Helvetica" w:cs="Helvetica"/>
          <w:color w:val="575757"/>
          <w:sz w:val="24"/>
          <w:szCs w:val="24"/>
          <w:lang w:val="bg-BG"/>
        </w:rPr>
      </w:pPr>
      <w:r w:rsidRPr="00E033E7">
        <w:rPr>
          <w:rFonts w:ascii="Helvetica" w:eastAsia="Times New Roman" w:hAnsi="Helvetica" w:cs="Helvetica"/>
          <w:color w:val="575757"/>
          <w:sz w:val="24"/>
          <w:szCs w:val="24"/>
          <w:lang w:val="bg-BG"/>
        </w:rPr>
        <w:lastRenderedPageBreak/>
        <w:t>предприятието начислява регулираните цени на своите клиенти непряко чрез друга страна</w:t>
      </w:r>
      <w:r w:rsidR="00E01350" w:rsidRPr="00E033E7">
        <w:rPr>
          <w:rFonts w:ascii="Helvetica" w:eastAsia="Times New Roman" w:hAnsi="Helvetica" w:cs="Helvetica"/>
          <w:color w:val="575757"/>
          <w:sz w:val="24"/>
          <w:szCs w:val="24"/>
          <w:lang w:val="bg-BG"/>
        </w:rPr>
        <w:t>.</w:t>
      </w:r>
    </w:p>
    <w:p w14:paraId="6D263482" w14:textId="4C78D1EA" w:rsidR="00E01350" w:rsidRPr="00E033E7" w:rsidRDefault="006E5205" w:rsidP="006E5205">
      <w:pPr>
        <w:numPr>
          <w:ilvl w:val="0"/>
          <w:numId w:val="10"/>
        </w:numPr>
        <w:shd w:val="clear" w:color="auto" w:fill="FFFFFF"/>
        <w:spacing w:before="100" w:beforeAutospacing="1" w:after="100" w:afterAutospacing="1" w:line="240" w:lineRule="auto"/>
        <w:rPr>
          <w:rFonts w:ascii="Helvetica" w:eastAsia="Times New Roman" w:hAnsi="Helvetica" w:cs="Helvetica"/>
          <w:color w:val="575757"/>
          <w:sz w:val="24"/>
          <w:szCs w:val="24"/>
          <w:lang w:val="bg-BG"/>
        </w:rPr>
      </w:pPr>
      <w:r w:rsidRPr="00E033E7">
        <w:rPr>
          <w:rFonts w:ascii="Helvetica" w:eastAsia="Times New Roman" w:hAnsi="Helvetica" w:cs="Helvetica"/>
          <w:color w:val="575757"/>
          <w:sz w:val="24"/>
          <w:szCs w:val="24"/>
          <w:lang w:val="bg-BG"/>
        </w:rPr>
        <w:t xml:space="preserve">възникването и обратното проявление на </w:t>
      </w:r>
      <w:r w:rsidR="00A06D82" w:rsidRPr="00E033E7">
        <w:rPr>
          <w:rFonts w:ascii="Helvetica" w:eastAsia="Times New Roman" w:hAnsi="Helvetica" w:cs="Helvetica"/>
          <w:color w:val="575757"/>
          <w:sz w:val="24"/>
          <w:szCs w:val="24"/>
          <w:lang w:val="bg-BG"/>
        </w:rPr>
        <w:t>времевите разлики</w:t>
      </w:r>
      <w:r w:rsidRPr="00E033E7">
        <w:rPr>
          <w:rFonts w:ascii="Helvetica" w:eastAsia="Times New Roman" w:hAnsi="Helvetica" w:cs="Helvetica"/>
          <w:color w:val="575757"/>
          <w:sz w:val="24"/>
          <w:szCs w:val="24"/>
          <w:lang w:val="bg-BG"/>
        </w:rPr>
        <w:t xml:space="preserve"> се проявяват в различни потоци от приходи чрез регулирани цени, начислявани на различни групи клиенти</w:t>
      </w:r>
      <w:r w:rsidR="00E01350" w:rsidRPr="00E033E7">
        <w:rPr>
          <w:rFonts w:ascii="Helvetica" w:eastAsia="Times New Roman" w:hAnsi="Helvetica" w:cs="Helvetica"/>
          <w:color w:val="575757"/>
          <w:sz w:val="24"/>
          <w:szCs w:val="24"/>
          <w:lang w:val="bg-BG"/>
        </w:rPr>
        <w:t>.</w:t>
      </w:r>
    </w:p>
    <w:p w14:paraId="6DB949B2" w14:textId="07DC2120" w:rsidR="00E01350" w:rsidRPr="00E033E7" w:rsidRDefault="00C10E87" w:rsidP="00E01350">
      <w:pPr>
        <w:shd w:val="clear" w:color="auto" w:fill="FFFFFF"/>
        <w:spacing w:before="100" w:beforeAutospacing="1" w:after="100" w:afterAutospacing="1" w:line="240" w:lineRule="auto"/>
        <w:rPr>
          <w:rFonts w:ascii="Helvetica" w:eastAsia="Times New Roman" w:hAnsi="Helvetica" w:cs="Helvetica"/>
          <w:color w:val="575757"/>
          <w:sz w:val="24"/>
          <w:szCs w:val="24"/>
          <w:lang w:val="bg-BG"/>
        </w:rPr>
      </w:pPr>
      <w:r w:rsidRPr="00E033E7">
        <w:rPr>
          <w:rFonts w:ascii="Helvetica" w:eastAsia="Times New Roman" w:hAnsi="Helvetica" w:cs="Helvetica"/>
          <w:color w:val="575757"/>
          <w:sz w:val="24"/>
          <w:szCs w:val="24"/>
          <w:lang w:val="bg-BG"/>
        </w:rPr>
        <w:t>Всичките десет членове на IASB изразиха съгласие с това решение</w:t>
      </w:r>
      <w:r w:rsidR="00E01350" w:rsidRPr="00E033E7">
        <w:rPr>
          <w:rFonts w:ascii="Helvetica" w:eastAsia="Times New Roman" w:hAnsi="Helvetica" w:cs="Helvetica"/>
          <w:color w:val="575757"/>
          <w:sz w:val="24"/>
          <w:szCs w:val="24"/>
          <w:lang w:val="bg-BG"/>
        </w:rPr>
        <w:t>.</w:t>
      </w:r>
    </w:p>
    <w:p w14:paraId="784D3636" w14:textId="17FC7492" w:rsidR="00E01350" w:rsidRPr="00E033E7" w:rsidRDefault="00C76E7D" w:rsidP="00E01350">
      <w:pPr>
        <w:shd w:val="clear" w:color="auto" w:fill="FFFFFF"/>
        <w:spacing w:after="100" w:afterAutospacing="1" w:line="240" w:lineRule="auto"/>
        <w:outlineLvl w:val="2"/>
        <w:rPr>
          <w:rFonts w:ascii="Helvetica" w:eastAsia="Times New Roman" w:hAnsi="Helvetica" w:cs="Helvetica"/>
          <w:b/>
          <w:bCs/>
          <w:color w:val="333333"/>
          <w:sz w:val="26"/>
          <w:szCs w:val="26"/>
          <w:lang w:val="bg-BG"/>
        </w:rPr>
      </w:pPr>
      <w:r w:rsidRPr="00E033E7">
        <w:rPr>
          <w:rFonts w:ascii="Helvetica" w:eastAsia="Times New Roman" w:hAnsi="Helvetica" w:cs="Helvetica"/>
          <w:b/>
          <w:bCs/>
          <w:i/>
          <w:iCs/>
          <w:color w:val="333333"/>
          <w:sz w:val="26"/>
          <w:szCs w:val="26"/>
          <w:lang w:val="bg-BG"/>
        </w:rPr>
        <w:t>Обхват</w:t>
      </w:r>
      <w:r w:rsidR="00E01350" w:rsidRPr="00E033E7">
        <w:rPr>
          <w:rFonts w:ascii="Helvetica" w:eastAsia="Times New Roman" w:hAnsi="Helvetica" w:cs="Helvetica"/>
          <w:b/>
          <w:bCs/>
          <w:i/>
          <w:iCs/>
          <w:color w:val="333333"/>
          <w:sz w:val="26"/>
          <w:szCs w:val="26"/>
          <w:lang w:val="bg-BG"/>
        </w:rPr>
        <w:t>—</w:t>
      </w:r>
      <w:r w:rsidRPr="00E033E7">
        <w:rPr>
          <w:rFonts w:ascii="Helvetica" w:eastAsia="Times New Roman" w:hAnsi="Helvetica" w:cs="Helvetica"/>
          <w:b/>
          <w:bCs/>
          <w:i/>
          <w:iCs/>
          <w:color w:val="333333"/>
          <w:sz w:val="26"/>
          <w:szCs w:val="26"/>
          <w:lang w:val="bg-BG"/>
        </w:rPr>
        <w:t>финансови инструменти в обхвата на</w:t>
      </w:r>
      <w:r w:rsidR="00E01350" w:rsidRPr="00E033E7">
        <w:rPr>
          <w:rFonts w:ascii="Helvetica" w:eastAsia="Times New Roman" w:hAnsi="Helvetica" w:cs="Helvetica"/>
          <w:b/>
          <w:bCs/>
          <w:i/>
          <w:iCs/>
          <w:color w:val="333333"/>
          <w:sz w:val="26"/>
          <w:szCs w:val="26"/>
          <w:lang w:val="bg-BG"/>
        </w:rPr>
        <w:t xml:space="preserve"> </w:t>
      </w:r>
      <w:r w:rsidR="00BD45E5" w:rsidRPr="00E033E7">
        <w:rPr>
          <w:rFonts w:ascii="Helvetica" w:eastAsia="Times New Roman" w:hAnsi="Helvetica" w:cs="Helvetica"/>
          <w:b/>
          <w:bCs/>
          <w:i/>
          <w:iCs/>
          <w:color w:val="333333"/>
          <w:sz w:val="26"/>
          <w:szCs w:val="26"/>
          <w:lang w:val="bg-BG"/>
        </w:rPr>
        <w:t>МСФО</w:t>
      </w:r>
      <w:r w:rsidR="00E01350" w:rsidRPr="00E033E7">
        <w:rPr>
          <w:rFonts w:ascii="Helvetica" w:eastAsia="Times New Roman" w:hAnsi="Helvetica" w:cs="Helvetica"/>
          <w:b/>
          <w:bCs/>
          <w:i/>
          <w:iCs/>
          <w:color w:val="333333"/>
          <w:sz w:val="26"/>
          <w:szCs w:val="26"/>
          <w:lang w:val="bg-BG"/>
        </w:rPr>
        <w:t xml:space="preserve"> 9</w:t>
      </w:r>
      <w:r w:rsidR="00E01350" w:rsidRPr="00E033E7">
        <w:rPr>
          <w:rFonts w:ascii="Helvetica" w:eastAsia="Times New Roman" w:hAnsi="Helvetica" w:cs="Helvetica"/>
          <w:b/>
          <w:bCs/>
          <w:color w:val="333333"/>
          <w:sz w:val="26"/>
          <w:szCs w:val="26"/>
          <w:lang w:val="bg-BG"/>
        </w:rPr>
        <w:t> (</w:t>
      </w:r>
      <w:r w:rsidR="001408BD" w:rsidRPr="00E033E7">
        <w:rPr>
          <w:rFonts w:ascii="Helvetica" w:eastAsia="Times New Roman" w:hAnsi="Helvetica" w:cs="Helvetica"/>
          <w:b/>
          <w:bCs/>
          <w:color w:val="333333"/>
          <w:sz w:val="26"/>
          <w:szCs w:val="26"/>
          <w:lang w:val="bg-BG"/>
        </w:rPr>
        <w:t>Документ по програмата</w:t>
      </w:r>
      <w:r w:rsidR="00E01350" w:rsidRPr="00E033E7">
        <w:rPr>
          <w:rFonts w:ascii="Helvetica" w:eastAsia="Times New Roman" w:hAnsi="Helvetica" w:cs="Helvetica"/>
          <w:b/>
          <w:bCs/>
          <w:color w:val="333333"/>
          <w:sz w:val="26"/>
          <w:szCs w:val="26"/>
          <w:lang w:val="bg-BG"/>
        </w:rPr>
        <w:t xml:space="preserve"> 9</w:t>
      </w:r>
      <w:r w:rsidRPr="00E033E7">
        <w:rPr>
          <w:rFonts w:ascii="Helvetica" w:eastAsia="Times New Roman" w:hAnsi="Helvetica" w:cs="Helvetica"/>
          <w:b/>
          <w:bCs/>
          <w:color w:val="333333"/>
          <w:sz w:val="26"/>
          <w:szCs w:val="26"/>
          <w:lang w:val="bg-BG"/>
        </w:rPr>
        <w:t>Д</w:t>
      </w:r>
      <w:r w:rsidR="00E01350" w:rsidRPr="00E033E7">
        <w:rPr>
          <w:rFonts w:ascii="Helvetica" w:eastAsia="Times New Roman" w:hAnsi="Helvetica" w:cs="Helvetica"/>
          <w:b/>
          <w:bCs/>
          <w:color w:val="333333"/>
          <w:sz w:val="26"/>
          <w:szCs w:val="26"/>
          <w:lang w:val="bg-BG"/>
        </w:rPr>
        <w:t>)</w:t>
      </w:r>
    </w:p>
    <w:p w14:paraId="45259BE5" w14:textId="31AF44B1" w:rsidR="00E01350" w:rsidRPr="00E033E7" w:rsidRDefault="007E787B" w:rsidP="00E01350">
      <w:pPr>
        <w:shd w:val="clear" w:color="auto" w:fill="FFFFFF"/>
        <w:spacing w:before="100" w:beforeAutospacing="1" w:after="100" w:afterAutospacing="1" w:line="240" w:lineRule="auto"/>
        <w:rPr>
          <w:rFonts w:ascii="Helvetica" w:eastAsia="Times New Roman" w:hAnsi="Helvetica" w:cs="Helvetica"/>
          <w:color w:val="575757"/>
          <w:sz w:val="24"/>
          <w:szCs w:val="24"/>
          <w:lang w:val="bg-BG"/>
        </w:rPr>
      </w:pPr>
      <w:r w:rsidRPr="00E033E7">
        <w:rPr>
          <w:rFonts w:ascii="Helvetica" w:eastAsia="Times New Roman" w:hAnsi="Helvetica" w:cs="Helvetica"/>
          <w:color w:val="575757"/>
          <w:sz w:val="24"/>
          <w:szCs w:val="24"/>
          <w:lang w:val="bg-BG"/>
        </w:rPr>
        <w:t>IASB реши в порядък на работна хипотеза</w:t>
      </w:r>
      <w:r w:rsidR="00E01350" w:rsidRPr="00E033E7">
        <w:rPr>
          <w:rFonts w:ascii="Helvetica" w:eastAsia="Times New Roman" w:hAnsi="Helvetica" w:cs="Helvetica"/>
          <w:color w:val="575757"/>
          <w:sz w:val="24"/>
          <w:szCs w:val="24"/>
          <w:lang w:val="bg-BG"/>
        </w:rPr>
        <w:t>:</w:t>
      </w:r>
    </w:p>
    <w:p w14:paraId="4EDA77C8" w14:textId="334C38FB" w:rsidR="00E01350" w:rsidRPr="00E033E7" w:rsidRDefault="00A06D82" w:rsidP="00A06D82">
      <w:pPr>
        <w:numPr>
          <w:ilvl w:val="0"/>
          <w:numId w:val="11"/>
        </w:numPr>
        <w:shd w:val="clear" w:color="auto" w:fill="FFFFFF"/>
        <w:spacing w:before="100" w:beforeAutospacing="1" w:after="100" w:afterAutospacing="1" w:line="240" w:lineRule="auto"/>
        <w:rPr>
          <w:rFonts w:ascii="Helvetica" w:eastAsia="Times New Roman" w:hAnsi="Helvetica" w:cs="Helvetica"/>
          <w:color w:val="575757"/>
          <w:sz w:val="24"/>
          <w:szCs w:val="24"/>
          <w:lang w:val="bg-BG"/>
        </w:rPr>
      </w:pPr>
      <w:r w:rsidRPr="00E033E7">
        <w:rPr>
          <w:rFonts w:ascii="Helvetica" w:eastAsia="Times New Roman" w:hAnsi="Helvetica" w:cs="Helvetica"/>
          <w:color w:val="575757"/>
          <w:sz w:val="24"/>
          <w:szCs w:val="24"/>
          <w:lang w:val="bg-BG"/>
        </w:rPr>
        <w:t xml:space="preserve">да не изключва от обхвата на стандарта регулаторни активи или регулаторни пасиви, свързани с финансови инструменти в обхвата на </w:t>
      </w:r>
      <w:r w:rsidR="00BD45E5" w:rsidRPr="00E033E7">
        <w:rPr>
          <w:rFonts w:ascii="Helvetica" w:eastAsia="Times New Roman" w:hAnsi="Helvetica" w:cs="Helvetica"/>
          <w:color w:val="575757"/>
          <w:sz w:val="24"/>
          <w:szCs w:val="24"/>
          <w:lang w:val="bg-BG"/>
        </w:rPr>
        <w:t>МСФО</w:t>
      </w:r>
      <w:r w:rsidR="00E01350" w:rsidRPr="00E033E7">
        <w:rPr>
          <w:rFonts w:ascii="Helvetica" w:eastAsia="Times New Roman" w:hAnsi="Helvetica" w:cs="Helvetica"/>
          <w:color w:val="575757"/>
          <w:sz w:val="24"/>
          <w:szCs w:val="24"/>
          <w:lang w:val="bg-BG"/>
        </w:rPr>
        <w:t xml:space="preserve"> 9.</w:t>
      </w:r>
    </w:p>
    <w:p w14:paraId="2E321A76" w14:textId="54062168" w:rsidR="00E01350" w:rsidRPr="00E033E7" w:rsidRDefault="00A06D82" w:rsidP="00A06D82">
      <w:pPr>
        <w:numPr>
          <w:ilvl w:val="0"/>
          <w:numId w:val="11"/>
        </w:numPr>
        <w:shd w:val="clear" w:color="auto" w:fill="FFFFFF"/>
        <w:spacing w:before="100" w:beforeAutospacing="1" w:after="100" w:afterAutospacing="1" w:line="240" w:lineRule="auto"/>
        <w:rPr>
          <w:rFonts w:ascii="Helvetica" w:eastAsia="Times New Roman" w:hAnsi="Helvetica" w:cs="Helvetica"/>
          <w:color w:val="575757"/>
          <w:sz w:val="24"/>
          <w:szCs w:val="24"/>
          <w:lang w:val="bg-BG"/>
        </w:rPr>
      </w:pPr>
      <w:r w:rsidRPr="00E033E7">
        <w:rPr>
          <w:rFonts w:ascii="Helvetica" w:eastAsia="Times New Roman" w:hAnsi="Helvetica" w:cs="Helvetica"/>
          <w:color w:val="575757"/>
          <w:sz w:val="24"/>
          <w:szCs w:val="24"/>
          <w:lang w:val="bg-BG"/>
        </w:rPr>
        <w:t>да поясни в Основанието за заключения по стандарта, че регулирането на лихвените проценти обикновено се ограничава до определяне на горна или долна граница на лихвените проценти. Не се очаква този вид регулиране да доведе до времеви разлики</w:t>
      </w:r>
      <w:r w:rsidR="00E01350" w:rsidRPr="00E033E7">
        <w:rPr>
          <w:rFonts w:ascii="Helvetica" w:eastAsia="Times New Roman" w:hAnsi="Helvetica" w:cs="Helvetica"/>
          <w:color w:val="575757"/>
          <w:sz w:val="24"/>
          <w:szCs w:val="24"/>
          <w:lang w:val="bg-BG"/>
        </w:rPr>
        <w:t>.</w:t>
      </w:r>
    </w:p>
    <w:p w14:paraId="532DDC6F" w14:textId="5733F1BB" w:rsidR="00E01350" w:rsidRPr="00E033E7" w:rsidRDefault="00C10E87" w:rsidP="00E01350">
      <w:pPr>
        <w:shd w:val="clear" w:color="auto" w:fill="FFFFFF"/>
        <w:spacing w:before="100" w:beforeAutospacing="1" w:after="100" w:afterAutospacing="1" w:line="240" w:lineRule="auto"/>
        <w:rPr>
          <w:rFonts w:ascii="Helvetica" w:eastAsia="Times New Roman" w:hAnsi="Helvetica" w:cs="Helvetica"/>
          <w:color w:val="575757"/>
          <w:sz w:val="24"/>
          <w:szCs w:val="24"/>
          <w:lang w:val="bg-BG"/>
        </w:rPr>
      </w:pPr>
      <w:r w:rsidRPr="00E033E7">
        <w:rPr>
          <w:rFonts w:ascii="Helvetica" w:eastAsia="Times New Roman" w:hAnsi="Helvetica" w:cs="Helvetica"/>
          <w:color w:val="575757"/>
          <w:sz w:val="24"/>
          <w:szCs w:val="24"/>
          <w:lang w:val="bg-BG"/>
        </w:rPr>
        <w:t>Всичките десет членове на IASB изразиха съгласие с това решение</w:t>
      </w:r>
      <w:r w:rsidR="00E01350" w:rsidRPr="00E033E7">
        <w:rPr>
          <w:rFonts w:ascii="Helvetica" w:eastAsia="Times New Roman" w:hAnsi="Helvetica" w:cs="Helvetica"/>
          <w:color w:val="575757"/>
          <w:sz w:val="24"/>
          <w:szCs w:val="24"/>
          <w:lang w:val="bg-BG"/>
        </w:rPr>
        <w:t>.</w:t>
      </w:r>
    </w:p>
    <w:p w14:paraId="216E77AD" w14:textId="67AE3DD5" w:rsidR="00E01350" w:rsidRPr="00E033E7" w:rsidRDefault="00253A88" w:rsidP="00E01350">
      <w:pPr>
        <w:shd w:val="clear" w:color="auto" w:fill="FFFFFF"/>
        <w:spacing w:before="100" w:beforeAutospacing="1" w:after="100" w:afterAutospacing="1" w:line="240" w:lineRule="auto"/>
        <w:outlineLvl w:val="3"/>
        <w:rPr>
          <w:rFonts w:ascii="Helvetica" w:eastAsia="Times New Roman" w:hAnsi="Helvetica" w:cs="Helvetica"/>
          <w:b/>
          <w:bCs/>
          <w:i/>
          <w:iCs/>
          <w:color w:val="575757"/>
          <w:sz w:val="26"/>
          <w:szCs w:val="26"/>
          <w:lang w:val="bg-BG"/>
        </w:rPr>
      </w:pPr>
      <w:r w:rsidRPr="00E033E7">
        <w:rPr>
          <w:rFonts w:ascii="Helvetica" w:eastAsia="Times New Roman" w:hAnsi="Helvetica" w:cs="Helvetica"/>
          <w:b/>
          <w:bCs/>
          <w:i/>
          <w:iCs/>
          <w:color w:val="575757"/>
          <w:sz w:val="26"/>
          <w:szCs w:val="26"/>
          <w:lang w:val="bg-BG"/>
        </w:rPr>
        <w:t>Следващ етап</w:t>
      </w:r>
    </w:p>
    <w:p w14:paraId="25F1EA29" w14:textId="722FEDB3" w:rsidR="00E01350" w:rsidRPr="00E033E7" w:rsidRDefault="00A06D82" w:rsidP="00E01350">
      <w:pPr>
        <w:shd w:val="clear" w:color="auto" w:fill="FFFFFF"/>
        <w:spacing w:before="100" w:beforeAutospacing="1" w:after="100" w:afterAutospacing="1" w:line="240" w:lineRule="auto"/>
        <w:rPr>
          <w:rFonts w:ascii="Helvetica" w:eastAsia="Times New Roman" w:hAnsi="Helvetica" w:cs="Helvetica"/>
          <w:color w:val="575757"/>
          <w:sz w:val="24"/>
          <w:szCs w:val="24"/>
          <w:lang w:val="bg-BG"/>
        </w:rPr>
      </w:pPr>
      <w:r w:rsidRPr="00E033E7">
        <w:rPr>
          <w:rFonts w:ascii="Helvetica" w:eastAsia="Times New Roman" w:hAnsi="Helvetica" w:cs="Helvetica"/>
          <w:color w:val="575757"/>
          <w:sz w:val="24"/>
          <w:szCs w:val="24"/>
          <w:lang w:val="bg-BG"/>
        </w:rPr>
        <w:t>На бъдещи свои заседания</w:t>
      </w:r>
      <w:r w:rsidR="00E01350" w:rsidRPr="00E033E7">
        <w:rPr>
          <w:rFonts w:ascii="Helvetica" w:eastAsia="Times New Roman" w:hAnsi="Helvetica" w:cs="Helvetica"/>
          <w:color w:val="575757"/>
          <w:sz w:val="24"/>
          <w:szCs w:val="24"/>
          <w:lang w:val="bg-BG"/>
        </w:rPr>
        <w:t xml:space="preserve"> IASB </w:t>
      </w:r>
      <w:r w:rsidRPr="00E033E7">
        <w:rPr>
          <w:rFonts w:ascii="Helvetica" w:eastAsia="Times New Roman" w:hAnsi="Helvetica" w:cs="Helvetica"/>
          <w:color w:val="575757"/>
          <w:sz w:val="24"/>
          <w:szCs w:val="24"/>
          <w:lang w:val="bg-BG"/>
        </w:rPr>
        <w:t>ще продължи да разисква предложенията по проекта</w:t>
      </w:r>
      <w:r w:rsidR="00E01350" w:rsidRPr="00E033E7">
        <w:rPr>
          <w:rFonts w:ascii="Helvetica" w:eastAsia="Times New Roman" w:hAnsi="Helvetica" w:cs="Helvetica"/>
          <w:color w:val="575757"/>
          <w:sz w:val="24"/>
          <w:szCs w:val="24"/>
          <w:lang w:val="bg-BG"/>
        </w:rPr>
        <w:t>.</w:t>
      </w:r>
    </w:p>
    <w:p w14:paraId="4CB0F738" w14:textId="7BF10146" w:rsidR="00E01350" w:rsidRPr="00E033E7" w:rsidRDefault="0059500B" w:rsidP="00E01350">
      <w:pPr>
        <w:shd w:val="clear" w:color="auto" w:fill="FFFFFF"/>
        <w:spacing w:before="100" w:beforeAutospacing="1" w:after="100" w:afterAutospacing="1" w:line="240" w:lineRule="auto"/>
        <w:outlineLvl w:val="2"/>
        <w:rPr>
          <w:rFonts w:ascii="Helvetica" w:eastAsia="Times New Roman" w:hAnsi="Helvetica" w:cs="Helvetica"/>
          <w:b/>
          <w:bCs/>
          <w:color w:val="CD3333"/>
          <w:sz w:val="26"/>
          <w:szCs w:val="26"/>
          <w:lang w:val="bg-BG"/>
        </w:rPr>
      </w:pPr>
      <w:r w:rsidRPr="00E033E7">
        <w:rPr>
          <w:rFonts w:ascii="Helvetica" w:eastAsia="Times New Roman" w:hAnsi="Helvetica" w:cs="Helvetica"/>
          <w:b/>
          <w:bCs/>
          <w:color w:val="CD3333"/>
          <w:sz w:val="26"/>
          <w:szCs w:val="26"/>
          <w:lang w:val="bg-BG"/>
        </w:rPr>
        <w:t xml:space="preserve">Инициатива за оповестяване—целеви преглед на оповестяванията на ниво стандарт </w:t>
      </w:r>
      <w:r w:rsidR="00E01350" w:rsidRPr="00E033E7">
        <w:rPr>
          <w:rFonts w:ascii="Helvetica" w:eastAsia="Times New Roman" w:hAnsi="Helvetica" w:cs="Helvetica"/>
          <w:b/>
          <w:bCs/>
          <w:color w:val="CD3333"/>
          <w:sz w:val="26"/>
          <w:szCs w:val="26"/>
          <w:lang w:val="bg-BG"/>
        </w:rPr>
        <w:t>(</w:t>
      </w:r>
      <w:r w:rsidR="001408BD" w:rsidRPr="00E033E7">
        <w:rPr>
          <w:rFonts w:ascii="Helvetica" w:eastAsia="Times New Roman" w:hAnsi="Helvetica" w:cs="Helvetica"/>
          <w:b/>
          <w:bCs/>
          <w:color w:val="CD3333"/>
          <w:sz w:val="26"/>
          <w:szCs w:val="26"/>
          <w:lang w:val="bg-BG"/>
        </w:rPr>
        <w:t>Документ по програмата</w:t>
      </w:r>
      <w:r w:rsidR="00E01350" w:rsidRPr="00E033E7">
        <w:rPr>
          <w:rFonts w:ascii="Helvetica" w:eastAsia="Times New Roman" w:hAnsi="Helvetica" w:cs="Helvetica"/>
          <w:b/>
          <w:bCs/>
          <w:color w:val="CD3333"/>
          <w:sz w:val="26"/>
          <w:szCs w:val="26"/>
          <w:lang w:val="bg-BG"/>
        </w:rPr>
        <w:t xml:space="preserve"> 11)</w:t>
      </w:r>
    </w:p>
    <w:p w14:paraId="3C08EE65" w14:textId="279A4D1C" w:rsidR="00E01350" w:rsidRPr="00E033E7" w:rsidRDefault="005C4779" w:rsidP="00E01350">
      <w:pPr>
        <w:shd w:val="clear" w:color="auto" w:fill="FFFFFF"/>
        <w:spacing w:before="100" w:beforeAutospacing="1" w:after="100" w:afterAutospacing="1" w:line="240" w:lineRule="auto"/>
        <w:rPr>
          <w:rFonts w:ascii="Helvetica" w:eastAsia="Times New Roman" w:hAnsi="Helvetica" w:cs="Helvetica"/>
          <w:color w:val="575757"/>
          <w:sz w:val="24"/>
          <w:szCs w:val="24"/>
          <w:lang w:val="bg-BG"/>
        </w:rPr>
      </w:pPr>
      <w:r w:rsidRPr="00E033E7">
        <w:rPr>
          <w:rFonts w:ascii="Helvetica" w:eastAsia="Times New Roman" w:hAnsi="Helvetica" w:cs="Helvetica"/>
          <w:color w:val="575757"/>
          <w:sz w:val="24"/>
          <w:szCs w:val="24"/>
          <w:lang w:val="bg-BG"/>
        </w:rPr>
        <w:t xml:space="preserve">На 25 май 2022 г. IASB проведе заседание, за да обсъди </w:t>
      </w:r>
      <w:r w:rsidR="00A06D82" w:rsidRPr="00E033E7">
        <w:rPr>
          <w:rFonts w:ascii="Helvetica" w:eastAsia="Times New Roman" w:hAnsi="Helvetica" w:cs="Helvetica"/>
          <w:color w:val="575757"/>
          <w:sz w:val="24"/>
          <w:szCs w:val="24"/>
          <w:lang w:val="bg-BG"/>
        </w:rPr>
        <w:t xml:space="preserve">обратната информация, предоставена в писмата с коментари по повод Проекта за обсъждане </w:t>
      </w:r>
      <w:r w:rsidR="00A06D82" w:rsidRPr="00E033E7">
        <w:rPr>
          <w:rFonts w:ascii="Helvetica" w:eastAsia="Times New Roman" w:hAnsi="Helvetica" w:cs="Helvetica"/>
          <w:i/>
          <w:iCs/>
          <w:color w:val="575757"/>
          <w:sz w:val="24"/>
          <w:szCs w:val="24"/>
          <w:lang w:val="bg-BG"/>
        </w:rPr>
        <w:t>Изисквания за оповестяване в</w:t>
      </w:r>
      <w:r w:rsidR="00E01350" w:rsidRPr="00E033E7">
        <w:rPr>
          <w:rFonts w:ascii="Helvetica" w:eastAsia="Times New Roman" w:hAnsi="Helvetica" w:cs="Helvetica"/>
          <w:i/>
          <w:iCs/>
          <w:color w:val="575757"/>
          <w:sz w:val="24"/>
          <w:szCs w:val="24"/>
          <w:lang w:val="bg-BG"/>
        </w:rPr>
        <w:t xml:space="preserve"> </w:t>
      </w:r>
      <w:r w:rsidR="003042BE" w:rsidRPr="00E033E7">
        <w:rPr>
          <w:rFonts w:ascii="Helvetica" w:eastAsia="Times New Roman" w:hAnsi="Helvetica" w:cs="Helvetica"/>
          <w:i/>
          <w:iCs/>
          <w:color w:val="575757"/>
          <w:sz w:val="24"/>
          <w:szCs w:val="24"/>
          <w:lang w:val="bg-BG"/>
        </w:rPr>
        <w:t>МСФО</w:t>
      </w:r>
      <w:r w:rsidR="00E01350" w:rsidRPr="00E033E7">
        <w:rPr>
          <w:rFonts w:ascii="Helvetica" w:eastAsia="Times New Roman" w:hAnsi="Helvetica" w:cs="Helvetica"/>
          <w:i/>
          <w:iCs/>
          <w:color w:val="575757"/>
          <w:sz w:val="24"/>
          <w:szCs w:val="24"/>
          <w:lang w:val="bg-BG"/>
        </w:rPr>
        <w:t xml:space="preserve"> </w:t>
      </w:r>
      <w:r w:rsidR="00A06D82" w:rsidRPr="00E033E7">
        <w:rPr>
          <w:rFonts w:ascii="Helvetica" w:eastAsia="Times New Roman" w:hAnsi="Helvetica" w:cs="Helvetica"/>
          <w:i/>
          <w:iCs/>
          <w:color w:val="575757"/>
          <w:sz w:val="24"/>
          <w:szCs w:val="24"/>
          <w:lang w:val="bg-BG"/>
        </w:rPr>
        <w:t>стандартите</w:t>
      </w:r>
      <w:r w:rsidR="00E01350" w:rsidRPr="00E033E7">
        <w:rPr>
          <w:rFonts w:ascii="Helvetica" w:eastAsia="Times New Roman" w:hAnsi="Helvetica" w:cs="Helvetica"/>
          <w:i/>
          <w:iCs/>
          <w:color w:val="575757"/>
          <w:sz w:val="24"/>
          <w:szCs w:val="24"/>
          <w:lang w:val="bg-BG"/>
        </w:rPr>
        <w:t>—</w:t>
      </w:r>
      <w:r w:rsidR="00A06D82" w:rsidRPr="00E033E7">
        <w:rPr>
          <w:rFonts w:ascii="Helvetica" w:eastAsia="Times New Roman" w:hAnsi="Helvetica" w:cs="Helvetica"/>
          <w:i/>
          <w:iCs/>
          <w:color w:val="575757"/>
          <w:sz w:val="24"/>
          <w:szCs w:val="24"/>
          <w:lang w:val="bg-BG"/>
        </w:rPr>
        <w:t>пилотен подход</w:t>
      </w:r>
      <w:r w:rsidR="00E01350" w:rsidRPr="00E033E7">
        <w:rPr>
          <w:rFonts w:ascii="Helvetica" w:eastAsia="Times New Roman" w:hAnsi="Helvetica" w:cs="Helvetica"/>
          <w:color w:val="575757"/>
          <w:sz w:val="24"/>
          <w:szCs w:val="24"/>
          <w:lang w:val="bg-BG"/>
        </w:rPr>
        <w:t xml:space="preserve">. </w:t>
      </w:r>
      <w:r w:rsidR="00A06D82" w:rsidRPr="00E033E7">
        <w:rPr>
          <w:rFonts w:ascii="Helvetica" w:eastAsia="Times New Roman" w:hAnsi="Helvetica" w:cs="Helvetica"/>
          <w:color w:val="575757"/>
          <w:sz w:val="24"/>
          <w:szCs w:val="24"/>
          <w:lang w:val="bg-BG"/>
        </w:rPr>
        <w:t>IASB също така обсъди предварителни виждания за следващите стъпки по този проект</w:t>
      </w:r>
      <w:r w:rsidR="00E01350" w:rsidRPr="00E033E7">
        <w:rPr>
          <w:rFonts w:ascii="Helvetica" w:eastAsia="Times New Roman" w:hAnsi="Helvetica" w:cs="Helvetica"/>
          <w:color w:val="575757"/>
          <w:sz w:val="24"/>
          <w:szCs w:val="24"/>
          <w:lang w:val="bg-BG"/>
        </w:rPr>
        <w:t>.</w:t>
      </w:r>
    </w:p>
    <w:p w14:paraId="3DAE645F" w14:textId="3F8A4F63" w:rsidR="00E01350" w:rsidRPr="00E033E7" w:rsidRDefault="007E787B" w:rsidP="00E01350">
      <w:pPr>
        <w:shd w:val="clear" w:color="auto" w:fill="FFFFFF"/>
        <w:spacing w:before="100" w:beforeAutospacing="1" w:after="100" w:afterAutospacing="1" w:line="240" w:lineRule="auto"/>
        <w:rPr>
          <w:rFonts w:ascii="Helvetica" w:eastAsia="Times New Roman" w:hAnsi="Helvetica" w:cs="Helvetica"/>
          <w:color w:val="575757"/>
          <w:sz w:val="24"/>
          <w:szCs w:val="24"/>
          <w:lang w:val="bg-BG"/>
        </w:rPr>
      </w:pPr>
      <w:r w:rsidRPr="00E033E7">
        <w:rPr>
          <w:rFonts w:ascii="Helvetica" w:eastAsia="Times New Roman" w:hAnsi="Helvetica" w:cs="Helvetica"/>
          <w:color w:val="575757"/>
          <w:sz w:val="24"/>
          <w:szCs w:val="24"/>
          <w:lang w:val="bg-BG"/>
        </w:rPr>
        <w:t>От IASB не бе поискано да взема каквито и да е решения</w:t>
      </w:r>
      <w:r w:rsidR="00E01350" w:rsidRPr="00E033E7">
        <w:rPr>
          <w:rFonts w:ascii="Helvetica" w:eastAsia="Times New Roman" w:hAnsi="Helvetica" w:cs="Helvetica"/>
          <w:color w:val="575757"/>
          <w:sz w:val="24"/>
          <w:szCs w:val="24"/>
          <w:lang w:val="bg-BG"/>
        </w:rPr>
        <w:t>.</w:t>
      </w:r>
    </w:p>
    <w:p w14:paraId="664D5585" w14:textId="190C6B7A" w:rsidR="00E01350" w:rsidRPr="00E033E7" w:rsidRDefault="00253A88" w:rsidP="00E01350">
      <w:pPr>
        <w:shd w:val="clear" w:color="auto" w:fill="FFFFFF"/>
        <w:spacing w:before="100" w:beforeAutospacing="1" w:after="100" w:afterAutospacing="1" w:line="240" w:lineRule="auto"/>
        <w:outlineLvl w:val="3"/>
        <w:rPr>
          <w:rFonts w:ascii="Helvetica" w:eastAsia="Times New Roman" w:hAnsi="Helvetica" w:cs="Helvetica"/>
          <w:b/>
          <w:bCs/>
          <w:i/>
          <w:iCs/>
          <w:color w:val="575757"/>
          <w:sz w:val="26"/>
          <w:szCs w:val="26"/>
          <w:lang w:val="bg-BG"/>
        </w:rPr>
      </w:pPr>
      <w:r w:rsidRPr="00E033E7">
        <w:rPr>
          <w:rFonts w:ascii="Helvetica" w:eastAsia="Times New Roman" w:hAnsi="Helvetica" w:cs="Helvetica"/>
          <w:b/>
          <w:bCs/>
          <w:i/>
          <w:iCs/>
          <w:color w:val="575757"/>
          <w:sz w:val="26"/>
          <w:szCs w:val="26"/>
          <w:lang w:val="bg-BG"/>
        </w:rPr>
        <w:t>Следващ етап</w:t>
      </w:r>
    </w:p>
    <w:p w14:paraId="3FD6B452" w14:textId="29641043" w:rsidR="00E01350" w:rsidRPr="00E033E7" w:rsidRDefault="00A06D82" w:rsidP="00E01350">
      <w:pPr>
        <w:shd w:val="clear" w:color="auto" w:fill="FFFFFF"/>
        <w:spacing w:before="100" w:beforeAutospacing="1" w:after="100" w:afterAutospacing="1" w:line="240" w:lineRule="auto"/>
        <w:rPr>
          <w:rFonts w:ascii="Helvetica" w:eastAsia="Times New Roman" w:hAnsi="Helvetica" w:cs="Helvetica"/>
          <w:color w:val="575757"/>
          <w:sz w:val="24"/>
          <w:szCs w:val="24"/>
          <w:lang w:val="bg-BG"/>
        </w:rPr>
      </w:pPr>
      <w:r w:rsidRPr="00E033E7">
        <w:rPr>
          <w:rFonts w:ascii="Helvetica" w:eastAsia="Times New Roman" w:hAnsi="Helvetica" w:cs="Helvetica"/>
          <w:color w:val="575757"/>
          <w:sz w:val="24"/>
          <w:szCs w:val="24"/>
          <w:lang w:val="bg-BG"/>
        </w:rPr>
        <w:t>На бъдещо свое заседание</w:t>
      </w:r>
      <w:r w:rsidR="00E01350" w:rsidRPr="00E033E7">
        <w:rPr>
          <w:rFonts w:ascii="Helvetica" w:eastAsia="Times New Roman" w:hAnsi="Helvetica" w:cs="Helvetica"/>
          <w:color w:val="575757"/>
          <w:sz w:val="24"/>
          <w:szCs w:val="24"/>
          <w:lang w:val="bg-BG"/>
        </w:rPr>
        <w:t xml:space="preserve"> IASB </w:t>
      </w:r>
      <w:r w:rsidRPr="00E033E7">
        <w:rPr>
          <w:rFonts w:ascii="Helvetica" w:eastAsia="Times New Roman" w:hAnsi="Helvetica" w:cs="Helvetica"/>
          <w:color w:val="575757"/>
          <w:sz w:val="24"/>
          <w:szCs w:val="24"/>
          <w:lang w:val="bg-BG"/>
        </w:rPr>
        <w:t>ще разгледа следващите етапи по отношение на този проект</w:t>
      </w:r>
      <w:r w:rsidR="00E01350" w:rsidRPr="00E033E7">
        <w:rPr>
          <w:rFonts w:ascii="Helvetica" w:eastAsia="Times New Roman" w:hAnsi="Helvetica" w:cs="Helvetica"/>
          <w:color w:val="575757"/>
          <w:sz w:val="24"/>
          <w:szCs w:val="24"/>
          <w:lang w:val="bg-BG"/>
        </w:rPr>
        <w:t>.</w:t>
      </w:r>
    </w:p>
    <w:p w14:paraId="2AD081EF" w14:textId="1B910E27" w:rsidR="00E01350" w:rsidRPr="00E033E7" w:rsidRDefault="0059500B" w:rsidP="00E01350">
      <w:pPr>
        <w:shd w:val="clear" w:color="auto" w:fill="FFFFFF"/>
        <w:spacing w:before="100" w:beforeAutospacing="1" w:after="100" w:afterAutospacing="1" w:line="240" w:lineRule="auto"/>
        <w:outlineLvl w:val="2"/>
        <w:rPr>
          <w:rFonts w:ascii="Helvetica" w:eastAsia="Times New Roman" w:hAnsi="Helvetica" w:cs="Helvetica"/>
          <w:b/>
          <w:bCs/>
          <w:color w:val="CD3333"/>
          <w:sz w:val="26"/>
          <w:szCs w:val="26"/>
          <w:lang w:val="bg-BG"/>
        </w:rPr>
      </w:pPr>
      <w:r w:rsidRPr="00E033E7">
        <w:rPr>
          <w:rFonts w:ascii="Helvetica" w:eastAsia="Times New Roman" w:hAnsi="Helvetica" w:cs="Helvetica"/>
          <w:b/>
          <w:bCs/>
          <w:color w:val="CD3333"/>
          <w:sz w:val="26"/>
          <w:szCs w:val="26"/>
          <w:lang w:val="bg-BG"/>
        </w:rPr>
        <w:t>Репутация и обезценка</w:t>
      </w:r>
      <w:r w:rsidR="00E01350" w:rsidRPr="00E033E7">
        <w:rPr>
          <w:rFonts w:ascii="Helvetica" w:eastAsia="Times New Roman" w:hAnsi="Helvetica" w:cs="Helvetica"/>
          <w:b/>
          <w:bCs/>
          <w:color w:val="CD3333"/>
          <w:sz w:val="26"/>
          <w:szCs w:val="26"/>
          <w:lang w:val="bg-BG"/>
        </w:rPr>
        <w:t xml:space="preserve"> (</w:t>
      </w:r>
      <w:r w:rsidR="001408BD" w:rsidRPr="00E033E7">
        <w:rPr>
          <w:rFonts w:ascii="Helvetica" w:eastAsia="Times New Roman" w:hAnsi="Helvetica" w:cs="Helvetica"/>
          <w:b/>
          <w:bCs/>
          <w:color w:val="CD3333"/>
          <w:sz w:val="26"/>
          <w:szCs w:val="26"/>
          <w:lang w:val="bg-BG"/>
        </w:rPr>
        <w:t>Документ по програмата</w:t>
      </w:r>
      <w:r w:rsidR="00E01350" w:rsidRPr="00E033E7">
        <w:rPr>
          <w:rFonts w:ascii="Helvetica" w:eastAsia="Times New Roman" w:hAnsi="Helvetica" w:cs="Helvetica"/>
          <w:b/>
          <w:bCs/>
          <w:color w:val="CD3333"/>
          <w:sz w:val="26"/>
          <w:szCs w:val="26"/>
          <w:lang w:val="bg-BG"/>
        </w:rPr>
        <w:t xml:space="preserve"> 18)</w:t>
      </w:r>
    </w:p>
    <w:p w14:paraId="1C1586FE" w14:textId="3E4C3492" w:rsidR="00E01350" w:rsidRPr="00E033E7" w:rsidRDefault="005C4779" w:rsidP="00E01350">
      <w:pPr>
        <w:shd w:val="clear" w:color="auto" w:fill="FFFFFF"/>
        <w:spacing w:before="100" w:beforeAutospacing="1" w:after="100" w:afterAutospacing="1" w:line="240" w:lineRule="auto"/>
        <w:rPr>
          <w:rFonts w:ascii="Helvetica" w:eastAsia="Times New Roman" w:hAnsi="Helvetica" w:cs="Helvetica"/>
          <w:color w:val="575757"/>
          <w:sz w:val="24"/>
          <w:szCs w:val="24"/>
          <w:lang w:val="bg-BG"/>
        </w:rPr>
      </w:pPr>
      <w:r w:rsidRPr="00E033E7">
        <w:rPr>
          <w:rFonts w:ascii="Helvetica" w:eastAsia="Times New Roman" w:hAnsi="Helvetica" w:cs="Helvetica"/>
          <w:color w:val="575757"/>
          <w:sz w:val="24"/>
          <w:szCs w:val="24"/>
          <w:lang w:val="bg-BG"/>
        </w:rPr>
        <w:lastRenderedPageBreak/>
        <w:t>На 27 май 2022 г. IASB проведе заседание, за да обсъди проекта си, посветен на репутацията и обезценката</w:t>
      </w:r>
      <w:r w:rsidR="00E01350" w:rsidRPr="00E033E7">
        <w:rPr>
          <w:rFonts w:ascii="Helvetica" w:eastAsia="Times New Roman" w:hAnsi="Helvetica" w:cs="Helvetica"/>
          <w:color w:val="575757"/>
          <w:sz w:val="24"/>
          <w:szCs w:val="24"/>
          <w:lang w:val="bg-BG"/>
        </w:rPr>
        <w:t xml:space="preserve">. </w:t>
      </w:r>
      <w:r w:rsidR="00102453" w:rsidRPr="00E033E7">
        <w:rPr>
          <w:rFonts w:ascii="Helvetica" w:eastAsia="Times New Roman" w:hAnsi="Helvetica" w:cs="Helvetica"/>
          <w:color w:val="575757"/>
          <w:sz w:val="24"/>
          <w:szCs w:val="24"/>
          <w:lang w:val="bg-BG"/>
        </w:rPr>
        <w:t>През</w:t>
      </w:r>
      <w:r w:rsidR="00E01350" w:rsidRPr="00E033E7">
        <w:rPr>
          <w:rFonts w:ascii="Helvetica" w:eastAsia="Times New Roman" w:hAnsi="Helvetica" w:cs="Helvetica"/>
          <w:color w:val="575757"/>
          <w:sz w:val="24"/>
          <w:szCs w:val="24"/>
          <w:lang w:val="bg-BG"/>
        </w:rPr>
        <w:t> </w:t>
      </w:r>
      <w:hyperlink r:id="rId19" w:history="1">
        <w:r w:rsidR="00102453" w:rsidRPr="00E033E7">
          <w:rPr>
            <w:rFonts w:ascii="Helvetica" w:eastAsia="Times New Roman" w:hAnsi="Helvetica" w:cs="Helvetica"/>
            <w:color w:val="CD3333"/>
            <w:sz w:val="24"/>
            <w:szCs w:val="24"/>
            <w:u w:val="single"/>
            <w:lang w:val="bg-BG"/>
          </w:rPr>
          <w:t>септември</w:t>
        </w:r>
        <w:r w:rsidR="00E01350" w:rsidRPr="00E033E7">
          <w:rPr>
            <w:rFonts w:ascii="Helvetica" w:eastAsia="Times New Roman" w:hAnsi="Helvetica" w:cs="Helvetica"/>
            <w:color w:val="CD3333"/>
            <w:sz w:val="24"/>
            <w:szCs w:val="24"/>
            <w:u w:val="single"/>
            <w:lang w:val="bg-BG"/>
          </w:rPr>
          <w:t xml:space="preserve"> 2021</w:t>
        </w:r>
      </w:hyperlink>
      <w:r w:rsidR="00102453" w:rsidRPr="00E033E7">
        <w:rPr>
          <w:rFonts w:ascii="Helvetica" w:eastAsia="Times New Roman" w:hAnsi="Helvetica" w:cs="Helvetica"/>
          <w:color w:val="CD3333"/>
          <w:sz w:val="24"/>
          <w:szCs w:val="24"/>
          <w:u w:val="single"/>
          <w:lang w:val="bg-BG"/>
        </w:rPr>
        <w:t xml:space="preserve"> г.</w:t>
      </w:r>
      <w:r w:rsidR="00E01350" w:rsidRPr="00E033E7">
        <w:rPr>
          <w:rFonts w:ascii="Helvetica" w:eastAsia="Times New Roman" w:hAnsi="Helvetica" w:cs="Helvetica"/>
          <w:color w:val="575757"/>
          <w:sz w:val="24"/>
          <w:szCs w:val="24"/>
          <w:lang w:val="bg-BG"/>
        </w:rPr>
        <w:t xml:space="preserve">  IASB </w:t>
      </w:r>
      <w:r w:rsidR="00102453" w:rsidRPr="00E033E7">
        <w:rPr>
          <w:rFonts w:ascii="Helvetica" w:eastAsia="Times New Roman" w:hAnsi="Helvetica" w:cs="Helvetica"/>
          <w:color w:val="575757"/>
          <w:sz w:val="24"/>
          <w:szCs w:val="24"/>
          <w:lang w:val="bg-BG"/>
        </w:rPr>
        <w:t>реши да даде приоритет на</w:t>
      </w:r>
      <w:r w:rsidR="00E01350" w:rsidRPr="00E033E7">
        <w:rPr>
          <w:rFonts w:ascii="Helvetica" w:eastAsia="Times New Roman" w:hAnsi="Helvetica" w:cs="Helvetica"/>
          <w:color w:val="575757"/>
          <w:sz w:val="24"/>
          <w:szCs w:val="24"/>
          <w:lang w:val="bg-BG"/>
        </w:rPr>
        <w:t>:</w:t>
      </w:r>
    </w:p>
    <w:p w14:paraId="00E87799" w14:textId="57D523E4" w:rsidR="00E01350" w:rsidRPr="00E033E7" w:rsidRDefault="00102453" w:rsidP="00E01350">
      <w:pPr>
        <w:numPr>
          <w:ilvl w:val="0"/>
          <w:numId w:val="12"/>
        </w:numPr>
        <w:shd w:val="clear" w:color="auto" w:fill="FFFFFF"/>
        <w:spacing w:before="100" w:beforeAutospacing="1" w:after="100" w:afterAutospacing="1" w:line="240" w:lineRule="auto"/>
        <w:rPr>
          <w:rFonts w:ascii="Helvetica" w:eastAsia="Times New Roman" w:hAnsi="Helvetica" w:cs="Helvetica"/>
          <w:color w:val="575757"/>
          <w:sz w:val="24"/>
          <w:szCs w:val="24"/>
          <w:lang w:val="bg-BG"/>
        </w:rPr>
      </w:pPr>
      <w:r w:rsidRPr="00E033E7">
        <w:rPr>
          <w:rFonts w:ascii="Helvetica" w:eastAsia="Times New Roman" w:hAnsi="Helvetica" w:cs="Helvetica"/>
          <w:color w:val="575757"/>
          <w:sz w:val="24"/>
          <w:szCs w:val="24"/>
          <w:lang w:val="bg-BG"/>
        </w:rPr>
        <w:t>вземането на неокончателни решения</w:t>
      </w:r>
      <w:r w:rsidR="00E01350" w:rsidRPr="00E033E7">
        <w:rPr>
          <w:rFonts w:ascii="Helvetica" w:eastAsia="Times New Roman" w:hAnsi="Helvetica" w:cs="Helvetica"/>
          <w:color w:val="575757"/>
          <w:sz w:val="24"/>
          <w:szCs w:val="24"/>
          <w:lang w:val="bg-BG"/>
        </w:rPr>
        <w:t xml:space="preserve"> </w:t>
      </w:r>
      <w:r w:rsidRPr="00E033E7">
        <w:rPr>
          <w:rFonts w:ascii="Helvetica" w:eastAsia="Times New Roman" w:hAnsi="Helvetica" w:cs="Helvetica"/>
          <w:color w:val="575757"/>
          <w:sz w:val="24"/>
          <w:szCs w:val="24"/>
          <w:lang w:val="bg-BG"/>
        </w:rPr>
        <w:t>по пакета с изисквания за оповестяване във връзка с бизнес комбинациите, описан в Документа за обсъждане</w:t>
      </w:r>
      <w:r w:rsidR="00E01350" w:rsidRPr="00E033E7">
        <w:rPr>
          <w:rFonts w:ascii="Helvetica" w:eastAsia="Times New Roman" w:hAnsi="Helvetica" w:cs="Helvetica"/>
          <w:color w:val="575757"/>
          <w:sz w:val="24"/>
          <w:szCs w:val="24"/>
          <w:lang w:val="bg-BG"/>
        </w:rPr>
        <w:t> </w:t>
      </w:r>
      <w:r w:rsidRPr="00E033E7">
        <w:rPr>
          <w:rFonts w:ascii="Helvetica" w:eastAsia="Times New Roman" w:hAnsi="Helvetica" w:cs="Helvetica"/>
          <w:i/>
          <w:iCs/>
          <w:color w:val="575757"/>
          <w:sz w:val="24"/>
          <w:szCs w:val="24"/>
          <w:lang w:val="bg-BG"/>
        </w:rPr>
        <w:t>Бизнес комбинации</w:t>
      </w:r>
      <w:r w:rsidR="00E01350" w:rsidRPr="00E033E7">
        <w:rPr>
          <w:rFonts w:ascii="Helvetica" w:eastAsia="Times New Roman" w:hAnsi="Helvetica" w:cs="Helvetica"/>
          <w:i/>
          <w:iCs/>
          <w:color w:val="575757"/>
          <w:sz w:val="24"/>
          <w:szCs w:val="24"/>
          <w:lang w:val="bg-BG"/>
        </w:rPr>
        <w:t>—</w:t>
      </w:r>
      <w:r w:rsidRPr="00E033E7">
        <w:rPr>
          <w:rFonts w:ascii="Helvetica" w:eastAsia="Times New Roman" w:hAnsi="Helvetica" w:cs="Helvetica"/>
          <w:i/>
          <w:iCs/>
          <w:color w:val="575757"/>
          <w:sz w:val="24"/>
          <w:szCs w:val="24"/>
          <w:lang w:val="bg-BG"/>
        </w:rPr>
        <w:t>оповестявания</w:t>
      </w:r>
      <w:r w:rsidR="00E01350" w:rsidRPr="00E033E7">
        <w:rPr>
          <w:rFonts w:ascii="Helvetica" w:eastAsia="Times New Roman" w:hAnsi="Helvetica" w:cs="Helvetica"/>
          <w:i/>
          <w:iCs/>
          <w:color w:val="575757"/>
          <w:sz w:val="24"/>
          <w:szCs w:val="24"/>
          <w:lang w:val="bg-BG"/>
        </w:rPr>
        <w:t xml:space="preserve">, </w:t>
      </w:r>
      <w:r w:rsidRPr="00E033E7">
        <w:rPr>
          <w:rFonts w:ascii="Helvetica" w:eastAsia="Times New Roman" w:hAnsi="Helvetica" w:cs="Helvetica"/>
          <w:i/>
          <w:iCs/>
          <w:color w:val="575757"/>
          <w:sz w:val="24"/>
          <w:szCs w:val="24"/>
          <w:lang w:val="bg-BG"/>
        </w:rPr>
        <w:t>репутация и обезценка</w:t>
      </w:r>
      <w:r w:rsidR="00E01350" w:rsidRPr="00E033E7">
        <w:rPr>
          <w:rFonts w:ascii="Helvetica" w:eastAsia="Times New Roman" w:hAnsi="Helvetica" w:cs="Helvetica"/>
          <w:color w:val="575757"/>
          <w:sz w:val="24"/>
          <w:szCs w:val="24"/>
          <w:lang w:val="bg-BG"/>
        </w:rPr>
        <w:t xml:space="preserve">; </w:t>
      </w:r>
      <w:r w:rsidRPr="00E033E7">
        <w:rPr>
          <w:rFonts w:ascii="Helvetica" w:eastAsia="Times New Roman" w:hAnsi="Helvetica" w:cs="Helvetica"/>
          <w:color w:val="575757"/>
          <w:sz w:val="24"/>
          <w:szCs w:val="24"/>
          <w:lang w:val="bg-BG"/>
        </w:rPr>
        <w:t>и</w:t>
      </w:r>
    </w:p>
    <w:p w14:paraId="7140DA55" w14:textId="3BCA4807" w:rsidR="00E01350" w:rsidRPr="00E033E7" w:rsidRDefault="00A75D42" w:rsidP="00E01350">
      <w:pPr>
        <w:numPr>
          <w:ilvl w:val="0"/>
          <w:numId w:val="12"/>
        </w:numPr>
        <w:shd w:val="clear" w:color="auto" w:fill="FFFFFF"/>
        <w:spacing w:before="100" w:beforeAutospacing="1" w:after="100" w:afterAutospacing="1" w:line="240" w:lineRule="auto"/>
        <w:rPr>
          <w:rFonts w:ascii="Helvetica" w:eastAsia="Times New Roman" w:hAnsi="Helvetica" w:cs="Helvetica"/>
          <w:color w:val="575757"/>
          <w:sz w:val="24"/>
          <w:szCs w:val="24"/>
          <w:lang w:val="bg-BG"/>
        </w:rPr>
      </w:pPr>
      <w:r w:rsidRPr="00E033E7">
        <w:rPr>
          <w:rFonts w:ascii="Helvetica" w:eastAsia="Times New Roman" w:hAnsi="Helvetica" w:cs="Helvetica"/>
          <w:color w:val="575757"/>
          <w:sz w:val="24"/>
          <w:szCs w:val="24"/>
          <w:lang w:val="bg-BG"/>
        </w:rPr>
        <w:t>анализирането на специфични аспекти на получените като обратна информация становища относно</w:t>
      </w:r>
      <w:r w:rsidR="00E01350" w:rsidRPr="00E033E7">
        <w:rPr>
          <w:rFonts w:ascii="Helvetica" w:eastAsia="Times New Roman" w:hAnsi="Helvetica" w:cs="Helvetica"/>
          <w:color w:val="575757"/>
          <w:sz w:val="24"/>
          <w:szCs w:val="24"/>
          <w:lang w:val="bg-BG"/>
        </w:rPr>
        <w:t xml:space="preserve"> </w:t>
      </w:r>
      <w:r w:rsidRPr="00E033E7">
        <w:rPr>
          <w:rFonts w:ascii="Helvetica" w:eastAsia="Times New Roman" w:hAnsi="Helvetica" w:cs="Helvetica"/>
          <w:color w:val="575757"/>
          <w:sz w:val="24"/>
          <w:szCs w:val="24"/>
          <w:lang w:val="bg-BG"/>
        </w:rPr>
        <w:t>последващото счетоводно отчитане на репутацията</w:t>
      </w:r>
      <w:r w:rsidR="00E01350" w:rsidRPr="00E033E7">
        <w:rPr>
          <w:rFonts w:ascii="Helvetica" w:eastAsia="Times New Roman" w:hAnsi="Helvetica" w:cs="Helvetica"/>
          <w:color w:val="575757"/>
          <w:sz w:val="24"/>
          <w:szCs w:val="24"/>
          <w:lang w:val="bg-BG"/>
        </w:rPr>
        <w:t>.</w:t>
      </w:r>
    </w:p>
    <w:p w14:paraId="6004E018" w14:textId="28C24B3B" w:rsidR="00E01350" w:rsidRPr="00E033E7" w:rsidRDefault="00A75D42" w:rsidP="00E01350">
      <w:pPr>
        <w:shd w:val="clear" w:color="auto" w:fill="FFFFFF"/>
        <w:spacing w:before="100" w:beforeAutospacing="1" w:after="100" w:afterAutospacing="1" w:line="240" w:lineRule="auto"/>
        <w:rPr>
          <w:rFonts w:ascii="Helvetica" w:eastAsia="Times New Roman" w:hAnsi="Helvetica" w:cs="Helvetica"/>
          <w:color w:val="575757"/>
          <w:sz w:val="24"/>
          <w:szCs w:val="24"/>
          <w:lang w:val="bg-BG"/>
        </w:rPr>
      </w:pPr>
      <w:r w:rsidRPr="00E033E7">
        <w:rPr>
          <w:rFonts w:ascii="Helvetica" w:eastAsia="Times New Roman" w:hAnsi="Helvetica" w:cs="Helvetica"/>
          <w:color w:val="575757"/>
          <w:sz w:val="24"/>
          <w:szCs w:val="24"/>
          <w:lang w:val="bg-BG"/>
        </w:rPr>
        <w:t>На това заседание</w:t>
      </w:r>
      <w:r w:rsidR="00E01350" w:rsidRPr="00E033E7">
        <w:rPr>
          <w:rFonts w:ascii="Helvetica" w:eastAsia="Times New Roman" w:hAnsi="Helvetica" w:cs="Helvetica"/>
          <w:color w:val="575757"/>
          <w:sz w:val="24"/>
          <w:szCs w:val="24"/>
          <w:lang w:val="bg-BG"/>
        </w:rPr>
        <w:t xml:space="preserve"> IASB </w:t>
      </w:r>
      <w:r w:rsidRPr="00E033E7">
        <w:rPr>
          <w:rFonts w:ascii="Helvetica" w:eastAsia="Times New Roman" w:hAnsi="Helvetica" w:cs="Helvetica"/>
          <w:color w:val="575757"/>
          <w:sz w:val="24"/>
          <w:szCs w:val="24"/>
          <w:lang w:val="bg-BG"/>
        </w:rPr>
        <w:t>обсъди извършената допълнителна изследователска работа във връзка с</w:t>
      </w:r>
      <w:r w:rsidR="00E01350" w:rsidRPr="00E033E7">
        <w:rPr>
          <w:rFonts w:ascii="Helvetica" w:eastAsia="Times New Roman" w:hAnsi="Helvetica" w:cs="Helvetica"/>
          <w:color w:val="575757"/>
          <w:sz w:val="24"/>
          <w:szCs w:val="24"/>
          <w:lang w:val="bg-BG"/>
        </w:rPr>
        <w:t>:</w:t>
      </w:r>
    </w:p>
    <w:p w14:paraId="3615EFC8" w14:textId="76ED62A5" w:rsidR="00E01350" w:rsidRPr="00E033E7" w:rsidRDefault="00A75D42" w:rsidP="00A75D42">
      <w:pPr>
        <w:numPr>
          <w:ilvl w:val="0"/>
          <w:numId w:val="13"/>
        </w:numPr>
        <w:shd w:val="clear" w:color="auto" w:fill="FFFFFF"/>
        <w:spacing w:before="100" w:beforeAutospacing="1" w:after="100" w:afterAutospacing="1" w:line="240" w:lineRule="auto"/>
        <w:rPr>
          <w:rFonts w:ascii="Helvetica" w:eastAsia="Times New Roman" w:hAnsi="Helvetica" w:cs="Helvetica"/>
          <w:color w:val="575757"/>
          <w:sz w:val="24"/>
          <w:szCs w:val="24"/>
          <w:lang w:val="bg-BG"/>
        </w:rPr>
      </w:pPr>
      <w:r w:rsidRPr="00E033E7">
        <w:rPr>
          <w:rFonts w:ascii="Helvetica" w:eastAsia="Times New Roman" w:hAnsi="Helvetica" w:cs="Helvetica"/>
          <w:color w:val="575757"/>
          <w:sz w:val="24"/>
          <w:szCs w:val="24"/>
          <w:lang w:val="bg-BG"/>
        </w:rPr>
        <w:t>това дали е възможно да се оцени полезният живот на репутацията и моделът, по който тя намалява</w:t>
      </w:r>
      <w:r w:rsidR="00E01350" w:rsidRPr="00E033E7">
        <w:rPr>
          <w:rFonts w:ascii="Helvetica" w:eastAsia="Times New Roman" w:hAnsi="Helvetica" w:cs="Helvetica"/>
          <w:color w:val="575757"/>
          <w:sz w:val="24"/>
          <w:szCs w:val="24"/>
          <w:lang w:val="bg-BG"/>
        </w:rPr>
        <w:t xml:space="preserve">; </w:t>
      </w:r>
      <w:r w:rsidRPr="00E033E7">
        <w:rPr>
          <w:rFonts w:ascii="Helvetica" w:eastAsia="Times New Roman" w:hAnsi="Helvetica" w:cs="Helvetica"/>
          <w:color w:val="575757"/>
          <w:sz w:val="24"/>
          <w:szCs w:val="24"/>
          <w:lang w:val="bg-BG"/>
        </w:rPr>
        <w:t>и</w:t>
      </w:r>
    </w:p>
    <w:p w14:paraId="029C9730" w14:textId="6C435BAC" w:rsidR="00E01350" w:rsidRPr="00E033E7" w:rsidRDefault="00A75D42" w:rsidP="00E01350">
      <w:pPr>
        <w:numPr>
          <w:ilvl w:val="0"/>
          <w:numId w:val="13"/>
        </w:numPr>
        <w:shd w:val="clear" w:color="auto" w:fill="FFFFFF"/>
        <w:spacing w:before="100" w:beforeAutospacing="1" w:after="100" w:afterAutospacing="1" w:line="240" w:lineRule="auto"/>
        <w:rPr>
          <w:rFonts w:ascii="Helvetica" w:eastAsia="Times New Roman" w:hAnsi="Helvetica" w:cs="Helvetica"/>
          <w:color w:val="575757"/>
          <w:sz w:val="24"/>
          <w:szCs w:val="24"/>
          <w:lang w:val="bg-BG"/>
        </w:rPr>
      </w:pPr>
      <w:r w:rsidRPr="00E033E7">
        <w:rPr>
          <w:rFonts w:ascii="Helvetica" w:eastAsia="Times New Roman" w:hAnsi="Helvetica" w:cs="Helvetica"/>
          <w:color w:val="575757"/>
          <w:sz w:val="24"/>
          <w:szCs w:val="24"/>
          <w:lang w:val="bg-BG"/>
        </w:rPr>
        <w:t>потенциалните последствия от преминаването към</w:t>
      </w:r>
      <w:r w:rsidR="00E01350" w:rsidRPr="00E033E7">
        <w:rPr>
          <w:rFonts w:ascii="Helvetica" w:eastAsia="Times New Roman" w:hAnsi="Helvetica" w:cs="Helvetica"/>
          <w:color w:val="575757"/>
          <w:sz w:val="24"/>
          <w:szCs w:val="24"/>
          <w:lang w:val="bg-BG"/>
        </w:rPr>
        <w:t xml:space="preserve"> </w:t>
      </w:r>
      <w:r w:rsidRPr="00E033E7">
        <w:rPr>
          <w:rFonts w:ascii="Helvetica" w:eastAsia="Times New Roman" w:hAnsi="Helvetica" w:cs="Helvetica"/>
          <w:color w:val="575757"/>
          <w:sz w:val="24"/>
          <w:szCs w:val="24"/>
          <w:lang w:val="bg-BG"/>
        </w:rPr>
        <w:t>модел, базиран на амортизацията</w:t>
      </w:r>
      <w:r w:rsidR="00E01350" w:rsidRPr="00E033E7">
        <w:rPr>
          <w:rFonts w:ascii="Helvetica" w:eastAsia="Times New Roman" w:hAnsi="Helvetica" w:cs="Helvetica"/>
          <w:color w:val="575757"/>
          <w:sz w:val="24"/>
          <w:szCs w:val="24"/>
          <w:lang w:val="bg-BG"/>
        </w:rPr>
        <w:t>.</w:t>
      </w:r>
    </w:p>
    <w:p w14:paraId="4C60C382" w14:textId="0363F063" w:rsidR="00E01350" w:rsidRPr="00E033E7" w:rsidRDefault="007E787B" w:rsidP="00E01350">
      <w:pPr>
        <w:shd w:val="clear" w:color="auto" w:fill="FFFFFF"/>
        <w:spacing w:before="100" w:beforeAutospacing="1" w:after="100" w:afterAutospacing="1" w:line="240" w:lineRule="auto"/>
        <w:rPr>
          <w:rFonts w:ascii="Helvetica" w:eastAsia="Times New Roman" w:hAnsi="Helvetica" w:cs="Helvetica"/>
          <w:color w:val="575757"/>
          <w:sz w:val="24"/>
          <w:szCs w:val="24"/>
          <w:lang w:val="bg-BG"/>
        </w:rPr>
      </w:pPr>
      <w:r w:rsidRPr="00E033E7">
        <w:rPr>
          <w:rFonts w:ascii="Helvetica" w:eastAsia="Times New Roman" w:hAnsi="Helvetica" w:cs="Helvetica"/>
          <w:color w:val="575757"/>
          <w:sz w:val="24"/>
          <w:szCs w:val="24"/>
          <w:lang w:val="bg-BG"/>
        </w:rPr>
        <w:t>От IASB не бе поискано да взема каквито и да е решения</w:t>
      </w:r>
      <w:r w:rsidR="00E01350" w:rsidRPr="00E033E7">
        <w:rPr>
          <w:rFonts w:ascii="Helvetica" w:eastAsia="Times New Roman" w:hAnsi="Helvetica" w:cs="Helvetica"/>
          <w:color w:val="575757"/>
          <w:sz w:val="24"/>
          <w:szCs w:val="24"/>
          <w:lang w:val="bg-BG"/>
        </w:rPr>
        <w:t>.</w:t>
      </w:r>
    </w:p>
    <w:p w14:paraId="37393F7A" w14:textId="4949CAE4" w:rsidR="00E01350" w:rsidRPr="00E033E7" w:rsidRDefault="00253A88" w:rsidP="00E01350">
      <w:pPr>
        <w:shd w:val="clear" w:color="auto" w:fill="FFFFFF"/>
        <w:spacing w:before="100" w:beforeAutospacing="1" w:after="100" w:afterAutospacing="1" w:line="240" w:lineRule="auto"/>
        <w:outlineLvl w:val="3"/>
        <w:rPr>
          <w:rFonts w:ascii="Helvetica" w:eastAsia="Times New Roman" w:hAnsi="Helvetica" w:cs="Helvetica"/>
          <w:b/>
          <w:bCs/>
          <w:i/>
          <w:iCs/>
          <w:color w:val="575757"/>
          <w:sz w:val="26"/>
          <w:szCs w:val="26"/>
          <w:lang w:val="bg-BG"/>
        </w:rPr>
      </w:pPr>
      <w:r w:rsidRPr="00E033E7">
        <w:rPr>
          <w:rFonts w:ascii="Helvetica" w:eastAsia="Times New Roman" w:hAnsi="Helvetica" w:cs="Helvetica"/>
          <w:b/>
          <w:bCs/>
          <w:i/>
          <w:iCs/>
          <w:color w:val="575757"/>
          <w:sz w:val="26"/>
          <w:szCs w:val="26"/>
          <w:lang w:val="bg-BG"/>
        </w:rPr>
        <w:t>Следващ етап</w:t>
      </w:r>
    </w:p>
    <w:p w14:paraId="2A44EF5B" w14:textId="3669A5F5" w:rsidR="00E01350" w:rsidRPr="00E033E7" w:rsidRDefault="00A75D42" w:rsidP="00E01350">
      <w:pPr>
        <w:shd w:val="clear" w:color="auto" w:fill="FFFFFF"/>
        <w:spacing w:before="100" w:beforeAutospacing="1" w:after="100" w:afterAutospacing="1" w:line="240" w:lineRule="auto"/>
        <w:rPr>
          <w:rFonts w:ascii="Helvetica" w:eastAsia="Times New Roman" w:hAnsi="Helvetica" w:cs="Helvetica"/>
          <w:color w:val="575757"/>
          <w:sz w:val="24"/>
          <w:szCs w:val="24"/>
          <w:lang w:val="bg-BG"/>
        </w:rPr>
      </w:pPr>
      <w:r w:rsidRPr="00E033E7">
        <w:rPr>
          <w:rFonts w:ascii="Helvetica" w:eastAsia="Times New Roman" w:hAnsi="Helvetica" w:cs="Helvetica"/>
          <w:color w:val="575757"/>
          <w:sz w:val="24"/>
          <w:szCs w:val="24"/>
          <w:lang w:val="bg-BG"/>
        </w:rPr>
        <w:t>IASB ще завърши проучването на практическите опасения, изразени от заинтересованите страни, във връзка с предварителните становища, описани в Документа за обсъждане относно потенциалните подобрения на изискванията за оповестяване при бизнес комбинациите.</w:t>
      </w:r>
    </w:p>
    <w:p w14:paraId="319F4D34" w14:textId="68388B0F" w:rsidR="00E01350" w:rsidRPr="00E033E7" w:rsidRDefault="00A75D42" w:rsidP="00E01350">
      <w:pPr>
        <w:shd w:val="clear" w:color="auto" w:fill="FFFFFF"/>
        <w:spacing w:before="100" w:beforeAutospacing="1" w:after="100" w:afterAutospacing="1" w:line="240" w:lineRule="auto"/>
        <w:rPr>
          <w:rFonts w:ascii="Helvetica" w:eastAsia="Times New Roman" w:hAnsi="Helvetica" w:cs="Helvetica"/>
          <w:color w:val="575757"/>
          <w:sz w:val="24"/>
          <w:szCs w:val="24"/>
          <w:lang w:val="bg-BG"/>
        </w:rPr>
      </w:pPr>
      <w:r w:rsidRPr="00E033E7">
        <w:rPr>
          <w:rFonts w:ascii="Helvetica" w:eastAsia="Times New Roman" w:hAnsi="Helvetica" w:cs="Helvetica"/>
          <w:color w:val="575757"/>
          <w:sz w:val="24"/>
          <w:szCs w:val="24"/>
          <w:lang w:val="bg-BG"/>
        </w:rPr>
        <w:t>След това IASB ще вземе решения относно: (а) пакета от изисквания за оповестяване при бизнес комбинациите; (б) предварителното си становище за запазване на модела само на обезценка за последващо счетоводно отчитане на репутацията; и (в) други теми в обхвата на проекта</w:t>
      </w:r>
      <w:r w:rsidR="00E01350" w:rsidRPr="00E033E7">
        <w:rPr>
          <w:rFonts w:ascii="Helvetica" w:eastAsia="Times New Roman" w:hAnsi="Helvetica" w:cs="Helvetica"/>
          <w:color w:val="575757"/>
          <w:sz w:val="24"/>
          <w:szCs w:val="24"/>
          <w:lang w:val="bg-BG"/>
        </w:rPr>
        <w:t>.</w:t>
      </w:r>
    </w:p>
    <w:p w14:paraId="476180E2" w14:textId="36ADB0DE" w:rsidR="00E01350" w:rsidRPr="00E033E7" w:rsidRDefault="0059500B" w:rsidP="00E01350">
      <w:pPr>
        <w:shd w:val="clear" w:color="auto" w:fill="FFFFFF"/>
        <w:spacing w:before="100" w:beforeAutospacing="1" w:after="100" w:afterAutospacing="1" w:line="240" w:lineRule="auto"/>
        <w:outlineLvl w:val="2"/>
        <w:rPr>
          <w:rFonts w:ascii="Helvetica" w:eastAsia="Times New Roman" w:hAnsi="Helvetica" w:cs="Helvetica"/>
          <w:b/>
          <w:bCs/>
          <w:color w:val="CD3333"/>
          <w:sz w:val="26"/>
          <w:szCs w:val="26"/>
          <w:lang w:val="bg-BG"/>
        </w:rPr>
      </w:pPr>
      <w:r w:rsidRPr="00E033E7">
        <w:rPr>
          <w:rFonts w:ascii="Helvetica" w:eastAsia="Times New Roman" w:hAnsi="Helvetica" w:cs="Helvetica"/>
          <w:b/>
          <w:bCs/>
          <w:color w:val="CD3333"/>
          <w:sz w:val="26"/>
          <w:szCs w:val="26"/>
          <w:lang w:val="bg-BG"/>
        </w:rPr>
        <w:t>Основни финансови отчети</w:t>
      </w:r>
      <w:r w:rsidR="00E01350" w:rsidRPr="00E033E7">
        <w:rPr>
          <w:rFonts w:ascii="Helvetica" w:eastAsia="Times New Roman" w:hAnsi="Helvetica" w:cs="Helvetica"/>
          <w:b/>
          <w:bCs/>
          <w:color w:val="CD3333"/>
          <w:sz w:val="26"/>
          <w:szCs w:val="26"/>
          <w:lang w:val="bg-BG"/>
        </w:rPr>
        <w:t xml:space="preserve"> (</w:t>
      </w:r>
      <w:r w:rsidR="001408BD" w:rsidRPr="00E033E7">
        <w:rPr>
          <w:rFonts w:ascii="Helvetica" w:eastAsia="Times New Roman" w:hAnsi="Helvetica" w:cs="Helvetica"/>
          <w:b/>
          <w:bCs/>
          <w:color w:val="CD3333"/>
          <w:sz w:val="26"/>
          <w:szCs w:val="26"/>
          <w:lang w:val="bg-BG"/>
        </w:rPr>
        <w:t>Документ по програмата</w:t>
      </w:r>
      <w:r w:rsidR="00E01350" w:rsidRPr="00E033E7">
        <w:rPr>
          <w:rFonts w:ascii="Helvetica" w:eastAsia="Times New Roman" w:hAnsi="Helvetica" w:cs="Helvetica"/>
          <w:b/>
          <w:bCs/>
          <w:color w:val="CD3333"/>
          <w:sz w:val="26"/>
          <w:szCs w:val="26"/>
          <w:lang w:val="bg-BG"/>
        </w:rPr>
        <w:t xml:space="preserve"> 21)</w:t>
      </w:r>
    </w:p>
    <w:p w14:paraId="029A3266" w14:textId="41245460" w:rsidR="00E01350" w:rsidRPr="00E033E7" w:rsidRDefault="005C4779" w:rsidP="00E01350">
      <w:pPr>
        <w:shd w:val="clear" w:color="auto" w:fill="FFFFFF"/>
        <w:spacing w:before="100" w:beforeAutospacing="1" w:after="100" w:afterAutospacing="1" w:line="240" w:lineRule="auto"/>
        <w:rPr>
          <w:rFonts w:ascii="Helvetica" w:eastAsia="Times New Roman" w:hAnsi="Helvetica" w:cs="Helvetica"/>
          <w:color w:val="575757"/>
          <w:sz w:val="24"/>
          <w:szCs w:val="24"/>
          <w:lang w:val="bg-BG"/>
        </w:rPr>
      </w:pPr>
      <w:r w:rsidRPr="00E033E7">
        <w:rPr>
          <w:rFonts w:ascii="Helvetica" w:eastAsia="Times New Roman" w:hAnsi="Helvetica" w:cs="Helvetica"/>
          <w:color w:val="575757"/>
          <w:sz w:val="24"/>
          <w:szCs w:val="24"/>
          <w:lang w:val="bg-BG"/>
        </w:rPr>
        <w:t>На 24 - 26 май 2022 г. IASB проведе заседание, за да разисква повторно предложенията си, съдържащи се в Проекта за обсъждане</w:t>
      </w:r>
      <w:r w:rsidR="00E01350" w:rsidRPr="00E033E7">
        <w:rPr>
          <w:rFonts w:ascii="Helvetica" w:eastAsia="Times New Roman" w:hAnsi="Helvetica" w:cs="Helvetica"/>
          <w:color w:val="575757"/>
          <w:sz w:val="24"/>
          <w:szCs w:val="24"/>
          <w:lang w:val="bg-BG"/>
        </w:rPr>
        <w:t> </w:t>
      </w:r>
      <w:r w:rsidRPr="00E033E7">
        <w:rPr>
          <w:rFonts w:ascii="Helvetica" w:eastAsia="Times New Roman" w:hAnsi="Helvetica" w:cs="Helvetica"/>
          <w:i/>
          <w:iCs/>
          <w:color w:val="575757"/>
          <w:sz w:val="24"/>
          <w:szCs w:val="24"/>
          <w:lang w:val="bg-BG"/>
        </w:rPr>
        <w:t xml:space="preserve">Общо представяне и оповестявания, </w:t>
      </w:r>
      <w:r w:rsidRPr="00E033E7">
        <w:rPr>
          <w:rFonts w:ascii="Helvetica" w:eastAsia="Times New Roman" w:hAnsi="Helvetica" w:cs="Helvetica"/>
          <w:color w:val="575757"/>
          <w:sz w:val="24"/>
          <w:szCs w:val="24"/>
          <w:lang w:val="bg-BG"/>
        </w:rPr>
        <w:t>отнасящи се до</w:t>
      </w:r>
      <w:r w:rsidR="00E01350" w:rsidRPr="00E033E7">
        <w:rPr>
          <w:rFonts w:ascii="Helvetica" w:eastAsia="Times New Roman" w:hAnsi="Helvetica" w:cs="Helvetica"/>
          <w:color w:val="575757"/>
          <w:sz w:val="24"/>
          <w:szCs w:val="24"/>
          <w:lang w:val="bg-BG"/>
        </w:rPr>
        <w:t>:</w:t>
      </w:r>
    </w:p>
    <w:p w14:paraId="708C33CA" w14:textId="20F3BE87" w:rsidR="00E01350" w:rsidRPr="00E033E7" w:rsidRDefault="00A75D42" w:rsidP="00A75D42">
      <w:pPr>
        <w:numPr>
          <w:ilvl w:val="0"/>
          <w:numId w:val="14"/>
        </w:numPr>
        <w:shd w:val="clear" w:color="auto" w:fill="FFFFFF"/>
        <w:spacing w:before="100" w:beforeAutospacing="1" w:after="100" w:afterAutospacing="1" w:line="240" w:lineRule="auto"/>
        <w:rPr>
          <w:rFonts w:ascii="Helvetica" w:eastAsia="Times New Roman" w:hAnsi="Helvetica" w:cs="Helvetica"/>
          <w:color w:val="575757"/>
          <w:sz w:val="24"/>
          <w:szCs w:val="24"/>
          <w:lang w:val="bg-BG"/>
        </w:rPr>
      </w:pPr>
      <w:r w:rsidRPr="00E033E7">
        <w:rPr>
          <w:rFonts w:ascii="Helvetica" w:eastAsia="Times New Roman" w:hAnsi="Helvetica" w:cs="Helvetica"/>
          <w:color w:val="575757"/>
          <w:sz w:val="24"/>
          <w:szCs w:val="24"/>
          <w:lang w:val="bg-BG"/>
        </w:rPr>
        <w:t xml:space="preserve">оповестяване на данъчния ефект и ефекта върху неконтролиращото участие на позициите в равнението между оценката на ръководството за резултатите от дейността и най-пряко съпоставимия общ сбор, определен от </w:t>
      </w:r>
      <w:r w:rsidR="00BD45E5" w:rsidRPr="00E033E7">
        <w:rPr>
          <w:rFonts w:ascii="Helvetica" w:eastAsia="Times New Roman" w:hAnsi="Helvetica" w:cs="Helvetica"/>
          <w:color w:val="575757"/>
          <w:sz w:val="24"/>
          <w:szCs w:val="24"/>
          <w:lang w:val="bg-BG"/>
        </w:rPr>
        <w:t>счетоводните МСФО стандарти</w:t>
      </w:r>
      <w:r w:rsidR="00E01350" w:rsidRPr="00E033E7">
        <w:rPr>
          <w:rFonts w:ascii="Helvetica" w:eastAsia="Times New Roman" w:hAnsi="Helvetica" w:cs="Helvetica"/>
          <w:color w:val="575757"/>
          <w:sz w:val="24"/>
          <w:szCs w:val="24"/>
          <w:lang w:val="bg-BG"/>
        </w:rPr>
        <w:t>—</w:t>
      </w:r>
      <w:r w:rsidR="001408BD" w:rsidRPr="00E033E7">
        <w:rPr>
          <w:rFonts w:ascii="Helvetica" w:eastAsia="Times New Roman" w:hAnsi="Helvetica" w:cs="Helvetica"/>
          <w:color w:val="575757"/>
          <w:sz w:val="24"/>
          <w:szCs w:val="24"/>
          <w:lang w:val="bg-BG"/>
        </w:rPr>
        <w:t>Документ по програмата</w:t>
      </w:r>
      <w:r w:rsidR="00E01350" w:rsidRPr="00E033E7">
        <w:rPr>
          <w:rFonts w:ascii="Helvetica" w:eastAsia="Times New Roman" w:hAnsi="Helvetica" w:cs="Helvetica"/>
          <w:color w:val="575757"/>
          <w:sz w:val="24"/>
          <w:szCs w:val="24"/>
          <w:lang w:val="bg-BG"/>
        </w:rPr>
        <w:t xml:space="preserve"> 21A;</w:t>
      </w:r>
    </w:p>
    <w:p w14:paraId="4DABCA30" w14:textId="4B7E2E4C" w:rsidR="00E01350" w:rsidRPr="00E033E7" w:rsidRDefault="00A75D42" w:rsidP="00A75D42">
      <w:pPr>
        <w:numPr>
          <w:ilvl w:val="0"/>
          <w:numId w:val="14"/>
        </w:numPr>
        <w:shd w:val="clear" w:color="auto" w:fill="FFFFFF"/>
        <w:spacing w:before="100" w:beforeAutospacing="1" w:after="100" w:afterAutospacing="1" w:line="240" w:lineRule="auto"/>
        <w:rPr>
          <w:rFonts w:ascii="Helvetica" w:eastAsia="Times New Roman" w:hAnsi="Helvetica" w:cs="Helvetica"/>
          <w:color w:val="575757"/>
          <w:sz w:val="24"/>
          <w:szCs w:val="24"/>
          <w:lang w:val="bg-BG"/>
        </w:rPr>
      </w:pPr>
      <w:r w:rsidRPr="00E033E7">
        <w:rPr>
          <w:rFonts w:ascii="Helvetica" w:eastAsia="Times New Roman" w:hAnsi="Helvetica" w:cs="Helvetica"/>
          <w:color w:val="575757"/>
          <w:sz w:val="24"/>
          <w:szCs w:val="24"/>
          <w:lang w:val="bg-BG"/>
        </w:rPr>
        <w:t xml:space="preserve">дефиниране и оповестяване на "необичайни приходи и разходи" в едно единствено пояснително приложение и структурата на това пояснително </w:t>
      </w:r>
      <w:r w:rsidRPr="00E033E7">
        <w:rPr>
          <w:rFonts w:ascii="Helvetica" w:eastAsia="Times New Roman" w:hAnsi="Helvetica" w:cs="Helvetica"/>
          <w:color w:val="575757"/>
          <w:sz w:val="24"/>
          <w:szCs w:val="24"/>
          <w:lang w:val="bg-BG"/>
        </w:rPr>
        <w:lastRenderedPageBreak/>
        <w:t xml:space="preserve">приложение </w:t>
      </w:r>
      <w:r w:rsidR="00E01350" w:rsidRPr="00E033E7">
        <w:rPr>
          <w:rFonts w:ascii="Helvetica" w:eastAsia="Times New Roman" w:hAnsi="Helvetica" w:cs="Helvetica"/>
          <w:color w:val="575757"/>
          <w:sz w:val="24"/>
          <w:szCs w:val="24"/>
          <w:lang w:val="bg-BG"/>
        </w:rPr>
        <w:t>—</w:t>
      </w:r>
      <w:r w:rsidR="001408BD" w:rsidRPr="00E033E7">
        <w:rPr>
          <w:rFonts w:ascii="Helvetica" w:eastAsia="Times New Roman" w:hAnsi="Helvetica" w:cs="Helvetica"/>
          <w:color w:val="575757"/>
          <w:sz w:val="24"/>
          <w:szCs w:val="24"/>
          <w:lang w:val="bg-BG"/>
        </w:rPr>
        <w:t>Документ по програмата</w:t>
      </w:r>
      <w:r w:rsidR="00E01350" w:rsidRPr="00E033E7">
        <w:rPr>
          <w:rFonts w:ascii="Helvetica" w:eastAsia="Times New Roman" w:hAnsi="Helvetica" w:cs="Helvetica"/>
          <w:color w:val="575757"/>
          <w:sz w:val="24"/>
          <w:szCs w:val="24"/>
          <w:lang w:val="bg-BG"/>
        </w:rPr>
        <w:t xml:space="preserve"> 21</w:t>
      </w:r>
      <w:r w:rsidRPr="00E033E7">
        <w:rPr>
          <w:rFonts w:ascii="Helvetica" w:eastAsia="Times New Roman" w:hAnsi="Helvetica" w:cs="Helvetica"/>
          <w:color w:val="575757"/>
          <w:sz w:val="24"/>
          <w:szCs w:val="24"/>
          <w:lang w:val="bg-BG"/>
        </w:rPr>
        <w:t>Б и</w:t>
      </w:r>
      <w:r w:rsidR="00E01350" w:rsidRPr="00E033E7">
        <w:rPr>
          <w:rFonts w:ascii="Helvetica" w:eastAsia="Times New Roman" w:hAnsi="Helvetica" w:cs="Helvetica"/>
          <w:color w:val="575757"/>
          <w:sz w:val="24"/>
          <w:szCs w:val="24"/>
          <w:lang w:val="bg-BG"/>
        </w:rPr>
        <w:t xml:space="preserve"> </w:t>
      </w:r>
      <w:r w:rsidR="001408BD" w:rsidRPr="00E033E7">
        <w:rPr>
          <w:rFonts w:ascii="Helvetica" w:eastAsia="Times New Roman" w:hAnsi="Helvetica" w:cs="Helvetica"/>
          <w:color w:val="575757"/>
          <w:sz w:val="24"/>
          <w:szCs w:val="24"/>
          <w:lang w:val="bg-BG"/>
        </w:rPr>
        <w:t>Документ по програмата</w:t>
      </w:r>
      <w:r w:rsidR="00E01350" w:rsidRPr="00E033E7">
        <w:rPr>
          <w:rFonts w:ascii="Helvetica" w:eastAsia="Times New Roman" w:hAnsi="Helvetica" w:cs="Helvetica"/>
          <w:color w:val="575757"/>
          <w:sz w:val="24"/>
          <w:szCs w:val="24"/>
          <w:lang w:val="bg-BG"/>
        </w:rPr>
        <w:t xml:space="preserve"> 21</w:t>
      </w:r>
      <w:r w:rsidRPr="00E033E7">
        <w:rPr>
          <w:rFonts w:ascii="Helvetica" w:eastAsia="Times New Roman" w:hAnsi="Helvetica" w:cs="Helvetica"/>
          <w:color w:val="575757"/>
          <w:sz w:val="24"/>
          <w:szCs w:val="24"/>
          <w:lang w:val="bg-BG"/>
        </w:rPr>
        <w:t>В</w:t>
      </w:r>
      <w:r w:rsidR="00E01350" w:rsidRPr="00E033E7">
        <w:rPr>
          <w:rFonts w:ascii="Helvetica" w:eastAsia="Times New Roman" w:hAnsi="Helvetica" w:cs="Helvetica"/>
          <w:color w:val="575757"/>
          <w:sz w:val="24"/>
          <w:szCs w:val="24"/>
          <w:lang w:val="bg-BG"/>
        </w:rPr>
        <w:t xml:space="preserve">; </w:t>
      </w:r>
      <w:r w:rsidRPr="00E033E7">
        <w:rPr>
          <w:rFonts w:ascii="Helvetica" w:eastAsia="Times New Roman" w:hAnsi="Helvetica" w:cs="Helvetica"/>
          <w:color w:val="575757"/>
          <w:sz w:val="24"/>
          <w:szCs w:val="24"/>
          <w:lang w:val="bg-BG"/>
        </w:rPr>
        <w:t>и</w:t>
      </w:r>
    </w:p>
    <w:p w14:paraId="5278834E" w14:textId="5D6F5B95" w:rsidR="00E01350" w:rsidRPr="00E033E7" w:rsidRDefault="00A75D42" w:rsidP="00A75D42">
      <w:pPr>
        <w:numPr>
          <w:ilvl w:val="0"/>
          <w:numId w:val="14"/>
        </w:numPr>
        <w:shd w:val="clear" w:color="auto" w:fill="FFFFFF"/>
        <w:spacing w:before="100" w:beforeAutospacing="1" w:after="100" w:afterAutospacing="1" w:line="240" w:lineRule="auto"/>
        <w:rPr>
          <w:rFonts w:ascii="Helvetica" w:eastAsia="Times New Roman" w:hAnsi="Helvetica" w:cs="Helvetica"/>
          <w:color w:val="575757"/>
          <w:sz w:val="24"/>
          <w:szCs w:val="24"/>
          <w:lang w:val="bg-BG"/>
        </w:rPr>
      </w:pPr>
      <w:r w:rsidRPr="00E033E7">
        <w:rPr>
          <w:rFonts w:ascii="Helvetica" w:eastAsia="Times New Roman" w:hAnsi="Helvetica" w:cs="Helvetica"/>
          <w:color w:val="575757"/>
          <w:sz w:val="24"/>
          <w:szCs w:val="24"/>
          <w:lang w:val="bg-BG"/>
        </w:rPr>
        <w:t xml:space="preserve">класифициране на приходите и разходите от асоциирани и съвместни предприятия, отчитани счетоводно по метода на собствения капитал, за предприятия с определена основна стопанска дейност </w:t>
      </w:r>
      <w:r w:rsidR="00E01350" w:rsidRPr="00E033E7">
        <w:rPr>
          <w:rFonts w:ascii="Helvetica" w:eastAsia="Times New Roman" w:hAnsi="Helvetica" w:cs="Helvetica"/>
          <w:color w:val="575757"/>
          <w:sz w:val="24"/>
          <w:szCs w:val="24"/>
          <w:lang w:val="bg-BG"/>
        </w:rPr>
        <w:t>—</w:t>
      </w:r>
      <w:r w:rsidR="001408BD" w:rsidRPr="00E033E7">
        <w:rPr>
          <w:rFonts w:ascii="Helvetica" w:eastAsia="Times New Roman" w:hAnsi="Helvetica" w:cs="Helvetica"/>
          <w:color w:val="575757"/>
          <w:sz w:val="24"/>
          <w:szCs w:val="24"/>
          <w:lang w:val="bg-BG"/>
        </w:rPr>
        <w:t>Документ по програмата</w:t>
      </w:r>
      <w:r w:rsidR="00E01350" w:rsidRPr="00E033E7">
        <w:rPr>
          <w:rFonts w:ascii="Helvetica" w:eastAsia="Times New Roman" w:hAnsi="Helvetica" w:cs="Helvetica"/>
          <w:color w:val="575757"/>
          <w:sz w:val="24"/>
          <w:szCs w:val="24"/>
          <w:lang w:val="bg-BG"/>
        </w:rPr>
        <w:t xml:space="preserve"> 21</w:t>
      </w:r>
      <w:r w:rsidRPr="00E033E7">
        <w:rPr>
          <w:rFonts w:ascii="Helvetica" w:eastAsia="Times New Roman" w:hAnsi="Helvetica" w:cs="Helvetica"/>
          <w:color w:val="575757"/>
          <w:sz w:val="24"/>
          <w:szCs w:val="24"/>
          <w:lang w:val="bg-BG"/>
        </w:rPr>
        <w:t>Г</w:t>
      </w:r>
      <w:r w:rsidR="00E01350" w:rsidRPr="00E033E7">
        <w:rPr>
          <w:rFonts w:ascii="Helvetica" w:eastAsia="Times New Roman" w:hAnsi="Helvetica" w:cs="Helvetica"/>
          <w:color w:val="575757"/>
          <w:sz w:val="24"/>
          <w:szCs w:val="24"/>
          <w:lang w:val="bg-BG"/>
        </w:rPr>
        <w:t>.</w:t>
      </w:r>
    </w:p>
    <w:p w14:paraId="74522871" w14:textId="37371E91" w:rsidR="00E01350" w:rsidRPr="00E033E7" w:rsidRDefault="00FC15D0" w:rsidP="00E01350">
      <w:pPr>
        <w:shd w:val="clear" w:color="auto" w:fill="FFFFFF"/>
        <w:spacing w:after="100" w:afterAutospacing="1" w:line="240" w:lineRule="auto"/>
        <w:outlineLvl w:val="2"/>
        <w:rPr>
          <w:rFonts w:ascii="Helvetica" w:eastAsia="Times New Roman" w:hAnsi="Helvetica" w:cs="Helvetica"/>
          <w:b/>
          <w:bCs/>
          <w:color w:val="333333"/>
          <w:sz w:val="26"/>
          <w:szCs w:val="26"/>
          <w:lang w:val="bg-BG"/>
        </w:rPr>
      </w:pPr>
      <w:r w:rsidRPr="00E033E7">
        <w:rPr>
          <w:rFonts w:ascii="Helvetica" w:eastAsia="Times New Roman" w:hAnsi="Helvetica" w:cs="Helvetica"/>
          <w:b/>
          <w:bCs/>
          <w:i/>
          <w:iCs/>
          <w:color w:val="333333"/>
          <w:sz w:val="26"/>
          <w:szCs w:val="26"/>
          <w:lang w:val="bg-BG"/>
        </w:rPr>
        <w:t>Оценки на ръководството за резултатите от дейността</w:t>
      </w:r>
      <w:r w:rsidR="00E01350" w:rsidRPr="00E033E7">
        <w:rPr>
          <w:rFonts w:ascii="Helvetica" w:eastAsia="Times New Roman" w:hAnsi="Helvetica" w:cs="Helvetica"/>
          <w:b/>
          <w:bCs/>
          <w:color w:val="333333"/>
          <w:sz w:val="26"/>
          <w:szCs w:val="26"/>
          <w:lang w:val="bg-BG"/>
        </w:rPr>
        <w:t> (</w:t>
      </w:r>
      <w:r w:rsidR="001408BD" w:rsidRPr="00E033E7">
        <w:rPr>
          <w:rFonts w:ascii="Helvetica" w:eastAsia="Times New Roman" w:hAnsi="Helvetica" w:cs="Helvetica"/>
          <w:b/>
          <w:bCs/>
          <w:color w:val="333333"/>
          <w:sz w:val="26"/>
          <w:szCs w:val="26"/>
          <w:lang w:val="bg-BG"/>
        </w:rPr>
        <w:t>Документ по програмата</w:t>
      </w:r>
      <w:r w:rsidR="00E01350" w:rsidRPr="00E033E7">
        <w:rPr>
          <w:rFonts w:ascii="Helvetica" w:eastAsia="Times New Roman" w:hAnsi="Helvetica" w:cs="Helvetica"/>
          <w:b/>
          <w:bCs/>
          <w:color w:val="333333"/>
          <w:sz w:val="26"/>
          <w:szCs w:val="26"/>
          <w:lang w:val="bg-BG"/>
        </w:rPr>
        <w:t xml:space="preserve"> 21A)</w:t>
      </w:r>
    </w:p>
    <w:p w14:paraId="0EE6607A" w14:textId="733CE896" w:rsidR="00E01350" w:rsidRPr="00E033E7" w:rsidRDefault="007E787B" w:rsidP="00E01350">
      <w:pPr>
        <w:shd w:val="clear" w:color="auto" w:fill="FFFFFF"/>
        <w:spacing w:before="100" w:beforeAutospacing="1" w:after="100" w:afterAutospacing="1" w:line="240" w:lineRule="auto"/>
        <w:rPr>
          <w:rFonts w:ascii="Helvetica" w:eastAsia="Times New Roman" w:hAnsi="Helvetica" w:cs="Helvetica"/>
          <w:color w:val="575757"/>
          <w:sz w:val="24"/>
          <w:szCs w:val="24"/>
          <w:lang w:val="bg-BG"/>
        </w:rPr>
      </w:pPr>
      <w:r w:rsidRPr="00E033E7">
        <w:rPr>
          <w:rFonts w:ascii="Helvetica" w:eastAsia="Times New Roman" w:hAnsi="Helvetica" w:cs="Helvetica"/>
          <w:color w:val="575757"/>
          <w:sz w:val="24"/>
          <w:szCs w:val="24"/>
          <w:lang w:val="bg-BG"/>
        </w:rPr>
        <w:t>IASB реши в порядък на работна хипотеза</w:t>
      </w:r>
      <w:r w:rsidR="00E01350" w:rsidRPr="00E033E7">
        <w:rPr>
          <w:rFonts w:ascii="Helvetica" w:eastAsia="Times New Roman" w:hAnsi="Helvetica" w:cs="Helvetica"/>
          <w:color w:val="575757"/>
          <w:sz w:val="24"/>
          <w:szCs w:val="24"/>
          <w:lang w:val="bg-BG"/>
        </w:rPr>
        <w:t>:</w:t>
      </w:r>
    </w:p>
    <w:p w14:paraId="370FF1AD" w14:textId="4517EA81" w:rsidR="00E01350" w:rsidRPr="00E033E7" w:rsidRDefault="00FC15D0" w:rsidP="00E01350">
      <w:pPr>
        <w:numPr>
          <w:ilvl w:val="0"/>
          <w:numId w:val="15"/>
        </w:numPr>
        <w:shd w:val="clear" w:color="auto" w:fill="FFFFFF"/>
        <w:spacing w:before="100" w:beforeAutospacing="1" w:after="100" w:afterAutospacing="1" w:line="240" w:lineRule="auto"/>
        <w:rPr>
          <w:rFonts w:ascii="Helvetica" w:eastAsia="Times New Roman" w:hAnsi="Helvetica" w:cs="Helvetica"/>
          <w:color w:val="575757"/>
          <w:sz w:val="24"/>
          <w:szCs w:val="24"/>
          <w:lang w:val="bg-BG"/>
        </w:rPr>
      </w:pPr>
      <w:r w:rsidRPr="00E033E7">
        <w:rPr>
          <w:rFonts w:ascii="Helvetica" w:eastAsia="Times New Roman" w:hAnsi="Helvetica" w:cs="Helvetica"/>
          <w:color w:val="575757"/>
          <w:sz w:val="24"/>
          <w:szCs w:val="24"/>
          <w:lang w:val="bg-BG"/>
        </w:rPr>
        <w:t xml:space="preserve">да потвърди предложеното в Проекта за обсъждане изискване за оповестяване на ефекта за данъка върху дохода и ефекта върху неконтролиращото участие на всяка позиция, оповестена в равнението между оценката на ръководството за резултатите от дейността и най-пряко съпоставимия междинен сбор или общ сбор, определени от </w:t>
      </w:r>
      <w:r w:rsidR="00BD45E5" w:rsidRPr="00E033E7">
        <w:rPr>
          <w:rFonts w:ascii="Helvetica" w:eastAsia="Times New Roman" w:hAnsi="Helvetica" w:cs="Helvetica"/>
          <w:color w:val="575757"/>
          <w:sz w:val="24"/>
          <w:szCs w:val="24"/>
          <w:lang w:val="bg-BG"/>
        </w:rPr>
        <w:t>счетоводните МСФО стандарти</w:t>
      </w:r>
      <w:r w:rsidR="00E01350" w:rsidRPr="00E033E7">
        <w:rPr>
          <w:rFonts w:ascii="Helvetica" w:eastAsia="Times New Roman" w:hAnsi="Helvetica" w:cs="Helvetica"/>
          <w:color w:val="575757"/>
          <w:sz w:val="24"/>
          <w:szCs w:val="24"/>
          <w:lang w:val="bg-BG"/>
        </w:rPr>
        <w:t xml:space="preserve">. </w:t>
      </w:r>
      <w:r w:rsidRPr="00E033E7">
        <w:rPr>
          <w:rFonts w:ascii="Helvetica" w:eastAsia="Times New Roman" w:hAnsi="Helvetica" w:cs="Helvetica"/>
          <w:color w:val="575757"/>
          <w:sz w:val="24"/>
          <w:szCs w:val="24"/>
          <w:lang w:val="bg-BG"/>
        </w:rPr>
        <w:t>Седем от десетте членове на</w:t>
      </w:r>
      <w:r w:rsidR="00E01350" w:rsidRPr="00E033E7">
        <w:rPr>
          <w:rFonts w:ascii="Helvetica" w:eastAsia="Times New Roman" w:hAnsi="Helvetica" w:cs="Helvetica"/>
          <w:color w:val="575757"/>
          <w:sz w:val="24"/>
          <w:szCs w:val="24"/>
          <w:lang w:val="bg-BG"/>
        </w:rPr>
        <w:t xml:space="preserve"> IASB </w:t>
      </w:r>
      <w:r w:rsidRPr="00E033E7">
        <w:rPr>
          <w:rFonts w:ascii="Helvetica" w:eastAsia="Times New Roman" w:hAnsi="Helvetica" w:cs="Helvetica"/>
          <w:color w:val="575757"/>
          <w:sz w:val="24"/>
          <w:szCs w:val="24"/>
          <w:lang w:val="bg-BG"/>
        </w:rPr>
        <w:t>изразиха съгласие с това решение</w:t>
      </w:r>
      <w:r w:rsidR="00E01350" w:rsidRPr="00E033E7">
        <w:rPr>
          <w:rFonts w:ascii="Helvetica" w:eastAsia="Times New Roman" w:hAnsi="Helvetica" w:cs="Helvetica"/>
          <w:color w:val="575757"/>
          <w:sz w:val="24"/>
          <w:szCs w:val="24"/>
          <w:lang w:val="bg-BG"/>
        </w:rPr>
        <w:t>.</w:t>
      </w:r>
    </w:p>
    <w:p w14:paraId="79B74D04" w14:textId="238CF27C" w:rsidR="00E01350" w:rsidRPr="00E033E7" w:rsidRDefault="00FC15D0" w:rsidP="00E01350">
      <w:pPr>
        <w:numPr>
          <w:ilvl w:val="0"/>
          <w:numId w:val="15"/>
        </w:numPr>
        <w:shd w:val="clear" w:color="auto" w:fill="FFFFFF"/>
        <w:spacing w:before="100" w:beforeAutospacing="1" w:after="100" w:afterAutospacing="1" w:line="240" w:lineRule="auto"/>
        <w:rPr>
          <w:rFonts w:ascii="Helvetica" w:eastAsia="Times New Roman" w:hAnsi="Helvetica" w:cs="Helvetica"/>
          <w:color w:val="575757"/>
          <w:sz w:val="24"/>
          <w:szCs w:val="24"/>
          <w:lang w:val="bg-BG"/>
        </w:rPr>
      </w:pPr>
      <w:r w:rsidRPr="00E033E7">
        <w:rPr>
          <w:rFonts w:ascii="Helvetica" w:eastAsia="Times New Roman" w:hAnsi="Helvetica" w:cs="Helvetica"/>
          <w:color w:val="575757"/>
          <w:sz w:val="24"/>
          <w:szCs w:val="24"/>
          <w:lang w:val="bg-BG"/>
        </w:rPr>
        <w:t>да преработи изискването, посочващо как да бъде изчислен</w:t>
      </w:r>
      <w:r w:rsidR="00E01350" w:rsidRPr="00E033E7">
        <w:rPr>
          <w:rFonts w:ascii="Helvetica" w:eastAsia="Times New Roman" w:hAnsi="Helvetica" w:cs="Helvetica"/>
          <w:color w:val="575757"/>
          <w:sz w:val="24"/>
          <w:szCs w:val="24"/>
          <w:lang w:val="bg-BG"/>
        </w:rPr>
        <w:t xml:space="preserve"> </w:t>
      </w:r>
      <w:r w:rsidR="00D6451D" w:rsidRPr="00E033E7">
        <w:rPr>
          <w:rFonts w:ascii="Helvetica" w:eastAsia="Times New Roman" w:hAnsi="Helvetica" w:cs="Helvetica"/>
          <w:color w:val="575757"/>
          <w:sz w:val="24"/>
          <w:szCs w:val="24"/>
          <w:lang w:val="bg-BG"/>
        </w:rPr>
        <w:t>ефектът за данъка върху дохода, така че да изисква предприятието да изчисли или</w:t>
      </w:r>
      <w:r w:rsidR="00E01350" w:rsidRPr="00E033E7">
        <w:rPr>
          <w:rFonts w:ascii="Helvetica" w:eastAsia="Times New Roman" w:hAnsi="Helvetica" w:cs="Helvetica"/>
          <w:color w:val="575757"/>
          <w:sz w:val="24"/>
          <w:szCs w:val="24"/>
          <w:lang w:val="bg-BG"/>
        </w:rPr>
        <w:t>:</w:t>
      </w:r>
    </w:p>
    <w:p w14:paraId="08128420" w14:textId="1CF874A2" w:rsidR="00E01350" w:rsidRPr="00E033E7" w:rsidRDefault="00D6451D" w:rsidP="00D6451D">
      <w:pPr>
        <w:numPr>
          <w:ilvl w:val="1"/>
          <w:numId w:val="27"/>
        </w:numPr>
        <w:shd w:val="clear" w:color="auto" w:fill="FFFFFF"/>
        <w:spacing w:before="100" w:beforeAutospacing="1" w:after="100" w:afterAutospacing="1" w:line="240" w:lineRule="auto"/>
        <w:rPr>
          <w:rFonts w:ascii="Helvetica" w:eastAsia="Times New Roman" w:hAnsi="Helvetica" w:cs="Helvetica"/>
          <w:color w:val="575757"/>
          <w:sz w:val="24"/>
          <w:szCs w:val="24"/>
          <w:lang w:val="bg-BG"/>
        </w:rPr>
      </w:pPr>
      <w:r w:rsidRPr="00E033E7">
        <w:rPr>
          <w:rFonts w:ascii="Helvetica" w:eastAsia="Times New Roman" w:hAnsi="Helvetica" w:cs="Helvetica"/>
          <w:color w:val="575757"/>
          <w:sz w:val="24"/>
          <w:szCs w:val="24"/>
          <w:lang w:val="bg-BG"/>
        </w:rPr>
        <w:t>данъчния ефект от стоящата в основата сделка или сделки по законовата данъчна ставка или ставки, приложими по отношение на сделката или сделките в съответната юрисдикция или юрисдикции</w:t>
      </w:r>
      <w:r w:rsidR="00E01350" w:rsidRPr="00E033E7">
        <w:rPr>
          <w:rFonts w:ascii="Helvetica" w:eastAsia="Times New Roman" w:hAnsi="Helvetica" w:cs="Helvetica"/>
          <w:color w:val="575757"/>
          <w:sz w:val="24"/>
          <w:szCs w:val="24"/>
          <w:lang w:val="bg-BG"/>
        </w:rPr>
        <w:t xml:space="preserve">; </w:t>
      </w:r>
      <w:r w:rsidRPr="00E033E7">
        <w:rPr>
          <w:rFonts w:ascii="Helvetica" w:eastAsia="Times New Roman" w:hAnsi="Helvetica" w:cs="Helvetica"/>
          <w:color w:val="575757"/>
          <w:sz w:val="24"/>
          <w:szCs w:val="24"/>
          <w:lang w:val="bg-BG"/>
        </w:rPr>
        <w:t>или</w:t>
      </w:r>
    </w:p>
    <w:p w14:paraId="496361DE" w14:textId="592002C9" w:rsidR="00E01350" w:rsidRPr="00E033E7" w:rsidRDefault="00D6451D" w:rsidP="00D6451D">
      <w:pPr>
        <w:numPr>
          <w:ilvl w:val="1"/>
          <w:numId w:val="27"/>
        </w:numPr>
        <w:shd w:val="clear" w:color="auto" w:fill="FFFFFF"/>
        <w:spacing w:before="100" w:beforeAutospacing="1" w:after="100" w:afterAutospacing="1" w:line="240" w:lineRule="auto"/>
        <w:rPr>
          <w:rFonts w:ascii="Helvetica" w:eastAsia="Times New Roman" w:hAnsi="Helvetica" w:cs="Helvetica"/>
          <w:color w:val="575757"/>
          <w:sz w:val="24"/>
          <w:szCs w:val="24"/>
          <w:lang w:val="bg-BG"/>
        </w:rPr>
      </w:pPr>
      <w:r w:rsidRPr="00E033E7">
        <w:rPr>
          <w:rFonts w:ascii="Helvetica" w:eastAsia="Times New Roman" w:hAnsi="Helvetica" w:cs="Helvetica"/>
          <w:color w:val="575757"/>
          <w:sz w:val="24"/>
          <w:szCs w:val="24"/>
          <w:lang w:val="bg-BG"/>
        </w:rPr>
        <w:t>данъчния ефект, описан в точка</w:t>
      </w:r>
      <w:r w:rsidR="00E01350" w:rsidRPr="00E033E7">
        <w:rPr>
          <w:rFonts w:ascii="Helvetica" w:eastAsia="Times New Roman" w:hAnsi="Helvetica" w:cs="Helvetica"/>
          <w:color w:val="575757"/>
          <w:sz w:val="24"/>
          <w:szCs w:val="24"/>
          <w:lang w:val="bg-BG"/>
        </w:rPr>
        <w:t xml:space="preserve"> (i)</w:t>
      </w:r>
      <w:r w:rsidRPr="00E033E7">
        <w:rPr>
          <w:rFonts w:ascii="Helvetica" w:eastAsia="Times New Roman" w:hAnsi="Helvetica" w:cs="Helvetica"/>
          <w:color w:val="575757"/>
          <w:sz w:val="24"/>
          <w:szCs w:val="24"/>
          <w:lang w:val="bg-BG"/>
        </w:rPr>
        <w:t xml:space="preserve">, след което да се разпредели всеки друг ефект за данъка върху дохода, свързан със стоящата в основата сделка или сделки, </w:t>
      </w:r>
      <w:r w:rsidR="00CF0FDC" w:rsidRPr="00E033E7">
        <w:rPr>
          <w:rFonts w:ascii="Helvetica" w:eastAsia="Times New Roman" w:hAnsi="Helvetica" w:cs="Helvetica"/>
          <w:color w:val="575757"/>
          <w:sz w:val="24"/>
          <w:szCs w:val="24"/>
          <w:lang w:val="bg-BG"/>
        </w:rPr>
        <w:t>на</w:t>
      </w:r>
      <w:r w:rsidRPr="00E033E7">
        <w:rPr>
          <w:rFonts w:ascii="Helvetica" w:eastAsia="Times New Roman" w:hAnsi="Helvetica" w:cs="Helvetica"/>
          <w:color w:val="575757"/>
          <w:sz w:val="24"/>
          <w:szCs w:val="24"/>
          <w:lang w:val="bg-BG"/>
        </w:rPr>
        <w:t xml:space="preserve"> базата на разумно пропорционално разпределение на текущи и отсрочени данъци</w:t>
      </w:r>
      <w:r w:rsidR="00E01350" w:rsidRPr="00E033E7">
        <w:rPr>
          <w:rFonts w:ascii="Helvetica" w:eastAsia="Times New Roman" w:hAnsi="Helvetica" w:cs="Helvetica"/>
          <w:color w:val="575757"/>
          <w:sz w:val="24"/>
          <w:szCs w:val="24"/>
          <w:lang w:val="bg-BG"/>
        </w:rPr>
        <w:t xml:space="preserve">, </w:t>
      </w:r>
      <w:r w:rsidR="00CF0FDC" w:rsidRPr="00E033E7">
        <w:rPr>
          <w:rFonts w:ascii="Helvetica" w:eastAsia="Times New Roman" w:hAnsi="Helvetica" w:cs="Helvetica"/>
          <w:color w:val="575757"/>
          <w:sz w:val="24"/>
          <w:szCs w:val="24"/>
          <w:lang w:val="bg-BG"/>
        </w:rPr>
        <w:t>или чрез друг метод, който да постига по-подходящо разпределение</w:t>
      </w:r>
      <w:r w:rsidR="00E01350" w:rsidRPr="00E033E7">
        <w:rPr>
          <w:rFonts w:ascii="Helvetica" w:eastAsia="Times New Roman" w:hAnsi="Helvetica" w:cs="Helvetica"/>
          <w:color w:val="575757"/>
          <w:sz w:val="24"/>
          <w:szCs w:val="24"/>
          <w:lang w:val="bg-BG"/>
        </w:rPr>
        <w:t>.</w:t>
      </w:r>
    </w:p>
    <w:p w14:paraId="04AE5BDE" w14:textId="2AEDFF53" w:rsidR="00E01350" w:rsidRPr="00E033E7" w:rsidRDefault="00E01350" w:rsidP="00E01350">
      <w:pPr>
        <w:shd w:val="clear" w:color="auto" w:fill="FFFFFF"/>
        <w:spacing w:before="100" w:beforeAutospacing="1" w:after="100" w:afterAutospacing="1" w:line="240" w:lineRule="auto"/>
        <w:rPr>
          <w:rFonts w:ascii="Helvetica" w:eastAsia="Times New Roman" w:hAnsi="Helvetica" w:cs="Helvetica"/>
          <w:color w:val="575757"/>
          <w:sz w:val="24"/>
          <w:szCs w:val="24"/>
          <w:lang w:val="bg-BG"/>
        </w:rPr>
      </w:pPr>
      <w:r w:rsidRPr="00E033E7">
        <w:rPr>
          <w:rFonts w:ascii="Helvetica" w:eastAsia="Times New Roman" w:hAnsi="Helvetica" w:cs="Helvetica"/>
          <w:color w:val="575757"/>
          <w:sz w:val="24"/>
          <w:szCs w:val="24"/>
          <w:lang w:val="bg-BG"/>
        </w:rPr>
        <w:t>            </w:t>
      </w:r>
      <w:bookmarkStart w:id="4" w:name="_Hlk105663215"/>
      <w:r w:rsidR="00C10E87" w:rsidRPr="00E033E7">
        <w:rPr>
          <w:rFonts w:ascii="Helvetica" w:eastAsia="Times New Roman" w:hAnsi="Helvetica" w:cs="Helvetica"/>
          <w:color w:val="575757"/>
          <w:sz w:val="24"/>
          <w:szCs w:val="24"/>
          <w:lang w:val="bg-BG"/>
        </w:rPr>
        <w:t>Осем от десетте членове на IASB изразиха съгласие с това решение</w:t>
      </w:r>
      <w:bookmarkEnd w:id="4"/>
      <w:r w:rsidRPr="00E033E7">
        <w:rPr>
          <w:rFonts w:ascii="Helvetica" w:eastAsia="Times New Roman" w:hAnsi="Helvetica" w:cs="Helvetica"/>
          <w:color w:val="575757"/>
          <w:sz w:val="24"/>
          <w:szCs w:val="24"/>
          <w:lang w:val="bg-BG"/>
        </w:rPr>
        <w:t>.</w:t>
      </w:r>
    </w:p>
    <w:p w14:paraId="3006FB70" w14:textId="17405BA4" w:rsidR="00E01350" w:rsidRPr="00E033E7" w:rsidRDefault="00CF0FDC" w:rsidP="00E01350">
      <w:pPr>
        <w:shd w:val="clear" w:color="auto" w:fill="FFFFFF"/>
        <w:spacing w:before="100" w:beforeAutospacing="1" w:after="100" w:afterAutospacing="1" w:line="240" w:lineRule="auto"/>
        <w:rPr>
          <w:rFonts w:ascii="Helvetica" w:eastAsia="Times New Roman" w:hAnsi="Helvetica" w:cs="Helvetica"/>
          <w:color w:val="575757"/>
          <w:sz w:val="24"/>
          <w:szCs w:val="24"/>
          <w:lang w:val="bg-BG"/>
        </w:rPr>
      </w:pPr>
      <w:r w:rsidRPr="00E033E7">
        <w:rPr>
          <w:rFonts w:ascii="Helvetica" w:eastAsia="Times New Roman" w:hAnsi="Helvetica" w:cs="Helvetica"/>
          <w:color w:val="575757"/>
          <w:sz w:val="24"/>
          <w:szCs w:val="24"/>
          <w:lang w:val="bg-BG"/>
        </w:rPr>
        <w:t>IASB, като отбеляза, че неокончателното му решение означава, че подходът в буква б), подточка i) на практика е предпазен механизъм, поиска от екипа да обмисли дали е възможно да се запази този предпазен механизъм, като същевременно се позволи на предприятията да използват по-широк набор от подходи, които биха подобрили баланса между разходите и ползите</w:t>
      </w:r>
      <w:r w:rsidR="00E01350" w:rsidRPr="00E033E7">
        <w:rPr>
          <w:rFonts w:ascii="Helvetica" w:eastAsia="Times New Roman" w:hAnsi="Helvetica" w:cs="Helvetica"/>
          <w:color w:val="575757"/>
          <w:sz w:val="24"/>
          <w:szCs w:val="24"/>
          <w:lang w:val="bg-BG"/>
        </w:rPr>
        <w:t>.</w:t>
      </w:r>
    </w:p>
    <w:p w14:paraId="16E8BC79" w14:textId="56882259" w:rsidR="00E01350" w:rsidRPr="00E033E7" w:rsidRDefault="00CF0FDC" w:rsidP="00E01350">
      <w:pPr>
        <w:shd w:val="clear" w:color="auto" w:fill="FFFFFF"/>
        <w:spacing w:after="100" w:afterAutospacing="1" w:line="240" w:lineRule="auto"/>
        <w:outlineLvl w:val="2"/>
        <w:rPr>
          <w:rFonts w:ascii="Helvetica" w:eastAsia="Times New Roman" w:hAnsi="Helvetica" w:cs="Helvetica"/>
          <w:b/>
          <w:bCs/>
          <w:color w:val="333333"/>
          <w:sz w:val="26"/>
          <w:szCs w:val="26"/>
          <w:lang w:val="bg-BG"/>
        </w:rPr>
      </w:pPr>
      <w:r w:rsidRPr="00E033E7">
        <w:rPr>
          <w:rFonts w:ascii="Helvetica" w:eastAsia="Times New Roman" w:hAnsi="Helvetica" w:cs="Helvetica"/>
          <w:b/>
          <w:bCs/>
          <w:i/>
          <w:iCs/>
          <w:color w:val="333333"/>
          <w:sz w:val="26"/>
          <w:szCs w:val="26"/>
          <w:lang w:val="bg-BG"/>
        </w:rPr>
        <w:t>Необичайни приходи и разходи</w:t>
      </w:r>
      <w:r w:rsidR="00E01350" w:rsidRPr="00E033E7">
        <w:rPr>
          <w:rFonts w:ascii="Helvetica" w:eastAsia="Times New Roman" w:hAnsi="Helvetica" w:cs="Helvetica"/>
          <w:b/>
          <w:bCs/>
          <w:i/>
          <w:iCs/>
          <w:color w:val="333333"/>
          <w:sz w:val="26"/>
          <w:szCs w:val="26"/>
          <w:lang w:val="bg-BG"/>
        </w:rPr>
        <w:t xml:space="preserve"> (</w:t>
      </w:r>
      <w:bookmarkStart w:id="5" w:name="_Hlk106084396"/>
      <w:r w:rsidRPr="00E033E7">
        <w:rPr>
          <w:rFonts w:ascii="Helvetica" w:eastAsia="Times New Roman" w:hAnsi="Helvetica" w:cs="Helvetica"/>
          <w:b/>
          <w:bCs/>
          <w:i/>
          <w:iCs/>
          <w:color w:val="333333"/>
          <w:sz w:val="26"/>
          <w:szCs w:val="26"/>
          <w:lang w:val="bg-BG"/>
        </w:rPr>
        <w:t>приходи и разходи</w:t>
      </w:r>
      <w:r w:rsidR="008B5454" w:rsidRPr="00E033E7">
        <w:rPr>
          <w:rFonts w:ascii="Helvetica" w:eastAsia="Times New Roman" w:hAnsi="Helvetica" w:cs="Helvetica"/>
          <w:b/>
          <w:bCs/>
          <w:i/>
          <w:iCs/>
          <w:color w:val="333333"/>
          <w:sz w:val="26"/>
          <w:szCs w:val="26"/>
          <w:lang w:val="bg-BG"/>
        </w:rPr>
        <w:t xml:space="preserve"> с ограничена повторяемост</w:t>
      </w:r>
      <w:bookmarkEnd w:id="5"/>
      <w:r w:rsidR="00E01350" w:rsidRPr="00E033E7">
        <w:rPr>
          <w:rFonts w:ascii="Helvetica" w:eastAsia="Times New Roman" w:hAnsi="Helvetica" w:cs="Helvetica"/>
          <w:b/>
          <w:bCs/>
          <w:i/>
          <w:iCs/>
          <w:color w:val="333333"/>
          <w:sz w:val="26"/>
          <w:szCs w:val="26"/>
          <w:lang w:val="bg-BG"/>
        </w:rPr>
        <w:t>)</w:t>
      </w:r>
      <w:r w:rsidR="00E01350" w:rsidRPr="00E033E7">
        <w:rPr>
          <w:rFonts w:ascii="Helvetica" w:eastAsia="Times New Roman" w:hAnsi="Helvetica" w:cs="Helvetica"/>
          <w:b/>
          <w:bCs/>
          <w:color w:val="333333"/>
          <w:sz w:val="26"/>
          <w:szCs w:val="26"/>
          <w:lang w:val="bg-BG"/>
        </w:rPr>
        <w:t> (</w:t>
      </w:r>
      <w:r w:rsidR="001408BD" w:rsidRPr="00E033E7">
        <w:rPr>
          <w:rFonts w:ascii="Helvetica" w:eastAsia="Times New Roman" w:hAnsi="Helvetica" w:cs="Helvetica"/>
          <w:b/>
          <w:bCs/>
          <w:color w:val="333333"/>
          <w:sz w:val="26"/>
          <w:szCs w:val="26"/>
          <w:lang w:val="bg-BG"/>
        </w:rPr>
        <w:t>Документ по програмата</w:t>
      </w:r>
      <w:r w:rsidR="00E01350" w:rsidRPr="00E033E7">
        <w:rPr>
          <w:rFonts w:ascii="Helvetica" w:eastAsia="Times New Roman" w:hAnsi="Helvetica" w:cs="Helvetica"/>
          <w:b/>
          <w:bCs/>
          <w:color w:val="333333"/>
          <w:sz w:val="26"/>
          <w:szCs w:val="26"/>
          <w:lang w:val="bg-BG"/>
        </w:rPr>
        <w:t xml:space="preserve"> 21</w:t>
      </w:r>
      <w:r w:rsidRPr="00E033E7">
        <w:rPr>
          <w:rFonts w:ascii="Helvetica" w:eastAsia="Times New Roman" w:hAnsi="Helvetica" w:cs="Helvetica"/>
          <w:b/>
          <w:bCs/>
          <w:color w:val="333333"/>
          <w:sz w:val="26"/>
          <w:szCs w:val="26"/>
          <w:lang w:val="bg-BG"/>
        </w:rPr>
        <w:t>Б</w:t>
      </w:r>
      <w:r w:rsidR="00E01350" w:rsidRPr="00E033E7">
        <w:rPr>
          <w:rFonts w:ascii="Helvetica" w:eastAsia="Times New Roman" w:hAnsi="Helvetica" w:cs="Helvetica"/>
          <w:b/>
          <w:bCs/>
          <w:color w:val="333333"/>
          <w:sz w:val="26"/>
          <w:szCs w:val="26"/>
          <w:lang w:val="bg-BG"/>
        </w:rPr>
        <w:t>)</w:t>
      </w:r>
    </w:p>
    <w:p w14:paraId="79933E0D" w14:textId="42473AC2" w:rsidR="00E01350" w:rsidRPr="00E033E7" w:rsidRDefault="007E787B" w:rsidP="00E01350">
      <w:pPr>
        <w:shd w:val="clear" w:color="auto" w:fill="FFFFFF"/>
        <w:spacing w:before="100" w:beforeAutospacing="1" w:after="100" w:afterAutospacing="1" w:line="240" w:lineRule="auto"/>
        <w:rPr>
          <w:rFonts w:ascii="Helvetica" w:eastAsia="Times New Roman" w:hAnsi="Helvetica" w:cs="Helvetica"/>
          <w:color w:val="575757"/>
          <w:sz w:val="24"/>
          <w:szCs w:val="24"/>
          <w:lang w:val="bg-BG"/>
        </w:rPr>
      </w:pPr>
      <w:r w:rsidRPr="00E033E7">
        <w:rPr>
          <w:rFonts w:ascii="Helvetica" w:eastAsia="Times New Roman" w:hAnsi="Helvetica" w:cs="Helvetica"/>
          <w:color w:val="575757"/>
          <w:sz w:val="24"/>
          <w:szCs w:val="24"/>
          <w:lang w:val="bg-BG"/>
        </w:rPr>
        <w:t>IASB реши в порядък на работна хипотеза</w:t>
      </w:r>
      <w:r w:rsidR="00E01350" w:rsidRPr="00E033E7">
        <w:rPr>
          <w:rFonts w:ascii="Helvetica" w:eastAsia="Times New Roman" w:hAnsi="Helvetica" w:cs="Helvetica"/>
          <w:color w:val="575757"/>
          <w:sz w:val="24"/>
          <w:szCs w:val="24"/>
          <w:lang w:val="bg-BG"/>
        </w:rPr>
        <w:t>:</w:t>
      </w:r>
    </w:p>
    <w:p w14:paraId="20C07F99" w14:textId="48209604" w:rsidR="00E01350" w:rsidRPr="00E033E7" w:rsidRDefault="008B5454" w:rsidP="00E01350">
      <w:pPr>
        <w:numPr>
          <w:ilvl w:val="0"/>
          <w:numId w:val="16"/>
        </w:numPr>
        <w:shd w:val="clear" w:color="auto" w:fill="FFFFFF"/>
        <w:spacing w:before="100" w:beforeAutospacing="1" w:after="100" w:afterAutospacing="1" w:line="240" w:lineRule="auto"/>
        <w:rPr>
          <w:rFonts w:ascii="Helvetica" w:eastAsia="Times New Roman" w:hAnsi="Helvetica" w:cs="Helvetica"/>
          <w:color w:val="575757"/>
          <w:sz w:val="24"/>
          <w:szCs w:val="24"/>
          <w:lang w:val="bg-BG"/>
        </w:rPr>
      </w:pPr>
      <w:r w:rsidRPr="00E033E7">
        <w:rPr>
          <w:rFonts w:ascii="Helvetica" w:eastAsia="Times New Roman" w:hAnsi="Helvetica" w:cs="Helvetica"/>
          <w:color w:val="575757"/>
          <w:sz w:val="24"/>
          <w:szCs w:val="24"/>
          <w:lang w:val="bg-BG"/>
        </w:rPr>
        <w:lastRenderedPageBreak/>
        <w:t>да включи в дефиницията приходи и разходи, които са възникнали в миналото, както е предложено в Проекта за обсъждане</w:t>
      </w:r>
      <w:r w:rsidR="00E01350" w:rsidRPr="00E033E7">
        <w:rPr>
          <w:rFonts w:ascii="Helvetica" w:eastAsia="Times New Roman" w:hAnsi="Helvetica" w:cs="Helvetica"/>
          <w:color w:val="575757"/>
          <w:sz w:val="24"/>
          <w:szCs w:val="24"/>
          <w:lang w:val="bg-BG"/>
        </w:rPr>
        <w:t xml:space="preserve">. </w:t>
      </w:r>
      <w:r w:rsidR="00C10E87" w:rsidRPr="00E033E7">
        <w:rPr>
          <w:rFonts w:ascii="Helvetica" w:eastAsia="Times New Roman" w:hAnsi="Helvetica" w:cs="Helvetica"/>
          <w:color w:val="575757"/>
          <w:sz w:val="24"/>
          <w:szCs w:val="24"/>
          <w:lang w:val="bg-BG"/>
        </w:rPr>
        <w:t>Всичките десет членове на IASB изразиха съгласие с това решение</w:t>
      </w:r>
      <w:r w:rsidR="00E01350" w:rsidRPr="00E033E7">
        <w:rPr>
          <w:rFonts w:ascii="Helvetica" w:eastAsia="Times New Roman" w:hAnsi="Helvetica" w:cs="Helvetica"/>
          <w:color w:val="575757"/>
          <w:sz w:val="24"/>
          <w:szCs w:val="24"/>
          <w:lang w:val="bg-BG"/>
        </w:rPr>
        <w:t>.</w:t>
      </w:r>
    </w:p>
    <w:p w14:paraId="13EBC243" w14:textId="5B945558" w:rsidR="00E01350" w:rsidRPr="00E033E7" w:rsidRDefault="008B5454" w:rsidP="00E01350">
      <w:pPr>
        <w:numPr>
          <w:ilvl w:val="0"/>
          <w:numId w:val="16"/>
        </w:numPr>
        <w:shd w:val="clear" w:color="auto" w:fill="FFFFFF"/>
        <w:spacing w:before="100" w:beforeAutospacing="1" w:after="100" w:afterAutospacing="1" w:line="240" w:lineRule="auto"/>
        <w:rPr>
          <w:rFonts w:ascii="Helvetica" w:eastAsia="Times New Roman" w:hAnsi="Helvetica" w:cs="Helvetica"/>
          <w:color w:val="575757"/>
          <w:sz w:val="24"/>
          <w:szCs w:val="24"/>
          <w:lang w:val="bg-BG"/>
        </w:rPr>
      </w:pPr>
      <w:r w:rsidRPr="00E033E7">
        <w:rPr>
          <w:rFonts w:ascii="Helvetica" w:eastAsia="Times New Roman" w:hAnsi="Helvetica" w:cs="Helvetica"/>
          <w:color w:val="575757"/>
          <w:sz w:val="24"/>
          <w:szCs w:val="24"/>
          <w:lang w:val="bg-BG"/>
        </w:rPr>
        <w:t>да обозначи позициите, обхванати от дефиницията, като "приходи и разходи с ограничена повторяемост"</w:t>
      </w:r>
      <w:r w:rsidR="00E01350" w:rsidRPr="00E033E7">
        <w:rPr>
          <w:rFonts w:ascii="Helvetica" w:eastAsia="Times New Roman" w:hAnsi="Helvetica" w:cs="Helvetica"/>
          <w:color w:val="575757"/>
          <w:sz w:val="24"/>
          <w:szCs w:val="24"/>
          <w:lang w:val="bg-BG"/>
        </w:rPr>
        <w:t xml:space="preserve"> </w:t>
      </w:r>
      <w:r w:rsidRPr="00E033E7">
        <w:rPr>
          <w:rFonts w:ascii="Helvetica" w:eastAsia="Times New Roman" w:hAnsi="Helvetica" w:cs="Helvetica"/>
          <w:color w:val="575757"/>
          <w:sz w:val="24"/>
          <w:szCs w:val="24"/>
          <w:lang w:val="bg-BG"/>
        </w:rPr>
        <w:t>Шест от десетте членове на IASB изразиха съгласие с това решение</w:t>
      </w:r>
      <w:r w:rsidR="00E01350" w:rsidRPr="00E033E7">
        <w:rPr>
          <w:rFonts w:ascii="Helvetica" w:eastAsia="Times New Roman" w:hAnsi="Helvetica" w:cs="Helvetica"/>
          <w:color w:val="575757"/>
          <w:sz w:val="24"/>
          <w:szCs w:val="24"/>
          <w:lang w:val="bg-BG"/>
        </w:rPr>
        <w:t xml:space="preserve">. </w:t>
      </w:r>
      <w:r w:rsidRPr="00E033E7">
        <w:rPr>
          <w:rFonts w:ascii="Helvetica" w:eastAsia="Times New Roman" w:hAnsi="Helvetica" w:cs="Helvetica"/>
          <w:color w:val="575757"/>
          <w:sz w:val="24"/>
          <w:szCs w:val="24"/>
          <w:lang w:val="bg-BG"/>
        </w:rPr>
        <w:t>На едно от бъдещите си заседания IASB ще обмисли дали да ограничи и използването на обозначението "необичайни приходи и разходи".</w:t>
      </w:r>
    </w:p>
    <w:p w14:paraId="56884839" w14:textId="4DCB6302" w:rsidR="00E01350" w:rsidRPr="00E033E7" w:rsidRDefault="008B5454" w:rsidP="00E01350">
      <w:pPr>
        <w:numPr>
          <w:ilvl w:val="0"/>
          <w:numId w:val="16"/>
        </w:numPr>
        <w:shd w:val="clear" w:color="auto" w:fill="FFFFFF"/>
        <w:spacing w:before="100" w:beforeAutospacing="1" w:after="100" w:afterAutospacing="1" w:line="240" w:lineRule="auto"/>
        <w:rPr>
          <w:rFonts w:ascii="Helvetica" w:eastAsia="Times New Roman" w:hAnsi="Helvetica" w:cs="Helvetica"/>
          <w:color w:val="575757"/>
          <w:sz w:val="24"/>
          <w:szCs w:val="24"/>
          <w:lang w:val="bg-BG"/>
        </w:rPr>
      </w:pPr>
      <w:r w:rsidRPr="00E033E7">
        <w:rPr>
          <w:rFonts w:ascii="Helvetica" w:eastAsia="Times New Roman" w:hAnsi="Helvetica" w:cs="Helvetica"/>
          <w:color w:val="575757"/>
          <w:sz w:val="24"/>
          <w:szCs w:val="24"/>
          <w:lang w:val="bg-BG"/>
        </w:rPr>
        <w:t>да измени дефиницията, предложена в Проекта за обсъждане, за да включи приходи и разходи, които се очаква да се повтарят за няколко годишни отчетни периода</w:t>
      </w:r>
      <w:r w:rsidR="00E01350" w:rsidRPr="00E033E7">
        <w:rPr>
          <w:rFonts w:ascii="Helvetica" w:eastAsia="Times New Roman" w:hAnsi="Helvetica" w:cs="Helvetica"/>
          <w:color w:val="575757"/>
          <w:sz w:val="24"/>
          <w:szCs w:val="24"/>
          <w:lang w:val="bg-BG"/>
        </w:rPr>
        <w:t xml:space="preserve">. </w:t>
      </w:r>
      <w:r w:rsidR="00C10E87" w:rsidRPr="00E033E7">
        <w:rPr>
          <w:rFonts w:ascii="Helvetica" w:eastAsia="Times New Roman" w:hAnsi="Helvetica" w:cs="Helvetica"/>
          <w:color w:val="575757"/>
          <w:sz w:val="24"/>
          <w:szCs w:val="24"/>
          <w:lang w:val="bg-BG"/>
        </w:rPr>
        <w:t>Всичките десет членове на IASB изразиха съгласие с това решение</w:t>
      </w:r>
      <w:r w:rsidR="00E01350" w:rsidRPr="00E033E7">
        <w:rPr>
          <w:rFonts w:ascii="Helvetica" w:eastAsia="Times New Roman" w:hAnsi="Helvetica" w:cs="Helvetica"/>
          <w:color w:val="575757"/>
          <w:sz w:val="24"/>
          <w:szCs w:val="24"/>
          <w:lang w:val="bg-BG"/>
        </w:rPr>
        <w:t>.</w:t>
      </w:r>
    </w:p>
    <w:p w14:paraId="4547A246" w14:textId="3BE656AE" w:rsidR="00E01350" w:rsidRPr="00E033E7" w:rsidRDefault="008B5454" w:rsidP="00E01350">
      <w:pPr>
        <w:numPr>
          <w:ilvl w:val="0"/>
          <w:numId w:val="16"/>
        </w:numPr>
        <w:shd w:val="clear" w:color="auto" w:fill="FFFFFF"/>
        <w:spacing w:before="100" w:beforeAutospacing="1" w:after="100" w:afterAutospacing="1" w:line="240" w:lineRule="auto"/>
        <w:rPr>
          <w:rFonts w:ascii="Helvetica" w:eastAsia="Times New Roman" w:hAnsi="Helvetica" w:cs="Helvetica"/>
          <w:color w:val="575757"/>
          <w:sz w:val="24"/>
          <w:szCs w:val="24"/>
          <w:lang w:val="bg-BG"/>
        </w:rPr>
      </w:pPr>
      <w:r w:rsidRPr="00E033E7">
        <w:rPr>
          <w:rFonts w:ascii="Helvetica" w:eastAsia="Times New Roman" w:hAnsi="Helvetica" w:cs="Helvetica"/>
          <w:color w:val="575757"/>
          <w:sz w:val="24"/>
          <w:szCs w:val="24"/>
          <w:lang w:val="bg-BG"/>
        </w:rPr>
        <w:t>да отрази неокончателните решения, описани в букви от а) до в), като се пристъпи към следната дефиниция</w:t>
      </w:r>
      <w:r w:rsidR="00E01350" w:rsidRPr="00E033E7">
        <w:rPr>
          <w:rFonts w:ascii="Helvetica" w:eastAsia="Times New Roman" w:hAnsi="Helvetica" w:cs="Helvetica"/>
          <w:color w:val="575757"/>
          <w:sz w:val="24"/>
          <w:szCs w:val="24"/>
          <w:lang w:val="bg-BG"/>
        </w:rPr>
        <w:t>:</w:t>
      </w:r>
      <w:r w:rsidR="00E01350" w:rsidRPr="00E033E7">
        <w:rPr>
          <w:rFonts w:ascii="Helvetica" w:eastAsia="Times New Roman" w:hAnsi="Helvetica" w:cs="Helvetica"/>
          <w:color w:val="575757"/>
          <w:sz w:val="24"/>
          <w:szCs w:val="24"/>
          <w:lang w:val="bg-BG"/>
        </w:rPr>
        <w:br/>
      </w:r>
      <w:r w:rsidR="0072666B" w:rsidRPr="00E033E7">
        <w:rPr>
          <w:rFonts w:ascii="Helvetica" w:eastAsia="Times New Roman" w:hAnsi="Helvetica" w:cs="Helvetica"/>
          <w:color w:val="575757"/>
          <w:sz w:val="24"/>
          <w:szCs w:val="24"/>
          <w:lang w:val="bg-BG"/>
        </w:rPr>
        <w:t>Приходи и разходи са с ограничена повторяемост, когато е разумно да се очаква, че приходите или разходите, които са сходни по вид и размер, ще бъдат преустановени и след като бъдат преустановени, няма да възникнат отново преди края на периода на оценяване</w:t>
      </w:r>
      <w:r w:rsidR="00E01350" w:rsidRPr="00E033E7">
        <w:rPr>
          <w:rFonts w:ascii="Helvetica" w:eastAsia="Times New Roman" w:hAnsi="Helvetica" w:cs="Helvetica"/>
          <w:color w:val="575757"/>
          <w:sz w:val="24"/>
          <w:szCs w:val="24"/>
          <w:lang w:val="bg-BG"/>
        </w:rPr>
        <w:t>.</w:t>
      </w:r>
    </w:p>
    <w:p w14:paraId="68294306" w14:textId="10857E01" w:rsidR="00E01350" w:rsidRPr="00E033E7" w:rsidRDefault="0072666B" w:rsidP="00E01350">
      <w:pPr>
        <w:numPr>
          <w:ilvl w:val="0"/>
          <w:numId w:val="16"/>
        </w:numPr>
        <w:shd w:val="clear" w:color="auto" w:fill="FFFFFF"/>
        <w:spacing w:before="100" w:beforeAutospacing="1" w:after="100" w:afterAutospacing="1" w:line="240" w:lineRule="auto"/>
        <w:rPr>
          <w:rFonts w:ascii="Helvetica" w:eastAsia="Times New Roman" w:hAnsi="Helvetica" w:cs="Helvetica"/>
          <w:color w:val="575757"/>
          <w:sz w:val="24"/>
          <w:szCs w:val="24"/>
          <w:lang w:val="bg-BG"/>
        </w:rPr>
      </w:pPr>
      <w:r w:rsidRPr="00E033E7">
        <w:rPr>
          <w:rFonts w:ascii="Helvetica" w:eastAsia="Times New Roman" w:hAnsi="Helvetica" w:cs="Helvetica"/>
          <w:color w:val="575757"/>
          <w:sz w:val="24"/>
          <w:szCs w:val="24"/>
          <w:lang w:val="bg-BG"/>
        </w:rPr>
        <w:t>да проучи как да дефинира периода на оценяване; например, като го обвърже с периода на бюджетите и прогнозите или като посочи минимален и/или максимален брой години</w:t>
      </w:r>
      <w:r w:rsidR="00E01350" w:rsidRPr="00E033E7">
        <w:rPr>
          <w:rFonts w:ascii="Helvetica" w:eastAsia="Times New Roman" w:hAnsi="Helvetica" w:cs="Helvetica"/>
          <w:color w:val="575757"/>
          <w:sz w:val="24"/>
          <w:szCs w:val="24"/>
          <w:lang w:val="bg-BG"/>
        </w:rPr>
        <w:t>.</w:t>
      </w:r>
    </w:p>
    <w:p w14:paraId="11FD3717" w14:textId="2E1EB7EE" w:rsidR="00E01350" w:rsidRPr="00E033E7" w:rsidRDefault="0072666B" w:rsidP="00E01350">
      <w:pPr>
        <w:shd w:val="clear" w:color="auto" w:fill="FFFFFF"/>
        <w:spacing w:after="100" w:afterAutospacing="1" w:line="240" w:lineRule="auto"/>
        <w:outlineLvl w:val="2"/>
        <w:rPr>
          <w:rFonts w:ascii="Helvetica" w:eastAsia="Times New Roman" w:hAnsi="Helvetica" w:cs="Helvetica"/>
          <w:b/>
          <w:bCs/>
          <w:color w:val="333333"/>
          <w:sz w:val="26"/>
          <w:szCs w:val="26"/>
          <w:lang w:val="bg-BG"/>
        </w:rPr>
      </w:pPr>
      <w:r w:rsidRPr="00E033E7">
        <w:rPr>
          <w:rFonts w:ascii="Helvetica" w:eastAsia="Times New Roman" w:hAnsi="Helvetica" w:cs="Helvetica"/>
          <w:b/>
          <w:bCs/>
          <w:i/>
          <w:iCs/>
          <w:color w:val="333333"/>
          <w:sz w:val="26"/>
          <w:szCs w:val="26"/>
          <w:lang w:val="bg-BG"/>
        </w:rPr>
        <w:t xml:space="preserve">Приходи и разходи с ограничена повторяемост </w:t>
      </w:r>
      <w:r w:rsidR="00E01350" w:rsidRPr="00E033E7">
        <w:rPr>
          <w:rFonts w:ascii="Helvetica" w:eastAsia="Times New Roman" w:hAnsi="Helvetica" w:cs="Helvetica"/>
          <w:b/>
          <w:bCs/>
          <w:i/>
          <w:iCs/>
          <w:color w:val="333333"/>
          <w:sz w:val="26"/>
          <w:szCs w:val="26"/>
          <w:lang w:val="bg-BG"/>
        </w:rPr>
        <w:t>—</w:t>
      </w:r>
      <w:r w:rsidRPr="00E033E7">
        <w:rPr>
          <w:rFonts w:ascii="Helvetica" w:eastAsia="Times New Roman" w:hAnsi="Helvetica" w:cs="Helvetica"/>
          <w:b/>
          <w:bCs/>
          <w:i/>
          <w:iCs/>
          <w:color w:val="333333"/>
          <w:sz w:val="26"/>
          <w:szCs w:val="26"/>
          <w:lang w:val="bg-BG"/>
        </w:rPr>
        <w:t>оповестяване</w:t>
      </w:r>
      <w:r w:rsidR="00E01350" w:rsidRPr="00E033E7">
        <w:rPr>
          <w:rFonts w:ascii="Helvetica" w:eastAsia="Times New Roman" w:hAnsi="Helvetica" w:cs="Helvetica"/>
          <w:b/>
          <w:bCs/>
          <w:color w:val="333333"/>
          <w:sz w:val="26"/>
          <w:szCs w:val="26"/>
          <w:lang w:val="bg-BG"/>
        </w:rPr>
        <w:t> (</w:t>
      </w:r>
      <w:r w:rsidR="001408BD" w:rsidRPr="00E033E7">
        <w:rPr>
          <w:rFonts w:ascii="Helvetica" w:eastAsia="Times New Roman" w:hAnsi="Helvetica" w:cs="Helvetica"/>
          <w:b/>
          <w:bCs/>
          <w:color w:val="333333"/>
          <w:sz w:val="26"/>
          <w:szCs w:val="26"/>
          <w:lang w:val="bg-BG"/>
        </w:rPr>
        <w:t>Документ по програмата</w:t>
      </w:r>
      <w:r w:rsidR="00E01350" w:rsidRPr="00E033E7">
        <w:rPr>
          <w:rFonts w:ascii="Helvetica" w:eastAsia="Times New Roman" w:hAnsi="Helvetica" w:cs="Helvetica"/>
          <w:b/>
          <w:bCs/>
          <w:color w:val="333333"/>
          <w:sz w:val="26"/>
          <w:szCs w:val="26"/>
          <w:lang w:val="bg-BG"/>
        </w:rPr>
        <w:t xml:space="preserve"> 21</w:t>
      </w:r>
      <w:r w:rsidRPr="00E033E7">
        <w:rPr>
          <w:rFonts w:ascii="Helvetica" w:eastAsia="Times New Roman" w:hAnsi="Helvetica" w:cs="Helvetica"/>
          <w:b/>
          <w:bCs/>
          <w:color w:val="333333"/>
          <w:sz w:val="26"/>
          <w:szCs w:val="26"/>
          <w:lang w:val="bg-BG"/>
        </w:rPr>
        <w:t>В</w:t>
      </w:r>
      <w:r w:rsidR="00E01350" w:rsidRPr="00E033E7">
        <w:rPr>
          <w:rFonts w:ascii="Helvetica" w:eastAsia="Times New Roman" w:hAnsi="Helvetica" w:cs="Helvetica"/>
          <w:b/>
          <w:bCs/>
          <w:color w:val="333333"/>
          <w:sz w:val="26"/>
          <w:szCs w:val="26"/>
          <w:lang w:val="bg-BG"/>
        </w:rPr>
        <w:t>)</w:t>
      </w:r>
    </w:p>
    <w:p w14:paraId="3A373523" w14:textId="71AF33E5" w:rsidR="00E01350" w:rsidRPr="00E033E7" w:rsidRDefault="0072666B" w:rsidP="00E01350">
      <w:pPr>
        <w:shd w:val="clear" w:color="auto" w:fill="FFFFFF"/>
        <w:spacing w:before="100" w:beforeAutospacing="1" w:after="100" w:afterAutospacing="1" w:line="240" w:lineRule="auto"/>
        <w:rPr>
          <w:rFonts w:ascii="Helvetica" w:eastAsia="Times New Roman" w:hAnsi="Helvetica" w:cs="Helvetica"/>
          <w:color w:val="575757"/>
          <w:sz w:val="24"/>
          <w:szCs w:val="24"/>
          <w:lang w:val="bg-BG"/>
        </w:rPr>
      </w:pPr>
      <w:r w:rsidRPr="00E033E7">
        <w:rPr>
          <w:rFonts w:ascii="Helvetica" w:eastAsia="Times New Roman" w:hAnsi="Helvetica" w:cs="Helvetica"/>
          <w:color w:val="575757"/>
          <w:sz w:val="24"/>
          <w:szCs w:val="24"/>
          <w:lang w:val="bg-BG"/>
        </w:rPr>
        <w:t>IASB обсъди предложеното в Проекта за обсъждане изискване за оповестяване на текстово описание на причините, поради които не се очаква да възникнат приходи и разходи, които са сходни по вид или размер, за няколко бъдещи годишни периода (сега период на оценяване, за да се отрази неокончателното решение, описано в буква г)).</w:t>
      </w:r>
      <w:r w:rsidR="00E01350" w:rsidRPr="00E033E7">
        <w:rPr>
          <w:rFonts w:ascii="Helvetica" w:eastAsia="Times New Roman" w:hAnsi="Helvetica" w:cs="Helvetica"/>
          <w:color w:val="575757"/>
          <w:sz w:val="24"/>
          <w:szCs w:val="24"/>
          <w:lang w:val="bg-BG"/>
        </w:rPr>
        <w:t xml:space="preserve"> </w:t>
      </w:r>
      <w:r w:rsidRPr="00E033E7">
        <w:rPr>
          <w:rFonts w:ascii="Helvetica" w:eastAsia="Times New Roman" w:hAnsi="Helvetica" w:cs="Helvetica"/>
          <w:color w:val="575757"/>
          <w:sz w:val="24"/>
          <w:szCs w:val="24"/>
          <w:lang w:val="bg-BG"/>
        </w:rPr>
        <w:t>IASB ще разгледа на бъдещо заседание анализ на последиците от това изискване за оповестяване във връзка с прогнозната информация</w:t>
      </w:r>
      <w:r w:rsidR="00E01350" w:rsidRPr="00E033E7">
        <w:rPr>
          <w:rFonts w:ascii="Helvetica" w:eastAsia="Times New Roman" w:hAnsi="Helvetica" w:cs="Helvetica"/>
          <w:color w:val="575757"/>
          <w:sz w:val="24"/>
          <w:szCs w:val="24"/>
          <w:lang w:val="bg-BG"/>
        </w:rPr>
        <w:t>.</w:t>
      </w:r>
    </w:p>
    <w:p w14:paraId="72FE5A00" w14:textId="3E252D29" w:rsidR="00E01350" w:rsidRPr="00E033E7" w:rsidRDefault="009617C6" w:rsidP="00E01350">
      <w:pPr>
        <w:shd w:val="clear" w:color="auto" w:fill="FFFFFF"/>
        <w:spacing w:before="100" w:beforeAutospacing="1" w:after="100" w:afterAutospacing="1" w:line="240" w:lineRule="auto"/>
        <w:rPr>
          <w:rFonts w:ascii="Helvetica" w:eastAsia="Times New Roman" w:hAnsi="Helvetica" w:cs="Helvetica"/>
          <w:color w:val="575757"/>
          <w:sz w:val="24"/>
          <w:szCs w:val="24"/>
          <w:lang w:val="bg-BG"/>
        </w:rPr>
      </w:pPr>
      <w:r w:rsidRPr="00E033E7">
        <w:rPr>
          <w:rFonts w:ascii="Helvetica" w:eastAsia="Times New Roman" w:hAnsi="Helvetica" w:cs="Helvetica"/>
          <w:color w:val="575757"/>
          <w:sz w:val="24"/>
          <w:szCs w:val="24"/>
          <w:lang w:val="bg-BG"/>
        </w:rPr>
        <w:t>Съобразявайки се с резултата от този анализ, IASB взе решение в порядък на работна хипотеза</w:t>
      </w:r>
      <w:r w:rsidR="00E01350" w:rsidRPr="00E033E7">
        <w:rPr>
          <w:rFonts w:ascii="Helvetica" w:eastAsia="Times New Roman" w:hAnsi="Helvetica" w:cs="Helvetica"/>
          <w:color w:val="575757"/>
          <w:sz w:val="24"/>
          <w:szCs w:val="24"/>
          <w:lang w:val="bg-BG"/>
        </w:rPr>
        <w:t>:</w:t>
      </w:r>
    </w:p>
    <w:p w14:paraId="22CFAD7C" w14:textId="71559ABF" w:rsidR="00E01350" w:rsidRPr="00E033E7" w:rsidRDefault="009617C6" w:rsidP="00E01350">
      <w:pPr>
        <w:numPr>
          <w:ilvl w:val="0"/>
          <w:numId w:val="17"/>
        </w:numPr>
        <w:shd w:val="clear" w:color="auto" w:fill="FFFFFF"/>
        <w:spacing w:before="100" w:beforeAutospacing="1" w:after="100" w:afterAutospacing="1" w:line="240" w:lineRule="auto"/>
        <w:rPr>
          <w:rFonts w:ascii="Helvetica" w:eastAsia="Times New Roman" w:hAnsi="Helvetica" w:cs="Helvetica"/>
          <w:color w:val="575757"/>
          <w:sz w:val="24"/>
          <w:szCs w:val="24"/>
          <w:lang w:val="bg-BG"/>
        </w:rPr>
      </w:pPr>
      <w:r w:rsidRPr="00E033E7">
        <w:rPr>
          <w:rFonts w:ascii="Helvetica" w:eastAsia="Times New Roman" w:hAnsi="Helvetica" w:cs="Helvetica"/>
          <w:color w:val="575757"/>
          <w:sz w:val="24"/>
          <w:szCs w:val="24"/>
          <w:lang w:val="bg-BG"/>
        </w:rPr>
        <w:t>да продължи да включва в дефиницията приходи и разходи, които не са сходни с тези, които се очаква да възникнат в бъдеще, тъй като са по-ниски по размер</w:t>
      </w:r>
      <w:r w:rsidR="00E01350" w:rsidRPr="00E033E7">
        <w:rPr>
          <w:rFonts w:ascii="Helvetica" w:eastAsia="Times New Roman" w:hAnsi="Helvetica" w:cs="Helvetica"/>
          <w:color w:val="575757"/>
          <w:sz w:val="24"/>
          <w:szCs w:val="24"/>
          <w:lang w:val="bg-BG"/>
        </w:rPr>
        <w:t xml:space="preserve">. </w:t>
      </w:r>
      <w:r w:rsidR="00C10E87" w:rsidRPr="00E033E7">
        <w:rPr>
          <w:rFonts w:ascii="Helvetica" w:eastAsia="Times New Roman" w:hAnsi="Helvetica" w:cs="Helvetica"/>
          <w:color w:val="575757"/>
          <w:sz w:val="24"/>
          <w:szCs w:val="24"/>
          <w:lang w:val="bg-BG"/>
        </w:rPr>
        <w:t>Осем от десетте членове на IASB изразиха съгласие с това решение</w:t>
      </w:r>
      <w:r w:rsidR="00E01350" w:rsidRPr="00E033E7">
        <w:rPr>
          <w:rFonts w:ascii="Helvetica" w:eastAsia="Times New Roman" w:hAnsi="Helvetica" w:cs="Helvetica"/>
          <w:color w:val="575757"/>
          <w:sz w:val="24"/>
          <w:szCs w:val="24"/>
          <w:lang w:val="bg-BG"/>
        </w:rPr>
        <w:t>.</w:t>
      </w:r>
    </w:p>
    <w:p w14:paraId="143F2EB7" w14:textId="1D71D2DB" w:rsidR="00E01350" w:rsidRPr="00E033E7" w:rsidRDefault="009617C6" w:rsidP="00E01350">
      <w:pPr>
        <w:numPr>
          <w:ilvl w:val="0"/>
          <w:numId w:val="17"/>
        </w:numPr>
        <w:shd w:val="clear" w:color="auto" w:fill="FFFFFF"/>
        <w:spacing w:before="100" w:beforeAutospacing="1" w:after="100" w:afterAutospacing="1" w:line="240" w:lineRule="auto"/>
        <w:rPr>
          <w:rFonts w:ascii="Helvetica" w:eastAsia="Times New Roman" w:hAnsi="Helvetica" w:cs="Helvetica"/>
          <w:color w:val="575757"/>
          <w:sz w:val="24"/>
          <w:szCs w:val="24"/>
          <w:lang w:val="bg-BG"/>
        </w:rPr>
      </w:pPr>
      <w:r w:rsidRPr="00E033E7">
        <w:rPr>
          <w:rFonts w:ascii="Helvetica" w:eastAsia="Times New Roman" w:hAnsi="Helvetica" w:cs="Helvetica"/>
          <w:color w:val="575757"/>
          <w:sz w:val="24"/>
          <w:szCs w:val="24"/>
          <w:lang w:val="bg-BG"/>
        </w:rPr>
        <w:t>да потвърди отново предложението да се изисква за такива позиции на приходите и разходите да се оповестява сумата, призната през периода</w:t>
      </w:r>
      <w:r w:rsidR="00E01350" w:rsidRPr="00E033E7">
        <w:rPr>
          <w:rFonts w:ascii="Helvetica" w:eastAsia="Times New Roman" w:hAnsi="Helvetica" w:cs="Helvetica"/>
          <w:color w:val="575757"/>
          <w:sz w:val="24"/>
          <w:szCs w:val="24"/>
          <w:lang w:val="bg-BG"/>
        </w:rPr>
        <w:t xml:space="preserve">. </w:t>
      </w:r>
      <w:r w:rsidR="00C10E87" w:rsidRPr="00E033E7">
        <w:rPr>
          <w:rFonts w:ascii="Helvetica" w:eastAsia="Times New Roman" w:hAnsi="Helvetica" w:cs="Helvetica"/>
          <w:color w:val="575757"/>
          <w:sz w:val="24"/>
          <w:szCs w:val="24"/>
          <w:lang w:val="bg-BG"/>
        </w:rPr>
        <w:t>Осем от десетте членове на IASB изразиха съгласие с това решение</w:t>
      </w:r>
      <w:r w:rsidR="00E01350" w:rsidRPr="00E033E7">
        <w:rPr>
          <w:rFonts w:ascii="Helvetica" w:eastAsia="Times New Roman" w:hAnsi="Helvetica" w:cs="Helvetica"/>
          <w:color w:val="575757"/>
          <w:sz w:val="24"/>
          <w:szCs w:val="24"/>
          <w:lang w:val="bg-BG"/>
        </w:rPr>
        <w:t>.</w:t>
      </w:r>
    </w:p>
    <w:p w14:paraId="56EFCC97" w14:textId="5DECEB53" w:rsidR="00E01350" w:rsidRPr="00E033E7" w:rsidRDefault="009617C6" w:rsidP="00E01350">
      <w:pPr>
        <w:shd w:val="clear" w:color="auto" w:fill="FFFFFF"/>
        <w:spacing w:before="100" w:beforeAutospacing="1" w:after="100" w:afterAutospacing="1" w:line="240" w:lineRule="auto"/>
        <w:rPr>
          <w:rFonts w:ascii="Helvetica" w:eastAsia="Times New Roman" w:hAnsi="Helvetica" w:cs="Helvetica"/>
          <w:color w:val="575757"/>
          <w:sz w:val="24"/>
          <w:szCs w:val="24"/>
          <w:lang w:val="bg-BG"/>
        </w:rPr>
      </w:pPr>
      <w:r w:rsidRPr="00E033E7">
        <w:rPr>
          <w:rFonts w:ascii="Helvetica" w:eastAsia="Times New Roman" w:hAnsi="Helvetica" w:cs="Helvetica"/>
          <w:color w:val="575757"/>
          <w:sz w:val="24"/>
          <w:szCs w:val="24"/>
          <w:lang w:val="bg-BG"/>
        </w:rPr>
        <w:t xml:space="preserve">IASB отбеляза, че ефектът от тези изисквания би бил предоставяне на информация за приходите и разходите само когато информацията </w:t>
      </w:r>
      <w:r w:rsidRPr="00E033E7">
        <w:rPr>
          <w:rFonts w:ascii="Helvetica" w:eastAsia="Times New Roman" w:hAnsi="Helvetica" w:cs="Helvetica"/>
          <w:i/>
          <w:iCs/>
          <w:color w:val="575757"/>
          <w:sz w:val="24"/>
          <w:szCs w:val="24"/>
          <w:lang w:val="bg-BG"/>
        </w:rPr>
        <w:t xml:space="preserve">за тяхната </w:t>
      </w:r>
      <w:r w:rsidRPr="00E033E7">
        <w:rPr>
          <w:rFonts w:ascii="Helvetica" w:eastAsia="Times New Roman" w:hAnsi="Helvetica" w:cs="Helvetica"/>
          <w:i/>
          <w:iCs/>
          <w:color w:val="575757"/>
          <w:sz w:val="24"/>
          <w:szCs w:val="24"/>
          <w:lang w:val="bg-BG"/>
        </w:rPr>
        <w:lastRenderedPageBreak/>
        <w:t>ограничена повторяемост</w:t>
      </w:r>
      <w:r w:rsidRPr="00E033E7">
        <w:rPr>
          <w:rFonts w:ascii="Helvetica" w:eastAsia="Times New Roman" w:hAnsi="Helvetica" w:cs="Helvetica"/>
          <w:color w:val="575757"/>
          <w:sz w:val="24"/>
          <w:szCs w:val="24"/>
          <w:lang w:val="bg-BG"/>
        </w:rPr>
        <w:t xml:space="preserve"> би представлявала интерес за потребителите на финансовите отчети (т.е. когато такава информация би била съществена</w:t>
      </w:r>
      <w:r w:rsidR="00E01350" w:rsidRPr="00E033E7">
        <w:rPr>
          <w:rFonts w:ascii="Helvetica" w:eastAsia="Times New Roman" w:hAnsi="Helvetica" w:cs="Helvetica"/>
          <w:color w:val="575757"/>
          <w:sz w:val="24"/>
          <w:szCs w:val="24"/>
          <w:lang w:val="bg-BG"/>
        </w:rPr>
        <w:t>).</w:t>
      </w:r>
    </w:p>
    <w:p w14:paraId="488899D7" w14:textId="2BE18E82" w:rsidR="00E01350" w:rsidRPr="00E033E7" w:rsidRDefault="009617C6" w:rsidP="00E01350">
      <w:pPr>
        <w:shd w:val="clear" w:color="auto" w:fill="FFFFFF"/>
        <w:spacing w:after="100" w:afterAutospacing="1" w:line="240" w:lineRule="auto"/>
        <w:outlineLvl w:val="2"/>
        <w:rPr>
          <w:rFonts w:ascii="Helvetica" w:eastAsia="Times New Roman" w:hAnsi="Helvetica" w:cs="Helvetica"/>
          <w:b/>
          <w:bCs/>
          <w:color w:val="333333"/>
          <w:sz w:val="26"/>
          <w:szCs w:val="26"/>
          <w:lang w:val="bg-BG"/>
        </w:rPr>
      </w:pPr>
      <w:r w:rsidRPr="00E033E7">
        <w:rPr>
          <w:rFonts w:ascii="Helvetica" w:eastAsia="Times New Roman" w:hAnsi="Helvetica" w:cs="Helvetica"/>
          <w:b/>
          <w:bCs/>
          <w:i/>
          <w:iCs/>
          <w:color w:val="333333"/>
          <w:sz w:val="26"/>
          <w:szCs w:val="26"/>
          <w:lang w:val="bg-BG"/>
        </w:rPr>
        <w:t xml:space="preserve">Инвестиции, отчитани счетоводно по метода на собствения капитал </w:t>
      </w:r>
      <w:r w:rsidR="00E01350" w:rsidRPr="00E033E7">
        <w:rPr>
          <w:rFonts w:ascii="Helvetica" w:eastAsia="Times New Roman" w:hAnsi="Helvetica" w:cs="Helvetica"/>
          <w:b/>
          <w:bCs/>
          <w:color w:val="333333"/>
          <w:sz w:val="26"/>
          <w:szCs w:val="26"/>
          <w:lang w:val="bg-BG"/>
        </w:rPr>
        <w:t>(</w:t>
      </w:r>
      <w:r w:rsidR="001408BD" w:rsidRPr="00E033E7">
        <w:rPr>
          <w:rFonts w:ascii="Helvetica" w:eastAsia="Times New Roman" w:hAnsi="Helvetica" w:cs="Helvetica"/>
          <w:b/>
          <w:bCs/>
          <w:color w:val="333333"/>
          <w:sz w:val="26"/>
          <w:szCs w:val="26"/>
          <w:lang w:val="bg-BG"/>
        </w:rPr>
        <w:t>Документ по програмата</w:t>
      </w:r>
      <w:r w:rsidR="00E01350" w:rsidRPr="00E033E7">
        <w:rPr>
          <w:rFonts w:ascii="Helvetica" w:eastAsia="Times New Roman" w:hAnsi="Helvetica" w:cs="Helvetica"/>
          <w:b/>
          <w:bCs/>
          <w:color w:val="333333"/>
          <w:sz w:val="26"/>
          <w:szCs w:val="26"/>
          <w:lang w:val="bg-BG"/>
        </w:rPr>
        <w:t xml:space="preserve"> 21</w:t>
      </w:r>
      <w:r w:rsidRPr="00E033E7">
        <w:rPr>
          <w:rFonts w:ascii="Helvetica" w:eastAsia="Times New Roman" w:hAnsi="Helvetica" w:cs="Helvetica"/>
          <w:b/>
          <w:bCs/>
          <w:color w:val="333333"/>
          <w:sz w:val="26"/>
          <w:szCs w:val="26"/>
          <w:lang w:val="bg-BG"/>
        </w:rPr>
        <w:t>Г</w:t>
      </w:r>
      <w:r w:rsidR="00E01350" w:rsidRPr="00E033E7">
        <w:rPr>
          <w:rFonts w:ascii="Helvetica" w:eastAsia="Times New Roman" w:hAnsi="Helvetica" w:cs="Helvetica"/>
          <w:b/>
          <w:bCs/>
          <w:color w:val="333333"/>
          <w:sz w:val="26"/>
          <w:szCs w:val="26"/>
          <w:lang w:val="bg-BG"/>
        </w:rPr>
        <w:t>)</w:t>
      </w:r>
    </w:p>
    <w:p w14:paraId="3B82B6E8" w14:textId="51A6792A" w:rsidR="00E01350" w:rsidRPr="00E033E7" w:rsidRDefault="007E787B" w:rsidP="00E01350">
      <w:pPr>
        <w:shd w:val="clear" w:color="auto" w:fill="FFFFFF"/>
        <w:spacing w:before="100" w:beforeAutospacing="1" w:after="100" w:afterAutospacing="1" w:line="240" w:lineRule="auto"/>
        <w:rPr>
          <w:rFonts w:ascii="Helvetica" w:eastAsia="Times New Roman" w:hAnsi="Helvetica" w:cs="Helvetica"/>
          <w:color w:val="575757"/>
          <w:sz w:val="24"/>
          <w:szCs w:val="24"/>
          <w:lang w:val="bg-BG"/>
        </w:rPr>
      </w:pPr>
      <w:r w:rsidRPr="00E033E7">
        <w:rPr>
          <w:rFonts w:ascii="Helvetica" w:eastAsia="Times New Roman" w:hAnsi="Helvetica" w:cs="Helvetica"/>
          <w:color w:val="575757"/>
          <w:sz w:val="24"/>
          <w:szCs w:val="24"/>
          <w:lang w:val="bg-BG"/>
        </w:rPr>
        <w:t>От IASB не бе поискано да взема каквито и да е решения</w:t>
      </w:r>
      <w:r w:rsidR="00E01350" w:rsidRPr="00E033E7">
        <w:rPr>
          <w:rFonts w:ascii="Helvetica" w:eastAsia="Times New Roman" w:hAnsi="Helvetica" w:cs="Helvetica"/>
          <w:color w:val="575757"/>
          <w:sz w:val="24"/>
          <w:szCs w:val="24"/>
          <w:lang w:val="bg-BG"/>
        </w:rPr>
        <w:t xml:space="preserve">. </w:t>
      </w:r>
      <w:r w:rsidR="00281590" w:rsidRPr="00E033E7">
        <w:rPr>
          <w:rFonts w:ascii="Helvetica" w:eastAsia="Times New Roman" w:hAnsi="Helvetica" w:cs="Helvetica"/>
          <w:color w:val="575757"/>
          <w:sz w:val="24"/>
          <w:szCs w:val="24"/>
          <w:lang w:val="bg-BG"/>
        </w:rPr>
        <w:t>Съветът обсъди предложението предприятията с определени основни стопански дейности да класифицират извън категорията на оперативните приходи и разходи приходите и разходите от асоциирани и съвместни предприятия, отчетени счетоводно по метода на собствения капитал</w:t>
      </w:r>
      <w:r w:rsidR="00E01350" w:rsidRPr="00E033E7">
        <w:rPr>
          <w:rFonts w:ascii="Helvetica" w:eastAsia="Times New Roman" w:hAnsi="Helvetica" w:cs="Helvetica"/>
          <w:color w:val="575757"/>
          <w:sz w:val="24"/>
          <w:szCs w:val="24"/>
          <w:lang w:val="bg-BG"/>
        </w:rPr>
        <w:t>.</w:t>
      </w:r>
    </w:p>
    <w:p w14:paraId="20AFA80B" w14:textId="57185A76" w:rsidR="00E01350" w:rsidRPr="00E033E7" w:rsidRDefault="00253A88" w:rsidP="00E01350">
      <w:pPr>
        <w:shd w:val="clear" w:color="auto" w:fill="FFFFFF"/>
        <w:spacing w:before="100" w:beforeAutospacing="1" w:after="100" w:afterAutospacing="1" w:line="240" w:lineRule="auto"/>
        <w:outlineLvl w:val="3"/>
        <w:rPr>
          <w:rFonts w:ascii="Helvetica" w:eastAsia="Times New Roman" w:hAnsi="Helvetica" w:cs="Helvetica"/>
          <w:b/>
          <w:bCs/>
          <w:i/>
          <w:iCs/>
          <w:color w:val="575757"/>
          <w:sz w:val="26"/>
          <w:szCs w:val="26"/>
          <w:lang w:val="bg-BG"/>
        </w:rPr>
      </w:pPr>
      <w:r w:rsidRPr="00E033E7">
        <w:rPr>
          <w:rFonts w:ascii="Helvetica" w:eastAsia="Times New Roman" w:hAnsi="Helvetica" w:cs="Helvetica"/>
          <w:b/>
          <w:bCs/>
          <w:i/>
          <w:iCs/>
          <w:color w:val="575757"/>
          <w:sz w:val="26"/>
          <w:szCs w:val="26"/>
          <w:lang w:val="bg-BG"/>
        </w:rPr>
        <w:t>Следващ етап</w:t>
      </w:r>
    </w:p>
    <w:p w14:paraId="0DCE6599" w14:textId="3B11D066" w:rsidR="00E01350" w:rsidRPr="00E033E7" w:rsidRDefault="00281590" w:rsidP="00E01350">
      <w:pPr>
        <w:shd w:val="clear" w:color="auto" w:fill="FFFFFF"/>
        <w:spacing w:before="100" w:beforeAutospacing="1" w:after="100" w:afterAutospacing="1" w:line="240" w:lineRule="auto"/>
        <w:rPr>
          <w:rFonts w:ascii="Helvetica" w:eastAsia="Times New Roman" w:hAnsi="Helvetica" w:cs="Helvetica"/>
          <w:color w:val="575757"/>
          <w:sz w:val="24"/>
          <w:szCs w:val="24"/>
          <w:lang w:val="bg-BG"/>
        </w:rPr>
      </w:pPr>
      <w:r w:rsidRPr="00E033E7">
        <w:rPr>
          <w:rFonts w:ascii="Helvetica" w:eastAsia="Times New Roman" w:hAnsi="Helvetica" w:cs="Helvetica"/>
          <w:color w:val="575757"/>
          <w:sz w:val="24"/>
          <w:szCs w:val="24"/>
          <w:lang w:val="bg-BG"/>
        </w:rPr>
        <w:t>На бъдещи свои заседания</w:t>
      </w:r>
      <w:r w:rsidR="00E01350" w:rsidRPr="00E033E7">
        <w:rPr>
          <w:rFonts w:ascii="Helvetica" w:eastAsia="Times New Roman" w:hAnsi="Helvetica" w:cs="Helvetica"/>
          <w:color w:val="575757"/>
          <w:sz w:val="24"/>
          <w:szCs w:val="24"/>
          <w:lang w:val="bg-BG"/>
        </w:rPr>
        <w:t xml:space="preserve"> IASB </w:t>
      </w:r>
      <w:r w:rsidRPr="00E033E7">
        <w:rPr>
          <w:rFonts w:ascii="Helvetica" w:eastAsia="Times New Roman" w:hAnsi="Helvetica" w:cs="Helvetica"/>
          <w:color w:val="575757"/>
          <w:sz w:val="24"/>
          <w:szCs w:val="24"/>
          <w:lang w:val="bg-BG"/>
        </w:rPr>
        <w:t>ще продължи да разисква предложенията по проекта</w:t>
      </w:r>
      <w:r w:rsidR="00E01350" w:rsidRPr="00E033E7">
        <w:rPr>
          <w:rFonts w:ascii="Helvetica" w:eastAsia="Times New Roman" w:hAnsi="Helvetica" w:cs="Helvetica"/>
          <w:color w:val="575757"/>
          <w:sz w:val="24"/>
          <w:szCs w:val="24"/>
          <w:lang w:val="bg-BG"/>
        </w:rPr>
        <w:t>.</w:t>
      </w:r>
    </w:p>
    <w:p w14:paraId="421C4984" w14:textId="493F8A23" w:rsidR="00E01350" w:rsidRPr="00E033E7" w:rsidRDefault="0059500B" w:rsidP="00E01350">
      <w:pPr>
        <w:shd w:val="clear" w:color="auto" w:fill="FFFFFF"/>
        <w:spacing w:before="100" w:beforeAutospacing="1" w:after="100" w:afterAutospacing="1" w:line="240" w:lineRule="auto"/>
        <w:outlineLvl w:val="2"/>
        <w:rPr>
          <w:rFonts w:ascii="Helvetica" w:eastAsia="Times New Roman" w:hAnsi="Helvetica" w:cs="Helvetica"/>
          <w:b/>
          <w:bCs/>
          <w:color w:val="CD3333"/>
          <w:sz w:val="26"/>
          <w:szCs w:val="26"/>
          <w:lang w:val="bg-BG"/>
        </w:rPr>
      </w:pPr>
      <w:r w:rsidRPr="00E033E7">
        <w:rPr>
          <w:rFonts w:ascii="Helvetica" w:eastAsia="Times New Roman" w:hAnsi="Helvetica" w:cs="Helvetica"/>
          <w:b/>
          <w:bCs/>
          <w:color w:val="CD3333"/>
          <w:sz w:val="26"/>
          <w:szCs w:val="26"/>
          <w:lang w:val="bg-BG"/>
        </w:rPr>
        <w:t xml:space="preserve">Втори всеобхватен преглед на счетоводния стандарт МСФО за МСП </w:t>
      </w:r>
      <w:r w:rsidR="00E01350" w:rsidRPr="00E033E7">
        <w:rPr>
          <w:rFonts w:ascii="Helvetica" w:eastAsia="Times New Roman" w:hAnsi="Helvetica" w:cs="Helvetica"/>
          <w:b/>
          <w:bCs/>
          <w:color w:val="CD3333"/>
          <w:sz w:val="26"/>
          <w:szCs w:val="26"/>
          <w:lang w:val="bg-BG"/>
        </w:rPr>
        <w:t>(</w:t>
      </w:r>
      <w:r w:rsidR="001408BD" w:rsidRPr="00E033E7">
        <w:rPr>
          <w:rFonts w:ascii="Helvetica" w:eastAsia="Times New Roman" w:hAnsi="Helvetica" w:cs="Helvetica"/>
          <w:b/>
          <w:bCs/>
          <w:color w:val="CD3333"/>
          <w:sz w:val="26"/>
          <w:szCs w:val="26"/>
          <w:lang w:val="bg-BG"/>
        </w:rPr>
        <w:t>Документ по програмата</w:t>
      </w:r>
      <w:r w:rsidR="00E01350" w:rsidRPr="00E033E7">
        <w:rPr>
          <w:rFonts w:ascii="Helvetica" w:eastAsia="Times New Roman" w:hAnsi="Helvetica" w:cs="Helvetica"/>
          <w:b/>
          <w:bCs/>
          <w:color w:val="CD3333"/>
          <w:sz w:val="26"/>
          <w:szCs w:val="26"/>
          <w:lang w:val="bg-BG"/>
        </w:rPr>
        <w:t xml:space="preserve"> 30)</w:t>
      </w:r>
    </w:p>
    <w:p w14:paraId="523D29DD" w14:textId="3FD1EEEC" w:rsidR="00E01350" w:rsidRPr="00E033E7" w:rsidRDefault="005C4779" w:rsidP="00E01350">
      <w:pPr>
        <w:shd w:val="clear" w:color="auto" w:fill="FFFFFF"/>
        <w:spacing w:before="100" w:beforeAutospacing="1" w:after="100" w:afterAutospacing="1" w:line="240" w:lineRule="auto"/>
        <w:rPr>
          <w:rFonts w:ascii="Helvetica" w:eastAsia="Times New Roman" w:hAnsi="Helvetica" w:cs="Helvetica"/>
          <w:color w:val="575757"/>
          <w:sz w:val="24"/>
          <w:szCs w:val="24"/>
          <w:lang w:val="bg-BG"/>
        </w:rPr>
      </w:pPr>
      <w:r w:rsidRPr="00E033E7">
        <w:rPr>
          <w:rFonts w:ascii="Helvetica" w:eastAsia="Times New Roman" w:hAnsi="Helvetica" w:cs="Helvetica"/>
          <w:color w:val="575757"/>
          <w:sz w:val="24"/>
          <w:szCs w:val="24"/>
          <w:lang w:val="bg-BG"/>
        </w:rPr>
        <w:t xml:space="preserve">На 23 - 24 май 2022 г. IASB проведе заседание, за да обсъди </w:t>
      </w:r>
      <w:r w:rsidR="00281590" w:rsidRPr="00E033E7">
        <w:rPr>
          <w:rFonts w:ascii="Helvetica" w:eastAsia="Times New Roman" w:hAnsi="Helvetica" w:cs="Helvetica"/>
          <w:color w:val="575757"/>
          <w:sz w:val="24"/>
          <w:szCs w:val="24"/>
          <w:lang w:val="bg-BG"/>
        </w:rPr>
        <w:t>дали и ако да – как – да предложи изменения в</w:t>
      </w:r>
      <w:r w:rsidR="00E01350" w:rsidRPr="00E033E7">
        <w:rPr>
          <w:rFonts w:ascii="Helvetica" w:eastAsia="Times New Roman" w:hAnsi="Helvetica" w:cs="Helvetica"/>
          <w:i/>
          <w:iCs/>
          <w:color w:val="575757"/>
          <w:sz w:val="24"/>
          <w:szCs w:val="24"/>
          <w:lang w:val="bg-BG"/>
        </w:rPr>
        <w:t> </w:t>
      </w:r>
      <w:r w:rsidR="00BD45E5" w:rsidRPr="00E033E7">
        <w:rPr>
          <w:rFonts w:ascii="Helvetica" w:eastAsia="Times New Roman" w:hAnsi="Helvetica" w:cs="Helvetica"/>
          <w:color w:val="575757"/>
          <w:sz w:val="24"/>
          <w:szCs w:val="24"/>
          <w:lang w:val="bg-BG"/>
        </w:rPr>
        <w:t>счетоводния стандарт</w:t>
      </w:r>
      <w:r w:rsidR="00BD45E5" w:rsidRPr="00E033E7">
        <w:rPr>
          <w:rFonts w:ascii="Helvetica" w:eastAsia="Times New Roman" w:hAnsi="Helvetica" w:cs="Helvetica"/>
          <w:i/>
          <w:iCs/>
          <w:color w:val="575757"/>
          <w:sz w:val="24"/>
          <w:szCs w:val="24"/>
          <w:lang w:val="bg-BG"/>
        </w:rPr>
        <w:t xml:space="preserve"> МСФО за МСП</w:t>
      </w:r>
      <w:r w:rsidR="00E01350" w:rsidRPr="00E033E7">
        <w:rPr>
          <w:rFonts w:ascii="Helvetica" w:eastAsia="Times New Roman" w:hAnsi="Helvetica" w:cs="Helvetica"/>
          <w:color w:val="575757"/>
          <w:sz w:val="24"/>
          <w:szCs w:val="24"/>
          <w:lang w:val="bg-BG"/>
        </w:rPr>
        <w:t xml:space="preserve"> </w:t>
      </w:r>
      <w:r w:rsidR="00281590" w:rsidRPr="00E033E7">
        <w:rPr>
          <w:rFonts w:ascii="Helvetica" w:eastAsia="Times New Roman" w:hAnsi="Helvetica" w:cs="Helvetica"/>
          <w:color w:val="575757"/>
          <w:sz w:val="24"/>
          <w:szCs w:val="24"/>
          <w:lang w:val="bg-BG"/>
        </w:rPr>
        <w:t>като част от втория всеобхватен преглед</w:t>
      </w:r>
      <w:r w:rsidR="00E01350" w:rsidRPr="00E033E7">
        <w:rPr>
          <w:rFonts w:ascii="Helvetica" w:eastAsia="Times New Roman" w:hAnsi="Helvetica" w:cs="Helvetica"/>
          <w:color w:val="575757"/>
          <w:sz w:val="24"/>
          <w:szCs w:val="24"/>
          <w:lang w:val="bg-BG"/>
        </w:rPr>
        <w:t>.</w:t>
      </w:r>
    </w:p>
    <w:p w14:paraId="0F7BE61E" w14:textId="60D14A6C" w:rsidR="00E01350" w:rsidRPr="00E033E7" w:rsidRDefault="00281590" w:rsidP="00E01350">
      <w:pPr>
        <w:shd w:val="clear" w:color="auto" w:fill="FFFFFF"/>
        <w:spacing w:after="100" w:afterAutospacing="1" w:line="240" w:lineRule="auto"/>
        <w:outlineLvl w:val="2"/>
        <w:rPr>
          <w:rFonts w:ascii="Helvetica" w:eastAsia="Times New Roman" w:hAnsi="Helvetica" w:cs="Helvetica"/>
          <w:b/>
          <w:bCs/>
          <w:color w:val="333333"/>
          <w:sz w:val="26"/>
          <w:szCs w:val="26"/>
          <w:lang w:val="bg-BG"/>
        </w:rPr>
      </w:pPr>
      <w:r w:rsidRPr="00E033E7">
        <w:rPr>
          <w:rFonts w:ascii="Helvetica" w:eastAsia="Times New Roman" w:hAnsi="Helvetica" w:cs="Helvetica"/>
          <w:b/>
          <w:bCs/>
          <w:i/>
          <w:iCs/>
          <w:color w:val="333333"/>
          <w:sz w:val="26"/>
          <w:szCs w:val="26"/>
          <w:lang w:val="bg-BG"/>
        </w:rPr>
        <w:t>Към проект за обсъждане</w:t>
      </w:r>
      <w:r w:rsidR="00E01350" w:rsidRPr="00E033E7">
        <w:rPr>
          <w:rFonts w:ascii="Helvetica" w:eastAsia="Times New Roman" w:hAnsi="Helvetica" w:cs="Helvetica"/>
          <w:b/>
          <w:bCs/>
          <w:i/>
          <w:iCs/>
          <w:color w:val="333333"/>
          <w:sz w:val="26"/>
          <w:szCs w:val="26"/>
          <w:lang w:val="bg-BG"/>
        </w:rPr>
        <w:t>—</w:t>
      </w:r>
      <w:r w:rsidRPr="00E033E7">
        <w:rPr>
          <w:rFonts w:ascii="Helvetica" w:eastAsia="Times New Roman" w:hAnsi="Helvetica" w:cs="Helvetica"/>
          <w:b/>
          <w:bCs/>
          <w:i/>
          <w:iCs/>
          <w:color w:val="333333"/>
          <w:sz w:val="26"/>
          <w:szCs w:val="26"/>
          <w:lang w:val="bg-BG"/>
        </w:rPr>
        <w:t>Обхват и наименование на</w:t>
      </w:r>
      <w:r w:rsidR="00E01350" w:rsidRPr="00E033E7">
        <w:rPr>
          <w:rFonts w:ascii="Helvetica" w:eastAsia="Times New Roman" w:hAnsi="Helvetica" w:cs="Helvetica"/>
          <w:b/>
          <w:bCs/>
          <w:i/>
          <w:iCs/>
          <w:color w:val="333333"/>
          <w:sz w:val="26"/>
          <w:szCs w:val="26"/>
          <w:lang w:val="bg-BG"/>
        </w:rPr>
        <w:t> </w:t>
      </w:r>
      <w:r w:rsidR="00BD45E5" w:rsidRPr="00E033E7">
        <w:rPr>
          <w:rFonts w:ascii="Helvetica" w:eastAsia="Times New Roman" w:hAnsi="Helvetica" w:cs="Helvetica"/>
          <w:b/>
          <w:bCs/>
          <w:i/>
          <w:iCs/>
          <w:color w:val="333333"/>
          <w:sz w:val="26"/>
          <w:szCs w:val="26"/>
          <w:lang w:val="bg-BG"/>
        </w:rPr>
        <w:t>счетоводния стандарт МСФО за МСП</w:t>
      </w:r>
      <w:r w:rsidR="00E01350" w:rsidRPr="00E033E7">
        <w:rPr>
          <w:rFonts w:ascii="Helvetica" w:eastAsia="Times New Roman" w:hAnsi="Helvetica" w:cs="Helvetica"/>
          <w:b/>
          <w:bCs/>
          <w:color w:val="333333"/>
          <w:sz w:val="26"/>
          <w:szCs w:val="26"/>
          <w:lang w:val="bg-BG"/>
        </w:rPr>
        <w:t> (</w:t>
      </w:r>
      <w:r w:rsidR="001408BD" w:rsidRPr="00E033E7">
        <w:rPr>
          <w:rFonts w:ascii="Helvetica" w:eastAsia="Times New Roman" w:hAnsi="Helvetica" w:cs="Helvetica"/>
          <w:b/>
          <w:bCs/>
          <w:color w:val="333333"/>
          <w:sz w:val="26"/>
          <w:szCs w:val="26"/>
          <w:lang w:val="bg-BG"/>
        </w:rPr>
        <w:t>Документ по програмата</w:t>
      </w:r>
      <w:r w:rsidR="00E01350" w:rsidRPr="00E033E7">
        <w:rPr>
          <w:rFonts w:ascii="Helvetica" w:eastAsia="Times New Roman" w:hAnsi="Helvetica" w:cs="Helvetica"/>
          <w:b/>
          <w:bCs/>
          <w:color w:val="333333"/>
          <w:sz w:val="26"/>
          <w:szCs w:val="26"/>
          <w:lang w:val="bg-BG"/>
        </w:rPr>
        <w:t xml:space="preserve"> 30A)</w:t>
      </w:r>
    </w:p>
    <w:p w14:paraId="1F37D6C8" w14:textId="26FE66CF" w:rsidR="00E01350" w:rsidRPr="00E033E7" w:rsidRDefault="007E787B" w:rsidP="00E01350">
      <w:pPr>
        <w:shd w:val="clear" w:color="auto" w:fill="FFFFFF"/>
        <w:spacing w:before="100" w:beforeAutospacing="1" w:after="100" w:afterAutospacing="1" w:line="240" w:lineRule="auto"/>
        <w:rPr>
          <w:rFonts w:ascii="Helvetica" w:eastAsia="Times New Roman" w:hAnsi="Helvetica" w:cs="Helvetica"/>
          <w:color w:val="575757"/>
          <w:sz w:val="24"/>
          <w:szCs w:val="24"/>
          <w:lang w:val="bg-BG"/>
        </w:rPr>
      </w:pPr>
      <w:r w:rsidRPr="00E033E7">
        <w:rPr>
          <w:rFonts w:ascii="Helvetica" w:eastAsia="Times New Roman" w:hAnsi="Helvetica" w:cs="Helvetica"/>
          <w:color w:val="575757"/>
          <w:sz w:val="24"/>
          <w:szCs w:val="24"/>
          <w:lang w:val="bg-BG"/>
        </w:rPr>
        <w:t>IASB реши в порядък на работна хипотеза</w:t>
      </w:r>
      <w:r w:rsidR="00E01350" w:rsidRPr="00E033E7">
        <w:rPr>
          <w:rFonts w:ascii="Helvetica" w:eastAsia="Times New Roman" w:hAnsi="Helvetica" w:cs="Helvetica"/>
          <w:color w:val="575757"/>
          <w:sz w:val="24"/>
          <w:szCs w:val="24"/>
          <w:lang w:val="bg-BG"/>
        </w:rPr>
        <w:t xml:space="preserve"> </w:t>
      </w:r>
      <w:r w:rsidR="00281590" w:rsidRPr="00E033E7">
        <w:rPr>
          <w:rFonts w:ascii="Helvetica" w:eastAsia="Times New Roman" w:hAnsi="Helvetica" w:cs="Helvetica"/>
          <w:color w:val="575757"/>
          <w:sz w:val="24"/>
          <w:szCs w:val="24"/>
          <w:lang w:val="bg-BG"/>
        </w:rPr>
        <w:t>да запази</w:t>
      </w:r>
      <w:r w:rsidR="00E01350" w:rsidRPr="00E033E7">
        <w:rPr>
          <w:rFonts w:ascii="Helvetica" w:eastAsia="Times New Roman" w:hAnsi="Helvetica" w:cs="Helvetica"/>
          <w:color w:val="575757"/>
          <w:sz w:val="24"/>
          <w:szCs w:val="24"/>
          <w:lang w:val="bg-BG"/>
        </w:rPr>
        <w:t>:</w:t>
      </w:r>
    </w:p>
    <w:p w14:paraId="3C376DE1" w14:textId="4A3DBF8F" w:rsidR="00E01350" w:rsidRPr="00E033E7" w:rsidRDefault="00281590" w:rsidP="00E01350">
      <w:pPr>
        <w:numPr>
          <w:ilvl w:val="0"/>
          <w:numId w:val="18"/>
        </w:numPr>
        <w:shd w:val="clear" w:color="auto" w:fill="FFFFFF"/>
        <w:spacing w:before="100" w:beforeAutospacing="1" w:after="100" w:afterAutospacing="1" w:line="240" w:lineRule="auto"/>
        <w:rPr>
          <w:rFonts w:ascii="Helvetica" w:eastAsia="Times New Roman" w:hAnsi="Helvetica" w:cs="Helvetica"/>
          <w:color w:val="575757"/>
          <w:sz w:val="24"/>
          <w:szCs w:val="24"/>
          <w:lang w:val="bg-BG"/>
        </w:rPr>
      </w:pPr>
      <w:r w:rsidRPr="00E033E7">
        <w:rPr>
          <w:rFonts w:ascii="Helvetica" w:eastAsia="Times New Roman" w:hAnsi="Helvetica" w:cs="Helvetica"/>
          <w:color w:val="575757"/>
          <w:sz w:val="24"/>
          <w:szCs w:val="24"/>
          <w:lang w:val="bg-BG"/>
        </w:rPr>
        <w:t>обхвата на стандарта</w:t>
      </w:r>
      <w:r w:rsidR="00E01350" w:rsidRPr="00E033E7">
        <w:rPr>
          <w:rFonts w:ascii="Helvetica" w:eastAsia="Times New Roman" w:hAnsi="Helvetica" w:cs="Helvetica"/>
          <w:color w:val="575757"/>
          <w:sz w:val="24"/>
          <w:szCs w:val="24"/>
          <w:lang w:val="bg-BG"/>
        </w:rPr>
        <w:t>—</w:t>
      </w:r>
      <w:r w:rsidRPr="00E033E7">
        <w:rPr>
          <w:lang w:val="bg-BG"/>
        </w:rPr>
        <w:t xml:space="preserve"> </w:t>
      </w:r>
      <w:r w:rsidR="001D3844">
        <w:rPr>
          <w:lang w:val="bg-BG"/>
        </w:rPr>
        <w:t>с</w:t>
      </w:r>
      <w:r w:rsidRPr="00E033E7">
        <w:rPr>
          <w:rFonts w:ascii="Helvetica" w:eastAsia="Times New Roman" w:hAnsi="Helvetica" w:cs="Helvetica"/>
          <w:color w:val="575757"/>
          <w:sz w:val="24"/>
          <w:szCs w:val="24"/>
          <w:lang w:val="bg-BG"/>
        </w:rPr>
        <w:t>тандартът е предназначен за предприятия, които нямат публична отчетност и изготвят финансови отчети с общо предназначение за външни потребители</w:t>
      </w:r>
      <w:r w:rsidR="00E01350" w:rsidRPr="00E033E7">
        <w:rPr>
          <w:rFonts w:ascii="Helvetica" w:eastAsia="Times New Roman" w:hAnsi="Helvetica" w:cs="Helvetica"/>
          <w:color w:val="575757"/>
          <w:sz w:val="24"/>
          <w:szCs w:val="24"/>
          <w:lang w:val="bg-BG"/>
        </w:rPr>
        <w:t xml:space="preserve">; </w:t>
      </w:r>
      <w:r w:rsidRPr="00E033E7">
        <w:rPr>
          <w:rFonts w:ascii="Helvetica" w:eastAsia="Times New Roman" w:hAnsi="Helvetica" w:cs="Helvetica"/>
          <w:color w:val="575757"/>
          <w:sz w:val="24"/>
          <w:szCs w:val="24"/>
          <w:lang w:val="bg-BG"/>
        </w:rPr>
        <w:t>и</w:t>
      </w:r>
    </w:p>
    <w:p w14:paraId="357F258F" w14:textId="37B413A5" w:rsidR="00E01350" w:rsidRPr="00E033E7" w:rsidRDefault="00281590" w:rsidP="00E01350">
      <w:pPr>
        <w:numPr>
          <w:ilvl w:val="0"/>
          <w:numId w:val="18"/>
        </w:numPr>
        <w:shd w:val="clear" w:color="auto" w:fill="FFFFFF"/>
        <w:spacing w:before="100" w:beforeAutospacing="1" w:after="100" w:afterAutospacing="1" w:line="240" w:lineRule="auto"/>
        <w:rPr>
          <w:rFonts w:ascii="Helvetica" w:eastAsia="Times New Roman" w:hAnsi="Helvetica" w:cs="Helvetica"/>
          <w:color w:val="575757"/>
          <w:sz w:val="24"/>
          <w:szCs w:val="24"/>
          <w:lang w:val="bg-BG"/>
        </w:rPr>
      </w:pPr>
      <w:r w:rsidRPr="00E033E7">
        <w:rPr>
          <w:rFonts w:ascii="Helvetica" w:eastAsia="Times New Roman" w:hAnsi="Helvetica" w:cs="Helvetica"/>
          <w:color w:val="575757"/>
          <w:sz w:val="24"/>
          <w:szCs w:val="24"/>
          <w:lang w:val="bg-BG"/>
        </w:rPr>
        <w:t>наименованието на стандарта като</w:t>
      </w:r>
      <w:r w:rsidR="00E01350" w:rsidRPr="00E033E7">
        <w:rPr>
          <w:rFonts w:ascii="Helvetica" w:eastAsia="Times New Roman" w:hAnsi="Helvetica" w:cs="Helvetica"/>
          <w:color w:val="575757"/>
          <w:sz w:val="24"/>
          <w:szCs w:val="24"/>
          <w:lang w:val="bg-BG"/>
        </w:rPr>
        <w:t xml:space="preserve"> </w:t>
      </w:r>
      <w:r w:rsidR="007F2756" w:rsidRPr="00E033E7">
        <w:rPr>
          <w:rFonts w:ascii="Helvetica" w:eastAsia="Times New Roman" w:hAnsi="Helvetica" w:cs="Helvetica"/>
          <w:color w:val="575757"/>
          <w:sz w:val="24"/>
          <w:szCs w:val="24"/>
          <w:lang w:val="bg-BG"/>
        </w:rPr>
        <w:t>„</w:t>
      </w:r>
      <w:r w:rsidRPr="00E033E7">
        <w:rPr>
          <w:rFonts w:ascii="Helvetica" w:eastAsia="Times New Roman" w:hAnsi="Helvetica" w:cs="Helvetica"/>
          <w:color w:val="575757"/>
          <w:sz w:val="24"/>
          <w:szCs w:val="24"/>
          <w:lang w:val="bg-BG"/>
        </w:rPr>
        <w:t>счетоводен</w:t>
      </w:r>
      <w:r w:rsidR="00BD45E5" w:rsidRPr="00E033E7">
        <w:rPr>
          <w:rFonts w:ascii="Helvetica" w:eastAsia="Times New Roman" w:hAnsi="Helvetica" w:cs="Helvetica"/>
          <w:color w:val="575757"/>
          <w:sz w:val="24"/>
          <w:szCs w:val="24"/>
          <w:lang w:val="bg-BG"/>
        </w:rPr>
        <w:t xml:space="preserve"> стандарт</w:t>
      </w:r>
      <w:r w:rsidR="00BD45E5" w:rsidRPr="00E033E7">
        <w:rPr>
          <w:rFonts w:ascii="Helvetica" w:eastAsia="Times New Roman" w:hAnsi="Helvetica" w:cs="Helvetica"/>
          <w:i/>
          <w:iCs/>
          <w:color w:val="575757"/>
          <w:sz w:val="24"/>
          <w:szCs w:val="24"/>
          <w:lang w:val="bg-BG"/>
        </w:rPr>
        <w:t xml:space="preserve"> МСФО за МСП</w:t>
      </w:r>
      <w:r w:rsidR="007F2756" w:rsidRPr="00E033E7">
        <w:rPr>
          <w:rFonts w:ascii="Helvetica" w:eastAsia="Times New Roman" w:hAnsi="Helvetica" w:cs="Helvetica"/>
          <w:i/>
          <w:iCs/>
          <w:color w:val="575757"/>
          <w:sz w:val="24"/>
          <w:szCs w:val="24"/>
          <w:lang w:val="bg-BG"/>
        </w:rPr>
        <w:t>“</w:t>
      </w:r>
      <w:r w:rsidR="00E01350" w:rsidRPr="00E033E7">
        <w:rPr>
          <w:rFonts w:ascii="Helvetica" w:eastAsia="Times New Roman" w:hAnsi="Helvetica" w:cs="Helvetica"/>
          <w:color w:val="575757"/>
          <w:sz w:val="24"/>
          <w:szCs w:val="24"/>
          <w:lang w:val="bg-BG"/>
        </w:rPr>
        <w:t>.</w:t>
      </w:r>
    </w:p>
    <w:p w14:paraId="69D0AA1A" w14:textId="37425D6E" w:rsidR="00E01350" w:rsidRPr="00E033E7" w:rsidRDefault="00C10E87" w:rsidP="00E01350">
      <w:pPr>
        <w:shd w:val="clear" w:color="auto" w:fill="FFFFFF"/>
        <w:spacing w:before="100" w:beforeAutospacing="1" w:after="100" w:afterAutospacing="1" w:line="240" w:lineRule="auto"/>
        <w:rPr>
          <w:rFonts w:ascii="Helvetica" w:eastAsia="Times New Roman" w:hAnsi="Helvetica" w:cs="Helvetica"/>
          <w:color w:val="575757"/>
          <w:sz w:val="24"/>
          <w:szCs w:val="24"/>
          <w:lang w:val="bg-BG"/>
        </w:rPr>
      </w:pPr>
      <w:r w:rsidRPr="00E033E7">
        <w:rPr>
          <w:rFonts w:ascii="Helvetica" w:eastAsia="Times New Roman" w:hAnsi="Helvetica" w:cs="Helvetica"/>
          <w:color w:val="575757"/>
          <w:sz w:val="24"/>
          <w:szCs w:val="24"/>
          <w:lang w:val="bg-BG"/>
        </w:rPr>
        <w:t>Всичките десет членове на IASB изразиха съгласие с това решение</w:t>
      </w:r>
      <w:r w:rsidR="00E01350" w:rsidRPr="00E033E7">
        <w:rPr>
          <w:rFonts w:ascii="Helvetica" w:eastAsia="Times New Roman" w:hAnsi="Helvetica" w:cs="Helvetica"/>
          <w:color w:val="575757"/>
          <w:sz w:val="24"/>
          <w:szCs w:val="24"/>
          <w:lang w:val="bg-BG"/>
        </w:rPr>
        <w:t>.</w:t>
      </w:r>
    </w:p>
    <w:p w14:paraId="051A8868" w14:textId="17E57670" w:rsidR="00E01350" w:rsidRPr="00E033E7" w:rsidRDefault="00281590" w:rsidP="00E01350">
      <w:pPr>
        <w:shd w:val="clear" w:color="auto" w:fill="FFFFFF"/>
        <w:spacing w:after="100" w:afterAutospacing="1" w:line="240" w:lineRule="auto"/>
        <w:outlineLvl w:val="2"/>
        <w:rPr>
          <w:rFonts w:ascii="Helvetica" w:eastAsia="Times New Roman" w:hAnsi="Helvetica" w:cs="Helvetica"/>
          <w:b/>
          <w:bCs/>
          <w:color w:val="333333"/>
          <w:sz w:val="26"/>
          <w:szCs w:val="26"/>
          <w:lang w:val="bg-BG"/>
        </w:rPr>
      </w:pPr>
      <w:r w:rsidRPr="00E033E7">
        <w:rPr>
          <w:rFonts w:ascii="Helvetica" w:eastAsia="Times New Roman" w:hAnsi="Helvetica" w:cs="Helvetica"/>
          <w:b/>
          <w:bCs/>
          <w:i/>
          <w:iCs/>
          <w:color w:val="333333"/>
          <w:sz w:val="26"/>
          <w:szCs w:val="26"/>
          <w:lang w:val="bg-BG"/>
        </w:rPr>
        <w:t xml:space="preserve">Към проект за обсъждане </w:t>
      </w:r>
      <w:r w:rsidR="00E01350" w:rsidRPr="00E033E7">
        <w:rPr>
          <w:rFonts w:ascii="Helvetica" w:eastAsia="Times New Roman" w:hAnsi="Helvetica" w:cs="Helvetica"/>
          <w:b/>
          <w:bCs/>
          <w:i/>
          <w:iCs/>
          <w:color w:val="333333"/>
          <w:sz w:val="26"/>
          <w:szCs w:val="26"/>
          <w:lang w:val="bg-BG"/>
        </w:rPr>
        <w:t>—</w:t>
      </w:r>
      <w:r w:rsidR="007F2756" w:rsidRPr="00E033E7">
        <w:rPr>
          <w:rFonts w:ascii="Helvetica" w:eastAsia="Times New Roman" w:hAnsi="Helvetica" w:cs="Helvetica"/>
          <w:b/>
          <w:bCs/>
          <w:i/>
          <w:iCs/>
          <w:color w:val="333333"/>
          <w:sz w:val="26"/>
          <w:szCs w:val="26"/>
          <w:lang w:val="bg-BG"/>
        </w:rPr>
        <w:t>Дефиниция на публична отчетност</w:t>
      </w:r>
      <w:r w:rsidR="00E01350" w:rsidRPr="00E033E7">
        <w:rPr>
          <w:rFonts w:ascii="Helvetica" w:eastAsia="Times New Roman" w:hAnsi="Helvetica" w:cs="Helvetica"/>
          <w:b/>
          <w:bCs/>
          <w:color w:val="333333"/>
          <w:sz w:val="26"/>
          <w:szCs w:val="26"/>
          <w:lang w:val="bg-BG"/>
        </w:rPr>
        <w:t> (</w:t>
      </w:r>
      <w:r w:rsidR="001408BD" w:rsidRPr="00E033E7">
        <w:rPr>
          <w:rFonts w:ascii="Helvetica" w:eastAsia="Times New Roman" w:hAnsi="Helvetica" w:cs="Helvetica"/>
          <w:b/>
          <w:bCs/>
          <w:color w:val="333333"/>
          <w:sz w:val="26"/>
          <w:szCs w:val="26"/>
          <w:lang w:val="bg-BG"/>
        </w:rPr>
        <w:t>Документ по програмата</w:t>
      </w:r>
      <w:r w:rsidR="00E01350" w:rsidRPr="00E033E7">
        <w:rPr>
          <w:rFonts w:ascii="Helvetica" w:eastAsia="Times New Roman" w:hAnsi="Helvetica" w:cs="Helvetica"/>
          <w:b/>
          <w:bCs/>
          <w:color w:val="333333"/>
          <w:sz w:val="26"/>
          <w:szCs w:val="26"/>
          <w:lang w:val="bg-BG"/>
        </w:rPr>
        <w:t xml:space="preserve"> 30</w:t>
      </w:r>
      <w:r w:rsidR="007F2756" w:rsidRPr="00E033E7">
        <w:rPr>
          <w:rFonts w:ascii="Helvetica" w:eastAsia="Times New Roman" w:hAnsi="Helvetica" w:cs="Helvetica"/>
          <w:b/>
          <w:bCs/>
          <w:color w:val="333333"/>
          <w:sz w:val="26"/>
          <w:szCs w:val="26"/>
          <w:lang w:val="bg-BG"/>
        </w:rPr>
        <w:t>Б</w:t>
      </w:r>
      <w:r w:rsidR="00E01350" w:rsidRPr="00E033E7">
        <w:rPr>
          <w:rFonts w:ascii="Helvetica" w:eastAsia="Times New Roman" w:hAnsi="Helvetica" w:cs="Helvetica"/>
          <w:b/>
          <w:bCs/>
          <w:color w:val="333333"/>
          <w:sz w:val="26"/>
          <w:szCs w:val="26"/>
          <w:lang w:val="bg-BG"/>
        </w:rPr>
        <w:t>)</w:t>
      </w:r>
    </w:p>
    <w:p w14:paraId="65EFB2E7" w14:textId="37D5C8DB" w:rsidR="00E01350" w:rsidRPr="00E033E7" w:rsidRDefault="007F2756" w:rsidP="00E01350">
      <w:pPr>
        <w:shd w:val="clear" w:color="auto" w:fill="FFFFFF"/>
        <w:spacing w:before="100" w:beforeAutospacing="1" w:after="100" w:afterAutospacing="1" w:line="240" w:lineRule="auto"/>
        <w:rPr>
          <w:rFonts w:ascii="Helvetica" w:eastAsia="Times New Roman" w:hAnsi="Helvetica" w:cs="Helvetica"/>
          <w:color w:val="575757"/>
          <w:sz w:val="24"/>
          <w:szCs w:val="24"/>
          <w:lang w:val="bg-BG"/>
        </w:rPr>
      </w:pPr>
      <w:r w:rsidRPr="00E033E7">
        <w:rPr>
          <w:rFonts w:ascii="Helvetica" w:eastAsia="Times New Roman" w:hAnsi="Helvetica" w:cs="Helvetica"/>
          <w:color w:val="575757"/>
          <w:sz w:val="24"/>
          <w:szCs w:val="24"/>
          <w:lang w:val="bg-BG"/>
        </w:rPr>
        <w:t xml:space="preserve">С цел да подобри разбираемостта на дефиницията на „публична отчетност“ в </w:t>
      </w:r>
      <w:r w:rsidR="00BD45E5" w:rsidRPr="00E033E7">
        <w:rPr>
          <w:rFonts w:ascii="Helvetica" w:eastAsia="Times New Roman" w:hAnsi="Helvetica" w:cs="Helvetica"/>
          <w:color w:val="575757"/>
          <w:sz w:val="24"/>
          <w:szCs w:val="24"/>
          <w:lang w:val="bg-BG"/>
        </w:rPr>
        <w:t>счетоводния стандарт</w:t>
      </w:r>
      <w:r w:rsidR="00BD45E5" w:rsidRPr="00E033E7">
        <w:rPr>
          <w:rFonts w:ascii="Helvetica" w:eastAsia="Times New Roman" w:hAnsi="Helvetica" w:cs="Helvetica"/>
          <w:i/>
          <w:iCs/>
          <w:color w:val="575757"/>
          <w:sz w:val="24"/>
          <w:szCs w:val="24"/>
          <w:lang w:val="bg-BG"/>
        </w:rPr>
        <w:t xml:space="preserve"> МСФО за МСП</w:t>
      </w:r>
      <w:r w:rsidR="00E01350" w:rsidRPr="00E033E7">
        <w:rPr>
          <w:rFonts w:ascii="Helvetica" w:eastAsia="Times New Roman" w:hAnsi="Helvetica" w:cs="Helvetica"/>
          <w:color w:val="575757"/>
          <w:sz w:val="24"/>
          <w:szCs w:val="24"/>
          <w:lang w:val="bg-BG"/>
        </w:rPr>
        <w:t xml:space="preserve">, IASB </w:t>
      </w:r>
      <w:r w:rsidRPr="00E033E7">
        <w:rPr>
          <w:rFonts w:ascii="Helvetica" w:eastAsia="Times New Roman" w:hAnsi="Helvetica" w:cs="Helvetica"/>
          <w:color w:val="575757"/>
          <w:sz w:val="24"/>
          <w:szCs w:val="24"/>
          <w:lang w:val="bg-BG"/>
        </w:rPr>
        <w:t>реши в порядък на работна хипотеза да предложи</w:t>
      </w:r>
      <w:r w:rsidR="00E01350" w:rsidRPr="00E033E7">
        <w:rPr>
          <w:rFonts w:ascii="Helvetica" w:eastAsia="Times New Roman" w:hAnsi="Helvetica" w:cs="Helvetica"/>
          <w:color w:val="575757"/>
          <w:sz w:val="24"/>
          <w:szCs w:val="24"/>
          <w:lang w:val="bg-BG"/>
        </w:rPr>
        <w:t>:</w:t>
      </w:r>
    </w:p>
    <w:p w14:paraId="37AF3FCE" w14:textId="750E6E3A" w:rsidR="00E01350" w:rsidRPr="00E033E7" w:rsidRDefault="007F2756" w:rsidP="00E01350">
      <w:pPr>
        <w:numPr>
          <w:ilvl w:val="0"/>
          <w:numId w:val="19"/>
        </w:numPr>
        <w:shd w:val="clear" w:color="auto" w:fill="FFFFFF"/>
        <w:spacing w:before="100" w:beforeAutospacing="1" w:after="100" w:afterAutospacing="1" w:line="240" w:lineRule="auto"/>
        <w:rPr>
          <w:rFonts w:ascii="Helvetica" w:eastAsia="Times New Roman" w:hAnsi="Helvetica" w:cs="Helvetica"/>
          <w:color w:val="575757"/>
          <w:sz w:val="24"/>
          <w:szCs w:val="24"/>
          <w:lang w:val="bg-BG"/>
        </w:rPr>
      </w:pPr>
      <w:r w:rsidRPr="00E033E7">
        <w:rPr>
          <w:rFonts w:ascii="Helvetica" w:eastAsia="Times New Roman" w:hAnsi="Helvetica" w:cs="Helvetica"/>
          <w:color w:val="575757"/>
          <w:sz w:val="24"/>
          <w:szCs w:val="24"/>
          <w:lang w:val="bg-BG"/>
        </w:rPr>
        <w:t>да отстрани препратката към това колко често предприятията, изброени в параграф</w:t>
      </w:r>
      <w:r w:rsidR="00E01350" w:rsidRPr="00E033E7">
        <w:rPr>
          <w:rFonts w:ascii="Helvetica" w:eastAsia="Times New Roman" w:hAnsi="Helvetica" w:cs="Helvetica"/>
          <w:color w:val="575757"/>
          <w:sz w:val="24"/>
          <w:szCs w:val="24"/>
          <w:lang w:val="bg-BG"/>
        </w:rPr>
        <w:t xml:space="preserve"> 1.3(</w:t>
      </w:r>
      <w:r w:rsidRPr="00E033E7">
        <w:rPr>
          <w:rFonts w:ascii="Helvetica" w:eastAsia="Times New Roman" w:hAnsi="Helvetica" w:cs="Helvetica"/>
          <w:color w:val="575757"/>
          <w:sz w:val="24"/>
          <w:szCs w:val="24"/>
          <w:lang w:val="bg-BG"/>
        </w:rPr>
        <w:t>б</w:t>
      </w:r>
      <w:r w:rsidR="00E01350" w:rsidRPr="00E033E7">
        <w:rPr>
          <w:rFonts w:ascii="Helvetica" w:eastAsia="Times New Roman" w:hAnsi="Helvetica" w:cs="Helvetica"/>
          <w:color w:val="575757"/>
          <w:sz w:val="24"/>
          <w:szCs w:val="24"/>
          <w:lang w:val="bg-BG"/>
        </w:rPr>
        <w:t xml:space="preserve">) </w:t>
      </w:r>
      <w:r w:rsidRPr="00E033E7">
        <w:rPr>
          <w:rFonts w:ascii="Helvetica" w:eastAsia="Times New Roman" w:hAnsi="Helvetica" w:cs="Helvetica"/>
          <w:color w:val="575757"/>
          <w:sz w:val="24"/>
          <w:szCs w:val="24"/>
          <w:lang w:val="bg-BG"/>
        </w:rPr>
        <w:t>от</w:t>
      </w:r>
      <w:r w:rsidR="00E01350" w:rsidRPr="00E033E7">
        <w:rPr>
          <w:rFonts w:ascii="Helvetica" w:eastAsia="Times New Roman" w:hAnsi="Helvetica" w:cs="Helvetica"/>
          <w:i/>
          <w:iCs/>
          <w:color w:val="575757"/>
          <w:sz w:val="24"/>
          <w:szCs w:val="24"/>
          <w:lang w:val="bg-BG"/>
        </w:rPr>
        <w:t> </w:t>
      </w:r>
      <w:r w:rsidR="00BD45E5" w:rsidRPr="00E033E7">
        <w:rPr>
          <w:rFonts w:ascii="Helvetica" w:eastAsia="Times New Roman" w:hAnsi="Helvetica" w:cs="Helvetica"/>
          <w:color w:val="575757"/>
          <w:sz w:val="24"/>
          <w:szCs w:val="24"/>
          <w:lang w:val="bg-BG"/>
        </w:rPr>
        <w:t>счетоводния стандарт</w:t>
      </w:r>
      <w:r w:rsidR="00BD45E5" w:rsidRPr="00E033E7">
        <w:rPr>
          <w:rFonts w:ascii="Helvetica" w:eastAsia="Times New Roman" w:hAnsi="Helvetica" w:cs="Helvetica"/>
          <w:i/>
          <w:iCs/>
          <w:color w:val="575757"/>
          <w:sz w:val="24"/>
          <w:szCs w:val="24"/>
          <w:lang w:val="bg-BG"/>
        </w:rPr>
        <w:t xml:space="preserve"> МСФО за МСП</w:t>
      </w:r>
      <w:r w:rsidR="00E01350" w:rsidRPr="00E033E7">
        <w:rPr>
          <w:rFonts w:ascii="Helvetica" w:eastAsia="Times New Roman" w:hAnsi="Helvetica" w:cs="Helvetica"/>
          <w:color w:val="575757"/>
          <w:sz w:val="24"/>
          <w:szCs w:val="24"/>
          <w:lang w:val="bg-BG"/>
        </w:rPr>
        <w:t xml:space="preserve"> </w:t>
      </w:r>
      <w:r w:rsidRPr="00E033E7">
        <w:rPr>
          <w:rFonts w:ascii="Helvetica" w:eastAsia="Times New Roman" w:hAnsi="Helvetica" w:cs="Helvetica"/>
          <w:color w:val="575757"/>
          <w:sz w:val="24"/>
          <w:szCs w:val="24"/>
          <w:lang w:val="bg-BG"/>
        </w:rPr>
        <w:t xml:space="preserve">държат активи в </w:t>
      </w:r>
      <w:r w:rsidRPr="00E033E7">
        <w:rPr>
          <w:rFonts w:ascii="Helvetica" w:eastAsia="Times New Roman" w:hAnsi="Helvetica" w:cs="Helvetica"/>
          <w:color w:val="575757"/>
          <w:sz w:val="24"/>
          <w:szCs w:val="24"/>
          <w:lang w:val="bg-BG"/>
        </w:rPr>
        <w:lastRenderedPageBreak/>
        <w:t>доверително качество за широка група външни лица</w:t>
      </w:r>
      <w:r w:rsidR="00E01350" w:rsidRPr="00E033E7">
        <w:rPr>
          <w:rFonts w:ascii="Helvetica" w:eastAsia="Times New Roman" w:hAnsi="Helvetica" w:cs="Helvetica"/>
          <w:color w:val="575757"/>
          <w:sz w:val="24"/>
          <w:szCs w:val="24"/>
          <w:lang w:val="bg-BG"/>
        </w:rPr>
        <w:t xml:space="preserve"> </w:t>
      </w:r>
      <w:r w:rsidRPr="00E033E7">
        <w:rPr>
          <w:rFonts w:ascii="Helvetica" w:eastAsia="Times New Roman" w:hAnsi="Helvetica" w:cs="Helvetica"/>
          <w:color w:val="575757"/>
          <w:sz w:val="24"/>
          <w:szCs w:val="24"/>
          <w:lang w:val="bg-BG"/>
        </w:rPr>
        <w:t>като един от техните основни бизнеси</w:t>
      </w:r>
      <w:r w:rsidR="00E01350" w:rsidRPr="00E033E7">
        <w:rPr>
          <w:rFonts w:ascii="Helvetica" w:eastAsia="Times New Roman" w:hAnsi="Helvetica" w:cs="Helvetica"/>
          <w:color w:val="575757"/>
          <w:sz w:val="24"/>
          <w:szCs w:val="24"/>
          <w:lang w:val="bg-BG"/>
        </w:rPr>
        <w:t xml:space="preserve">; </w:t>
      </w:r>
      <w:r w:rsidRPr="00E033E7">
        <w:rPr>
          <w:rFonts w:ascii="Helvetica" w:eastAsia="Times New Roman" w:hAnsi="Helvetica" w:cs="Helvetica"/>
          <w:color w:val="575757"/>
          <w:sz w:val="24"/>
          <w:szCs w:val="24"/>
          <w:lang w:val="bg-BG"/>
        </w:rPr>
        <w:t>и</w:t>
      </w:r>
    </w:p>
    <w:p w14:paraId="592F8D4A" w14:textId="03308233" w:rsidR="00E01350" w:rsidRPr="00E033E7" w:rsidRDefault="007F2756" w:rsidP="00E01350">
      <w:pPr>
        <w:numPr>
          <w:ilvl w:val="0"/>
          <w:numId w:val="19"/>
        </w:numPr>
        <w:shd w:val="clear" w:color="auto" w:fill="FFFFFF"/>
        <w:spacing w:before="100" w:beforeAutospacing="1" w:after="100" w:afterAutospacing="1" w:line="240" w:lineRule="auto"/>
        <w:rPr>
          <w:rFonts w:ascii="Helvetica" w:eastAsia="Times New Roman" w:hAnsi="Helvetica" w:cs="Helvetica"/>
          <w:color w:val="575757"/>
          <w:sz w:val="24"/>
          <w:szCs w:val="24"/>
          <w:lang w:val="bg-BG"/>
        </w:rPr>
      </w:pPr>
      <w:r w:rsidRPr="00E033E7">
        <w:rPr>
          <w:rFonts w:ascii="Helvetica" w:eastAsia="Times New Roman" w:hAnsi="Helvetica" w:cs="Helvetica"/>
          <w:color w:val="575757"/>
          <w:sz w:val="24"/>
          <w:szCs w:val="24"/>
          <w:lang w:val="bg-BG"/>
        </w:rPr>
        <w:t>да включи пояснителни насоки</w:t>
      </w:r>
      <w:r w:rsidR="00E01350" w:rsidRPr="00E033E7">
        <w:rPr>
          <w:rFonts w:ascii="Helvetica" w:eastAsia="Times New Roman" w:hAnsi="Helvetica" w:cs="Helvetica"/>
          <w:color w:val="575757"/>
          <w:sz w:val="24"/>
          <w:szCs w:val="24"/>
          <w:lang w:val="bg-BG"/>
        </w:rPr>
        <w:t>.</w:t>
      </w:r>
    </w:p>
    <w:p w14:paraId="104C265A" w14:textId="21660F16" w:rsidR="00E01350" w:rsidRPr="00E033E7" w:rsidRDefault="00E01350" w:rsidP="00E01350">
      <w:pPr>
        <w:shd w:val="clear" w:color="auto" w:fill="FFFFFF"/>
        <w:spacing w:before="100" w:beforeAutospacing="1" w:after="100" w:afterAutospacing="1" w:line="240" w:lineRule="auto"/>
        <w:rPr>
          <w:rFonts w:ascii="Helvetica" w:eastAsia="Times New Roman" w:hAnsi="Helvetica" w:cs="Helvetica"/>
          <w:color w:val="575757"/>
          <w:sz w:val="24"/>
          <w:szCs w:val="24"/>
          <w:lang w:val="bg-BG"/>
        </w:rPr>
      </w:pPr>
      <w:r w:rsidRPr="00E033E7">
        <w:rPr>
          <w:rFonts w:ascii="Helvetica" w:eastAsia="Times New Roman" w:hAnsi="Helvetica" w:cs="Helvetica"/>
          <w:color w:val="575757"/>
          <w:sz w:val="24"/>
          <w:szCs w:val="24"/>
          <w:lang w:val="bg-BG"/>
        </w:rPr>
        <w:t xml:space="preserve">IASB </w:t>
      </w:r>
      <w:r w:rsidR="007F2756" w:rsidRPr="00E033E7">
        <w:rPr>
          <w:rFonts w:ascii="Helvetica" w:eastAsia="Times New Roman" w:hAnsi="Helvetica" w:cs="Helvetica"/>
          <w:color w:val="575757"/>
          <w:sz w:val="24"/>
          <w:szCs w:val="24"/>
          <w:lang w:val="bg-BG"/>
        </w:rPr>
        <w:t>реши също така в порядък на работна хипотеза да направи същите изменения в описанието на публична отчетност, както изложеното</w:t>
      </w:r>
      <w:r w:rsidRPr="00E033E7">
        <w:rPr>
          <w:rFonts w:ascii="Helvetica" w:eastAsia="Times New Roman" w:hAnsi="Helvetica" w:cs="Helvetica"/>
          <w:color w:val="575757"/>
          <w:sz w:val="24"/>
          <w:szCs w:val="24"/>
          <w:lang w:val="bg-BG"/>
        </w:rPr>
        <w:t xml:space="preserve"> </w:t>
      </w:r>
      <w:r w:rsidR="007F2756" w:rsidRPr="00E033E7">
        <w:rPr>
          <w:rFonts w:ascii="Helvetica" w:eastAsia="Times New Roman" w:hAnsi="Helvetica" w:cs="Helvetica"/>
          <w:color w:val="575757"/>
          <w:sz w:val="24"/>
          <w:szCs w:val="24"/>
          <w:lang w:val="bg-BG"/>
        </w:rPr>
        <w:t>в проекта на стандарт</w:t>
      </w:r>
      <w:r w:rsidRPr="00E033E7">
        <w:rPr>
          <w:rFonts w:ascii="Helvetica" w:eastAsia="Times New Roman" w:hAnsi="Helvetica" w:cs="Helvetica"/>
          <w:i/>
          <w:iCs/>
          <w:color w:val="575757"/>
          <w:sz w:val="24"/>
          <w:szCs w:val="24"/>
          <w:lang w:val="bg-BG"/>
        </w:rPr>
        <w:t> </w:t>
      </w:r>
      <w:r w:rsidR="007F2756" w:rsidRPr="00E033E7">
        <w:rPr>
          <w:rFonts w:ascii="Helvetica" w:eastAsia="Times New Roman" w:hAnsi="Helvetica" w:cs="Helvetica"/>
          <w:i/>
          <w:iCs/>
          <w:color w:val="575757"/>
          <w:sz w:val="24"/>
          <w:szCs w:val="24"/>
          <w:lang w:val="bg-BG"/>
        </w:rPr>
        <w:t>Дъщерни предприятия без публична отчетност</w:t>
      </w:r>
      <w:r w:rsidRPr="00E033E7">
        <w:rPr>
          <w:rFonts w:ascii="Helvetica" w:eastAsia="Times New Roman" w:hAnsi="Helvetica" w:cs="Helvetica"/>
          <w:i/>
          <w:iCs/>
          <w:color w:val="575757"/>
          <w:sz w:val="24"/>
          <w:szCs w:val="24"/>
          <w:lang w:val="bg-BG"/>
        </w:rPr>
        <w:t xml:space="preserve">: </w:t>
      </w:r>
      <w:r w:rsidR="007F2756" w:rsidRPr="00E033E7">
        <w:rPr>
          <w:rFonts w:ascii="Helvetica" w:eastAsia="Times New Roman" w:hAnsi="Helvetica" w:cs="Helvetica"/>
          <w:i/>
          <w:iCs/>
          <w:color w:val="575757"/>
          <w:sz w:val="24"/>
          <w:szCs w:val="24"/>
          <w:lang w:val="bg-BG"/>
        </w:rPr>
        <w:t>оповестявания</w:t>
      </w:r>
      <w:r w:rsidRPr="00E033E7">
        <w:rPr>
          <w:rFonts w:ascii="Helvetica" w:eastAsia="Times New Roman" w:hAnsi="Helvetica" w:cs="Helvetica"/>
          <w:color w:val="575757"/>
          <w:sz w:val="24"/>
          <w:szCs w:val="24"/>
          <w:lang w:val="bg-BG"/>
        </w:rPr>
        <w:t xml:space="preserve">, </w:t>
      </w:r>
      <w:r w:rsidR="007F2756" w:rsidRPr="00E033E7">
        <w:rPr>
          <w:rFonts w:ascii="Helvetica" w:eastAsia="Times New Roman" w:hAnsi="Helvetica" w:cs="Helvetica"/>
          <w:color w:val="575757"/>
          <w:sz w:val="24"/>
          <w:szCs w:val="24"/>
          <w:lang w:val="bg-BG"/>
        </w:rPr>
        <w:t>в случай че проектът на стандарта бъде финализиран</w:t>
      </w:r>
      <w:r w:rsidRPr="00E033E7">
        <w:rPr>
          <w:rFonts w:ascii="Helvetica" w:eastAsia="Times New Roman" w:hAnsi="Helvetica" w:cs="Helvetica"/>
          <w:color w:val="575757"/>
          <w:sz w:val="24"/>
          <w:szCs w:val="24"/>
          <w:lang w:val="bg-BG"/>
        </w:rPr>
        <w:t>.</w:t>
      </w:r>
    </w:p>
    <w:p w14:paraId="546815B3" w14:textId="2EB1E1D6" w:rsidR="00E01350" w:rsidRPr="00E033E7" w:rsidRDefault="00C10E87" w:rsidP="00E01350">
      <w:pPr>
        <w:shd w:val="clear" w:color="auto" w:fill="FFFFFF"/>
        <w:spacing w:before="100" w:beforeAutospacing="1" w:after="100" w:afterAutospacing="1" w:line="240" w:lineRule="auto"/>
        <w:rPr>
          <w:rFonts w:ascii="Helvetica" w:eastAsia="Times New Roman" w:hAnsi="Helvetica" w:cs="Helvetica"/>
          <w:color w:val="575757"/>
          <w:sz w:val="24"/>
          <w:szCs w:val="24"/>
          <w:lang w:val="bg-BG"/>
        </w:rPr>
      </w:pPr>
      <w:r w:rsidRPr="00E033E7">
        <w:rPr>
          <w:rFonts w:ascii="Helvetica" w:eastAsia="Times New Roman" w:hAnsi="Helvetica" w:cs="Helvetica"/>
          <w:color w:val="575757"/>
          <w:sz w:val="24"/>
          <w:szCs w:val="24"/>
          <w:lang w:val="bg-BG"/>
        </w:rPr>
        <w:t>Девет от десетте членове на IASB изразиха съгласие с тези решения</w:t>
      </w:r>
      <w:r w:rsidR="00E01350" w:rsidRPr="00E033E7">
        <w:rPr>
          <w:rFonts w:ascii="Helvetica" w:eastAsia="Times New Roman" w:hAnsi="Helvetica" w:cs="Helvetica"/>
          <w:color w:val="575757"/>
          <w:sz w:val="24"/>
          <w:szCs w:val="24"/>
          <w:lang w:val="bg-BG"/>
        </w:rPr>
        <w:t>.</w:t>
      </w:r>
    </w:p>
    <w:p w14:paraId="3815470C" w14:textId="7113B5E6" w:rsidR="00E01350" w:rsidRPr="00E033E7" w:rsidRDefault="006A24D5" w:rsidP="00E01350">
      <w:pPr>
        <w:shd w:val="clear" w:color="auto" w:fill="FFFFFF"/>
        <w:spacing w:before="100" w:beforeAutospacing="1" w:after="100" w:afterAutospacing="1" w:line="240" w:lineRule="auto"/>
        <w:rPr>
          <w:rFonts w:ascii="Helvetica" w:eastAsia="Times New Roman" w:hAnsi="Helvetica" w:cs="Helvetica"/>
          <w:color w:val="575757"/>
          <w:sz w:val="24"/>
          <w:szCs w:val="24"/>
          <w:lang w:val="bg-BG"/>
        </w:rPr>
      </w:pPr>
      <w:r w:rsidRPr="00E033E7">
        <w:rPr>
          <w:rFonts w:ascii="Helvetica" w:eastAsia="Times New Roman" w:hAnsi="Helvetica" w:cs="Helvetica"/>
          <w:color w:val="575757"/>
          <w:sz w:val="24"/>
          <w:szCs w:val="24"/>
          <w:lang w:val="bg-BG"/>
        </w:rPr>
        <w:t xml:space="preserve">Освен това, във връзка с проекта на стандарт </w:t>
      </w:r>
      <w:r w:rsidRPr="00E033E7">
        <w:rPr>
          <w:rFonts w:ascii="Helvetica" w:eastAsia="Times New Roman" w:hAnsi="Helvetica" w:cs="Helvetica"/>
          <w:i/>
          <w:iCs/>
          <w:color w:val="575757"/>
          <w:sz w:val="24"/>
          <w:szCs w:val="24"/>
          <w:lang w:val="bg-BG"/>
        </w:rPr>
        <w:t>Дъщерни предприятия без публична отчетност: оповестявания</w:t>
      </w:r>
      <w:r w:rsidRPr="00E033E7">
        <w:rPr>
          <w:rFonts w:ascii="Helvetica" w:eastAsia="Times New Roman" w:hAnsi="Helvetica" w:cs="Helvetica"/>
          <w:color w:val="575757"/>
          <w:sz w:val="24"/>
          <w:szCs w:val="24"/>
          <w:lang w:val="bg-BG"/>
        </w:rPr>
        <w:t>, IASB взе неокончателно решение, ако проектът на стандарта бъде финализиран</w:t>
      </w:r>
      <w:r w:rsidR="00E01350" w:rsidRPr="00E033E7">
        <w:rPr>
          <w:rFonts w:ascii="Helvetica" w:eastAsia="Times New Roman" w:hAnsi="Helvetica" w:cs="Helvetica"/>
          <w:color w:val="575757"/>
          <w:sz w:val="24"/>
          <w:szCs w:val="24"/>
          <w:lang w:val="bg-BG"/>
        </w:rPr>
        <w:t>:</w:t>
      </w:r>
    </w:p>
    <w:p w14:paraId="23537B17" w14:textId="6091525F" w:rsidR="00E01350" w:rsidRPr="00E033E7" w:rsidRDefault="006A24D5" w:rsidP="00E01350">
      <w:pPr>
        <w:numPr>
          <w:ilvl w:val="0"/>
          <w:numId w:val="20"/>
        </w:numPr>
        <w:shd w:val="clear" w:color="auto" w:fill="FFFFFF"/>
        <w:spacing w:before="100" w:beforeAutospacing="1" w:after="100" w:afterAutospacing="1" w:line="240" w:lineRule="auto"/>
        <w:rPr>
          <w:rFonts w:ascii="Helvetica" w:eastAsia="Times New Roman" w:hAnsi="Helvetica" w:cs="Helvetica"/>
          <w:color w:val="575757"/>
          <w:sz w:val="24"/>
          <w:szCs w:val="24"/>
          <w:lang w:val="bg-BG"/>
        </w:rPr>
      </w:pPr>
      <w:r w:rsidRPr="00E033E7">
        <w:rPr>
          <w:rFonts w:ascii="Helvetica" w:eastAsia="Times New Roman" w:hAnsi="Helvetica" w:cs="Helvetica"/>
          <w:color w:val="575757"/>
          <w:sz w:val="24"/>
          <w:szCs w:val="24"/>
          <w:lang w:val="bg-BG"/>
        </w:rPr>
        <w:t xml:space="preserve">да обмисли как най-добре да направи така, че насоките за публична отчетност в </w:t>
      </w:r>
      <w:r w:rsidR="00145A4C" w:rsidRPr="00E033E7">
        <w:rPr>
          <w:rFonts w:ascii="Helvetica" w:eastAsia="Times New Roman" w:hAnsi="Helvetica" w:cs="Helvetica"/>
          <w:color w:val="575757"/>
          <w:sz w:val="24"/>
          <w:szCs w:val="24"/>
          <w:lang w:val="bg-BG"/>
        </w:rPr>
        <w:t>М</w:t>
      </w:r>
      <w:r w:rsidRPr="00E033E7">
        <w:rPr>
          <w:rFonts w:ascii="Helvetica" w:eastAsia="Times New Roman" w:hAnsi="Helvetica" w:cs="Helvetica"/>
          <w:color w:val="575757"/>
          <w:sz w:val="24"/>
          <w:szCs w:val="24"/>
          <w:lang w:val="bg-BG"/>
        </w:rPr>
        <w:t xml:space="preserve">одул 1 </w:t>
      </w:r>
      <w:r w:rsidRPr="00E033E7">
        <w:rPr>
          <w:rFonts w:ascii="Helvetica" w:eastAsia="Times New Roman" w:hAnsi="Helvetica" w:cs="Helvetica"/>
          <w:i/>
          <w:iCs/>
          <w:color w:val="575757"/>
          <w:sz w:val="24"/>
          <w:szCs w:val="24"/>
          <w:lang w:val="bg-BG"/>
        </w:rPr>
        <w:t>Малки и средни предприятия</w:t>
      </w:r>
      <w:r w:rsidRPr="00E033E7">
        <w:rPr>
          <w:rFonts w:ascii="Helvetica" w:eastAsia="Times New Roman" w:hAnsi="Helvetica" w:cs="Helvetica"/>
          <w:color w:val="575757"/>
          <w:sz w:val="24"/>
          <w:szCs w:val="24"/>
          <w:lang w:val="bg-BG"/>
        </w:rPr>
        <w:t xml:space="preserve"> (образователните материали по </w:t>
      </w:r>
      <w:r w:rsidR="00145A4C" w:rsidRPr="00E033E7">
        <w:rPr>
          <w:rFonts w:ascii="Helvetica" w:eastAsia="Times New Roman" w:hAnsi="Helvetica" w:cs="Helvetica"/>
          <w:color w:val="575757"/>
          <w:sz w:val="24"/>
          <w:szCs w:val="24"/>
          <w:lang w:val="bg-BG"/>
        </w:rPr>
        <w:t>Р</w:t>
      </w:r>
      <w:r w:rsidRPr="00E033E7">
        <w:rPr>
          <w:rFonts w:ascii="Helvetica" w:eastAsia="Times New Roman" w:hAnsi="Helvetica" w:cs="Helvetica"/>
          <w:color w:val="575757"/>
          <w:sz w:val="24"/>
          <w:szCs w:val="24"/>
          <w:lang w:val="bg-BG"/>
        </w:rPr>
        <w:t>аздел 1 Малки и средни предприятия от</w:t>
      </w:r>
      <w:r w:rsidR="00E01350" w:rsidRPr="00E033E7">
        <w:rPr>
          <w:rFonts w:ascii="Helvetica" w:eastAsia="Times New Roman" w:hAnsi="Helvetica" w:cs="Helvetica"/>
          <w:color w:val="575757"/>
          <w:sz w:val="24"/>
          <w:szCs w:val="24"/>
          <w:lang w:val="bg-BG"/>
        </w:rPr>
        <w:t> </w:t>
      </w:r>
      <w:r w:rsidR="00BD45E5" w:rsidRPr="00E033E7">
        <w:rPr>
          <w:rFonts w:ascii="Helvetica" w:eastAsia="Times New Roman" w:hAnsi="Helvetica" w:cs="Helvetica"/>
          <w:color w:val="575757"/>
          <w:sz w:val="24"/>
          <w:szCs w:val="24"/>
          <w:lang w:val="bg-BG"/>
        </w:rPr>
        <w:t>счетоводния стандарт</w:t>
      </w:r>
      <w:r w:rsidR="00BD45E5" w:rsidRPr="00E033E7">
        <w:rPr>
          <w:rFonts w:ascii="Helvetica" w:eastAsia="Times New Roman" w:hAnsi="Helvetica" w:cs="Helvetica"/>
          <w:i/>
          <w:iCs/>
          <w:color w:val="575757"/>
          <w:sz w:val="24"/>
          <w:szCs w:val="24"/>
          <w:lang w:val="bg-BG"/>
        </w:rPr>
        <w:t xml:space="preserve"> МСФО за МСП</w:t>
      </w:r>
      <w:r w:rsidR="00E01350" w:rsidRPr="00E033E7">
        <w:rPr>
          <w:rFonts w:ascii="Helvetica" w:eastAsia="Times New Roman" w:hAnsi="Helvetica" w:cs="Helvetica"/>
          <w:color w:val="575757"/>
          <w:sz w:val="24"/>
          <w:szCs w:val="24"/>
          <w:lang w:val="bg-BG"/>
        </w:rPr>
        <w:t xml:space="preserve">) </w:t>
      </w:r>
      <w:r w:rsidRPr="00E033E7">
        <w:rPr>
          <w:rFonts w:ascii="Helvetica" w:eastAsia="Times New Roman" w:hAnsi="Helvetica" w:cs="Helvetica"/>
          <w:color w:val="575757"/>
          <w:sz w:val="24"/>
          <w:szCs w:val="24"/>
          <w:lang w:val="bg-BG"/>
        </w:rPr>
        <w:t>да са на разположение на предприятията, прилагащи стандарта</w:t>
      </w:r>
      <w:r w:rsidR="00E01350" w:rsidRPr="00E033E7">
        <w:rPr>
          <w:rFonts w:ascii="Helvetica" w:eastAsia="Times New Roman" w:hAnsi="Helvetica" w:cs="Helvetica"/>
          <w:color w:val="575757"/>
          <w:sz w:val="24"/>
          <w:szCs w:val="24"/>
          <w:lang w:val="bg-BG"/>
        </w:rPr>
        <w:t>.</w:t>
      </w:r>
      <w:r w:rsidR="00E01350" w:rsidRPr="00E033E7">
        <w:rPr>
          <w:rFonts w:ascii="Helvetica" w:eastAsia="Times New Roman" w:hAnsi="Helvetica" w:cs="Helvetica"/>
          <w:color w:val="575757"/>
          <w:sz w:val="24"/>
          <w:szCs w:val="24"/>
          <w:lang w:val="bg-BG"/>
        </w:rPr>
        <w:br/>
      </w:r>
      <w:r w:rsidR="00C10E87" w:rsidRPr="00E033E7">
        <w:rPr>
          <w:rFonts w:ascii="Helvetica" w:eastAsia="Times New Roman" w:hAnsi="Helvetica" w:cs="Helvetica"/>
          <w:color w:val="575757"/>
          <w:sz w:val="24"/>
          <w:szCs w:val="24"/>
          <w:lang w:val="bg-BG"/>
        </w:rPr>
        <w:t>Всичките десет членове на IASB изразиха съгласие с това решение</w:t>
      </w:r>
      <w:r w:rsidR="00E01350" w:rsidRPr="00E033E7">
        <w:rPr>
          <w:rFonts w:ascii="Helvetica" w:eastAsia="Times New Roman" w:hAnsi="Helvetica" w:cs="Helvetica"/>
          <w:color w:val="575757"/>
          <w:sz w:val="24"/>
          <w:szCs w:val="24"/>
          <w:lang w:val="bg-BG"/>
        </w:rPr>
        <w:t>.</w:t>
      </w:r>
    </w:p>
    <w:p w14:paraId="54A5F221" w14:textId="6BF6E28E" w:rsidR="00E01350" w:rsidRPr="00E033E7" w:rsidRDefault="006A24D5" w:rsidP="00E01350">
      <w:pPr>
        <w:numPr>
          <w:ilvl w:val="0"/>
          <w:numId w:val="20"/>
        </w:numPr>
        <w:shd w:val="clear" w:color="auto" w:fill="FFFFFF"/>
        <w:spacing w:before="100" w:beforeAutospacing="1" w:after="100" w:afterAutospacing="1" w:line="240" w:lineRule="auto"/>
        <w:rPr>
          <w:rFonts w:ascii="Helvetica" w:eastAsia="Times New Roman" w:hAnsi="Helvetica" w:cs="Helvetica"/>
          <w:color w:val="575757"/>
          <w:sz w:val="24"/>
          <w:szCs w:val="24"/>
          <w:lang w:val="bg-BG"/>
        </w:rPr>
      </w:pPr>
      <w:r w:rsidRPr="00E033E7">
        <w:rPr>
          <w:rFonts w:ascii="Helvetica" w:eastAsia="Times New Roman" w:hAnsi="Helvetica" w:cs="Helvetica"/>
          <w:color w:val="575757"/>
          <w:sz w:val="24"/>
          <w:szCs w:val="24"/>
          <w:lang w:val="bg-BG"/>
        </w:rPr>
        <w:t>да поясни</w:t>
      </w:r>
      <w:r w:rsidR="00E01350" w:rsidRPr="00E033E7">
        <w:rPr>
          <w:rFonts w:ascii="Helvetica" w:eastAsia="Times New Roman" w:hAnsi="Helvetica" w:cs="Helvetica"/>
          <w:color w:val="575757"/>
          <w:sz w:val="24"/>
          <w:szCs w:val="24"/>
          <w:lang w:val="bg-BG"/>
        </w:rPr>
        <w:t xml:space="preserve">, </w:t>
      </w:r>
      <w:r w:rsidRPr="00E033E7">
        <w:rPr>
          <w:rFonts w:ascii="Helvetica" w:eastAsia="Times New Roman" w:hAnsi="Helvetica" w:cs="Helvetica"/>
          <w:color w:val="575757"/>
          <w:sz w:val="24"/>
          <w:szCs w:val="24"/>
          <w:lang w:val="bg-BG"/>
        </w:rPr>
        <w:t>използвайки сходна формулировка като тази в параграф</w:t>
      </w:r>
      <w:r w:rsidR="00E01350" w:rsidRPr="00E033E7">
        <w:rPr>
          <w:rFonts w:ascii="Helvetica" w:eastAsia="Times New Roman" w:hAnsi="Helvetica" w:cs="Helvetica"/>
          <w:color w:val="575757"/>
          <w:sz w:val="24"/>
          <w:szCs w:val="24"/>
          <w:lang w:val="bg-BG"/>
        </w:rPr>
        <w:t xml:space="preserve"> 1.7 </w:t>
      </w:r>
      <w:r w:rsidRPr="00E033E7">
        <w:rPr>
          <w:rFonts w:ascii="Helvetica" w:eastAsia="Times New Roman" w:hAnsi="Helvetica" w:cs="Helvetica"/>
          <w:color w:val="575757"/>
          <w:sz w:val="24"/>
          <w:szCs w:val="24"/>
          <w:lang w:val="bg-BG"/>
        </w:rPr>
        <w:t>от</w:t>
      </w:r>
      <w:r w:rsidR="00E01350" w:rsidRPr="00E033E7">
        <w:rPr>
          <w:rFonts w:ascii="Helvetica" w:eastAsia="Times New Roman" w:hAnsi="Helvetica" w:cs="Helvetica"/>
          <w:color w:val="575757"/>
          <w:sz w:val="24"/>
          <w:szCs w:val="24"/>
          <w:lang w:val="bg-BG"/>
        </w:rPr>
        <w:t xml:space="preserve"> </w:t>
      </w:r>
      <w:r w:rsidR="00BD45E5" w:rsidRPr="00E033E7">
        <w:rPr>
          <w:rFonts w:ascii="Helvetica" w:eastAsia="Times New Roman" w:hAnsi="Helvetica" w:cs="Helvetica"/>
          <w:color w:val="575757"/>
          <w:sz w:val="24"/>
          <w:szCs w:val="24"/>
          <w:lang w:val="bg-BG"/>
        </w:rPr>
        <w:t>счетоводния стандарт</w:t>
      </w:r>
      <w:r w:rsidR="00BD45E5" w:rsidRPr="00E033E7">
        <w:rPr>
          <w:rFonts w:ascii="Helvetica" w:eastAsia="Times New Roman" w:hAnsi="Helvetica" w:cs="Helvetica"/>
          <w:i/>
          <w:iCs/>
          <w:color w:val="575757"/>
          <w:sz w:val="24"/>
          <w:szCs w:val="24"/>
          <w:lang w:val="bg-BG"/>
        </w:rPr>
        <w:t xml:space="preserve"> МСФО за МСП</w:t>
      </w:r>
      <w:r w:rsidR="00E01350" w:rsidRPr="00E033E7">
        <w:rPr>
          <w:rFonts w:ascii="Helvetica" w:eastAsia="Times New Roman" w:hAnsi="Helvetica" w:cs="Helvetica"/>
          <w:color w:val="575757"/>
          <w:sz w:val="24"/>
          <w:szCs w:val="24"/>
          <w:lang w:val="bg-BG"/>
        </w:rPr>
        <w:t xml:space="preserve">, </w:t>
      </w:r>
      <w:r w:rsidRPr="00E033E7">
        <w:rPr>
          <w:rFonts w:ascii="Helvetica" w:eastAsia="Times New Roman" w:hAnsi="Helvetica" w:cs="Helvetica"/>
          <w:color w:val="575757"/>
          <w:sz w:val="24"/>
          <w:szCs w:val="24"/>
          <w:lang w:val="bg-BG"/>
        </w:rPr>
        <w:t>че от междинното предприятие майка се изисква да прецени дали може да прилага стандарта в своите самостоятелни или индивидуални финансови отчети въз основа на собствения си статут</w:t>
      </w:r>
      <w:r w:rsidR="00E01350" w:rsidRPr="00E033E7">
        <w:rPr>
          <w:rFonts w:ascii="Helvetica" w:eastAsia="Times New Roman" w:hAnsi="Helvetica" w:cs="Helvetica"/>
          <w:color w:val="575757"/>
          <w:sz w:val="24"/>
          <w:szCs w:val="24"/>
          <w:lang w:val="bg-BG"/>
        </w:rPr>
        <w:t xml:space="preserve">. </w:t>
      </w:r>
      <w:r w:rsidR="001E6A18" w:rsidRPr="00E033E7">
        <w:rPr>
          <w:rFonts w:ascii="Helvetica" w:eastAsia="Times New Roman" w:hAnsi="Helvetica" w:cs="Helvetica"/>
          <w:color w:val="575757"/>
          <w:sz w:val="24"/>
          <w:szCs w:val="24"/>
          <w:lang w:val="bg-BG"/>
        </w:rPr>
        <w:t>Това означава, че от междинното предприятие майка ще се изисква да направи своята оценка, без да взема предвид дали други предприятия от групата имат публична отчетност или дали групата като цяло я има</w:t>
      </w:r>
      <w:r w:rsidR="00E01350" w:rsidRPr="00E033E7">
        <w:rPr>
          <w:rFonts w:ascii="Helvetica" w:eastAsia="Times New Roman" w:hAnsi="Helvetica" w:cs="Helvetica"/>
          <w:color w:val="575757"/>
          <w:sz w:val="24"/>
          <w:szCs w:val="24"/>
          <w:lang w:val="bg-BG"/>
        </w:rPr>
        <w:t>.</w:t>
      </w:r>
      <w:r w:rsidR="00E01350" w:rsidRPr="00E033E7">
        <w:rPr>
          <w:rFonts w:ascii="Helvetica" w:eastAsia="Times New Roman" w:hAnsi="Helvetica" w:cs="Helvetica"/>
          <w:color w:val="575757"/>
          <w:sz w:val="24"/>
          <w:szCs w:val="24"/>
          <w:lang w:val="bg-BG"/>
        </w:rPr>
        <w:br/>
      </w:r>
      <w:r w:rsidR="00C10E87" w:rsidRPr="00E033E7">
        <w:rPr>
          <w:rFonts w:ascii="Helvetica" w:eastAsia="Times New Roman" w:hAnsi="Helvetica" w:cs="Helvetica"/>
          <w:color w:val="575757"/>
          <w:sz w:val="24"/>
          <w:szCs w:val="24"/>
          <w:lang w:val="bg-BG"/>
        </w:rPr>
        <w:t>Осем от десетте членове на IASB изразиха съгласие с това решение</w:t>
      </w:r>
      <w:r w:rsidR="00E01350" w:rsidRPr="00E033E7">
        <w:rPr>
          <w:rFonts w:ascii="Helvetica" w:eastAsia="Times New Roman" w:hAnsi="Helvetica" w:cs="Helvetica"/>
          <w:color w:val="575757"/>
          <w:sz w:val="24"/>
          <w:szCs w:val="24"/>
          <w:lang w:val="bg-BG"/>
        </w:rPr>
        <w:t>.</w:t>
      </w:r>
    </w:p>
    <w:p w14:paraId="7D46AE7B" w14:textId="774AC341" w:rsidR="00E01350" w:rsidRPr="00E033E7" w:rsidRDefault="00281590" w:rsidP="00E01350">
      <w:pPr>
        <w:shd w:val="clear" w:color="auto" w:fill="FFFFFF"/>
        <w:spacing w:after="100" w:afterAutospacing="1" w:line="240" w:lineRule="auto"/>
        <w:outlineLvl w:val="2"/>
        <w:rPr>
          <w:rFonts w:ascii="Helvetica" w:eastAsia="Times New Roman" w:hAnsi="Helvetica" w:cs="Helvetica"/>
          <w:b/>
          <w:bCs/>
          <w:color w:val="333333"/>
          <w:sz w:val="26"/>
          <w:szCs w:val="26"/>
          <w:lang w:val="bg-BG"/>
        </w:rPr>
      </w:pPr>
      <w:r w:rsidRPr="00E033E7">
        <w:rPr>
          <w:rFonts w:ascii="Helvetica" w:eastAsia="Times New Roman" w:hAnsi="Helvetica" w:cs="Helvetica"/>
          <w:b/>
          <w:bCs/>
          <w:i/>
          <w:iCs/>
          <w:color w:val="333333"/>
          <w:sz w:val="26"/>
          <w:szCs w:val="26"/>
          <w:lang w:val="bg-BG"/>
        </w:rPr>
        <w:t xml:space="preserve">Към проект за обсъждане </w:t>
      </w:r>
      <w:r w:rsidR="00E01350" w:rsidRPr="00E033E7">
        <w:rPr>
          <w:rFonts w:ascii="Helvetica" w:eastAsia="Times New Roman" w:hAnsi="Helvetica" w:cs="Helvetica"/>
          <w:b/>
          <w:bCs/>
          <w:i/>
          <w:iCs/>
          <w:color w:val="333333"/>
          <w:sz w:val="26"/>
          <w:szCs w:val="26"/>
          <w:lang w:val="bg-BG"/>
        </w:rPr>
        <w:t>—</w:t>
      </w:r>
      <w:r w:rsidR="00145A4C" w:rsidRPr="00E033E7">
        <w:rPr>
          <w:rFonts w:ascii="Helvetica" w:eastAsia="Times New Roman" w:hAnsi="Helvetica" w:cs="Helvetica"/>
          <w:b/>
          <w:bCs/>
          <w:i/>
          <w:iCs/>
          <w:color w:val="333333"/>
          <w:sz w:val="26"/>
          <w:szCs w:val="26"/>
          <w:lang w:val="bg-BG"/>
        </w:rPr>
        <w:t>Преглед на несъответствията между Раздел</w:t>
      </w:r>
      <w:r w:rsidR="00E01350" w:rsidRPr="00E033E7">
        <w:rPr>
          <w:rFonts w:ascii="Helvetica" w:eastAsia="Times New Roman" w:hAnsi="Helvetica" w:cs="Helvetica"/>
          <w:b/>
          <w:bCs/>
          <w:i/>
          <w:iCs/>
          <w:color w:val="333333"/>
          <w:sz w:val="26"/>
          <w:szCs w:val="26"/>
          <w:lang w:val="bg-BG"/>
        </w:rPr>
        <w:t xml:space="preserve"> 2 </w:t>
      </w:r>
      <w:r w:rsidR="00145A4C" w:rsidRPr="00E033E7">
        <w:rPr>
          <w:rFonts w:ascii="Helvetica" w:eastAsia="Times New Roman" w:hAnsi="Helvetica" w:cs="Helvetica"/>
          <w:b/>
          <w:bCs/>
          <w:i/>
          <w:iCs/>
          <w:color w:val="333333"/>
          <w:sz w:val="26"/>
          <w:szCs w:val="26"/>
          <w:lang w:val="bg-BG"/>
        </w:rPr>
        <w:t xml:space="preserve">и други раздели </w:t>
      </w:r>
      <w:r w:rsidR="00145A4C" w:rsidRPr="001D3844">
        <w:rPr>
          <w:rFonts w:ascii="Helvetica" w:eastAsia="Times New Roman" w:hAnsi="Helvetica" w:cs="Helvetica"/>
          <w:b/>
          <w:bCs/>
          <w:i/>
          <w:iCs/>
          <w:color w:val="333333"/>
          <w:sz w:val="26"/>
          <w:szCs w:val="26"/>
          <w:lang w:val="bg-BG"/>
        </w:rPr>
        <w:t>на</w:t>
      </w:r>
      <w:r w:rsidR="00E01350" w:rsidRPr="001D3844">
        <w:rPr>
          <w:rFonts w:ascii="Helvetica" w:eastAsia="Times New Roman" w:hAnsi="Helvetica" w:cs="Helvetica"/>
          <w:b/>
          <w:bCs/>
          <w:i/>
          <w:iCs/>
          <w:color w:val="333333"/>
          <w:sz w:val="26"/>
          <w:szCs w:val="26"/>
          <w:lang w:val="bg-BG"/>
        </w:rPr>
        <w:t> </w:t>
      </w:r>
      <w:r w:rsidR="00BD45E5" w:rsidRPr="001D3844">
        <w:rPr>
          <w:rFonts w:ascii="Helvetica" w:eastAsia="Times New Roman" w:hAnsi="Helvetica" w:cs="Helvetica"/>
          <w:b/>
          <w:bCs/>
          <w:i/>
          <w:color w:val="333333"/>
          <w:sz w:val="26"/>
          <w:szCs w:val="26"/>
          <w:lang w:val="bg-BG"/>
        </w:rPr>
        <w:t>счетоводния стандарт</w:t>
      </w:r>
      <w:r w:rsidR="00BD45E5" w:rsidRPr="00E033E7">
        <w:rPr>
          <w:rFonts w:ascii="Helvetica" w:eastAsia="Times New Roman" w:hAnsi="Helvetica" w:cs="Helvetica"/>
          <w:b/>
          <w:bCs/>
          <w:color w:val="333333"/>
          <w:sz w:val="26"/>
          <w:szCs w:val="26"/>
          <w:lang w:val="bg-BG"/>
        </w:rPr>
        <w:t xml:space="preserve"> </w:t>
      </w:r>
      <w:r w:rsidR="00BD45E5" w:rsidRPr="001D3844">
        <w:rPr>
          <w:rFonts w:ascii="Helvetica" w:eastAsia="Times New Roman" w:hAnsi="Helvetica" w:cs="Helvetica"/>
          <w:b/>
          <w:bCs/>
          <w:iCs/>
          <w:color w:val="333333"/>
          <w:sz w:val="26"/>
          <w:szCs w:val="26"/>
          <w:lang w:val="bg-BG"/>
        </w:rPr>
        <w:t>МСФО за МСП</w:t>
      </w:r>
      <w:r w:rsidR="00E01350" w:rsidRPr="00E033E7">
        <w:rPr>
          <w:rFonts w:ascii="Helvetica" w:eastAsia="Times New Roman" w:hAnsi="Helvetica" w:cs="Helvetica"/>
          <w:b/>
          <w:bCs/>
          <w:color w:val="333333"/>
          <w:sz w:val="26"/>
          <w:szCs w:val="26"/>
          <w:lang w:val="bg-BG"/>
        </w:rPr>
        <w:t> (</w:t>
      </w:r>
      <w:r w:rsidR="001408BD" w:rsidRPr="00E033E7">
        <w:rPr>
          <w:rFonts w:ascii="Helvetica" w:eastAsia="Times New Roman" w:hAnsi="Helvetica" w:cs="Helvetica"/>
          <w:b/>
          <w:bCs/>
          <w:color w:val="333333"/>
          <w:sz w:val="26"/>
          <w:szCs w:val="26"/>
          <w:lang w:val="bg-BG"/>
        </w:rPr>
        <w:t>Документ по програмата</w:t>
      </w:r>
      <w:r w:rsidR="00E01350" w:rsidRPr="00E033E7">
        <w:rPr>
          <w:rFonts w:ascii="Helvetica" w:eastAsia="Times New Roman" w:hAnsi="Helvetica" w:cs="Helvetica"/>
          <w:b/>
          <w:bCs/>
          <w:color w:val="333333"/>
          <w:sz w:val="26"/>
          <w:szCs w:val="26"/>
          <w:lang w:val="bg-BG"/>
        </w:rPr>
        <w:t xml:space="preserve"> 30</w:t>
      </w:r>
      <w:r w:rsidR="00145A4C" w:rsidRPr="00E033E7">
        <w:rPr>
          <w:rFonts w:ascii="Helvetica" w:eastAsia="Times New Roman" w:hAnsi="Helvetica" w:cs="Helvetica"/>
          <w:b/>
          <w:bCs/>
          <w:color w:val="333333"/>
          <w:sz w:val="26"/>
          <w:szCs w:val="26"/>
          <w:lang w:val="bg-BG"/>
        </w:rPr>
        <w:t>В</w:t>
      </w:r>
      <w:r w:rsidR="00E01350" w:rsidRPr="00E033E7">
        <w:rPr>
          <w:rFonts w:ascii="Helvetica" w:eastAsia="Times New Roman" w:hAnsi="Helvetica" w:cs="Helvetica"/>
          <w:b/>
          <w:bCs/>
          <w:color w:val="333333"/>
          <w:sz w:val="26"/>
          <w:szCs w:val="26"/>
          <w:lang w:val="bg-BG"/>
        </w:rPr>
        <w:t>)</w:t>
      </w:r>
    </w:p>
    <w:p w14:paraId="1BA0A45D" w14:textId="419554C2" w:rsidR="00E01350" w:rsidRPr="00E033E7" w:rsidRDefault="007E787B" w:rsidP="00E01350">
      <w:pPr>
        <w:shd w:val="clear" w:color="auto" w:fill="FFFFFF"/>
        <w:spacing w:before="100" w:beforeAutospacing="1" w:after="100" w:afterAutospacing="1" w:line="240" w:lineRule="auto"/>
        <w:rPr>
          <w:rFonts w:ascii="Helvetica" w:eastAsia="Times New Roman" w:hAnsi="Helvetica" w:cs="Helvetica"/>
          <w:color w:val="575757"/>
          <w:sz w:val="24"/>
          <w:szCs w:val="24"/>
          <w:lang w:val="bg-BG"/>
        </w:rPr>
      </w:pPr>
      <w:r w:rsidRPr="00E033E7">
        <w:rPr>
          <w:rFonts w:ascii="Helvetica" w:eastAsia="Times New Roman" w:hAnsi="Helvetica" w:cs="Helvetica"/>
          <w:color w:val="575757"/>
          <w:sz w:val="24"/>
          <w:szCs w:val="24"/>
          <w:lang w:val="bg-BG"/>
        </w:rPr>
        <w:t>IASB реши в порядък на работна хипотеза</w:t>
      </w:r>
      <w:r w:rsidR="00E01350" w:rsidRPr="00E033E7">
        <w:rPr>
          <w:rFonts w:ascii="Helvetica" w:eastAsia="Times New Roman" w:hAnsi="Helvetica" w:cs="Helvetica"/>
          <w:color w:val="575757"/>
          <w:sz w:val="24"/>
          <w:szCs w:val="24"/>
          <w:lang w:val="bg-BG"/>
        </w:rPr>
        <w:t>:</w:t>
      </w:r>
    </w:p>
    <w:p w14:paraId="7CCE4B0A" w14:textId="170036AA" w:rsidR="00E01350" w:rsidRPr="00E033E7" w:rsidRDefault="00145A4C" w:rsidP="00E01350">
      <w:pPr>
        <w:numPr>
          <w:ilvl w:val="0"/>
          <w:numId w:val="21"/>
        </w:numPr>
        <w:shd w:val="clear" w:color="auto" w:fill="FFFFFF"/>
        <w:spacing w:before="100" w:beforeAutospacing="1" w:after="100" w:afterAutospacing="1" w:line="240" w:lineRule="auto"/>
        <w:rPr>
          <w:rFonts w:ascii="Helvetica" w:eastAsia="Times New Roman" w:hAnsi="Helvetica" w:cs="Helvetica"/>
          <w:color w:val="575757"/>
          <w:sz w:val="24"/>
          <w:szCs w:val="24"/>
          <w:lang w:val="bg-BG"/>
        </w:rPr>
      </w:pPr>
      <w:r w:rsidRPr="00E033E7">
        <w:rPr>
          <w:rFonts w:ascii="Helvetica" w:eastAsia="Times New Roman" w:hAnsi="Helvetica" w:cs="Helvetica"/>
          <w:color w:val="575757"/>
          <w:sz w:val="24"/>
          <w:szCs w:val="24"/>
          <w:lang w:val="bg-BG"/>
        </w:rPr>
        <w:t xml:space="preserve">да включи дефинициите на "актив" и "пасив", както са дефинирани в </w:t>
      </w:r>
      <w:r w:rsidRPr="00E033E7">
        <w:rPr>
          <w:rFonts w:ascii="Helvetica" w:eastAsia="Times New Roman" w:hAnsi="Helvetica" w:cs="Helvetica"/>
          <w:i/>
          <w:iCs/>
          <w:color w:val="575757"/>
          <w:sz w:val="24"/>
          <w:szCs w:val="24"/>
          <w:lang w:val="bg-BG"/>
        </w:rPr>
        <w:t xml:space="preserve">Рамката за изготвяне и представяне на финансови отчети, </w:t>
      </w:r>
      <w:r w:rsidRPr="00E033E7">
        <w:rPr>
          <w:rFonts w:ascii="Helvetica" w:eastAsia="Times New Roman" w:hAnsi="Helvetica" w:cs="Helvetica"/>
          <w:color w:val="575757"/>
          <w:sz w:val="24"/>
          <w:szCs w:val="24"/>
          <w:lang w:val="bg-BG"/>
        </w:rPr>
        <w:t>издадена през</w:t>
      </w:r>
      <w:r w:rsidR="00E01350" w:rsidRPr="00E033E7">
        <w:rPr>
          <w:rFonts w:ascii="Helvetica" w:eastAsia="Times New Roman" w:hAnsi="Helvetica" w:cs="Helvetica"/>
          <w:color w:val="575757"/>
          <w:sz w:val="24"/>
          <w:szCs w:val="24"/>
          <w:lang w:val="bg-BG"/>
        </w:rPr>
        <w:t xml:space="preserve"> 1989</w:t>
      </w:r>
      <w:r w:rsidRPr="00E033E7">
        <w:rPr>
          <w:rFonts w:ascii="Helvetica" w:eastAsia="Times New Roman" w:hAnsi="Helvetica" w:cs="Helvetica"/>
          <w:color w:val="575757"/>
          <w:sz w:val="24"/>
          <w:szCs w:val="24"/>
          <w:lang w:val="bg-BG"/>
        </w:rPr>
        <w:t xml:space="preserve"> г.</w:t>
      </w:r>
      <w:r w:rsidR="00E01350" w:rsidRPr="00E033E7">
        <w:rPr>
          <w:rFonts w:ascii="Helvetica" w:eastAsia="Times New Roman" w:hAnsi="Helvetica" w:cs="Helvetica"/>
          <w:color w:val="575757"/>
          <w:sz w:val="24"/>
          <w:szCs w:val="24"/>
          <w:lang w:val="bg-BG"/>
        </w:rPr>
        <w:t xml:space="preserve">, </w:t>
      </w:r>
      <w:r w:rsidRPr="00E033E7">
        <w:rPr>
          <w:rFonts w:ascii="Helvetica" w:eastAsia="Times New Roman" w:hAnsi="Helvetica" w:cs="Helvetica"/>
          <w:color w:val="575757"/>
          <w:sz w:val="24"/>
          <w:szCs w:val="24"/>
          <w:lang w:val="bg-BG"/>
        </w:rPr>
        <w:t>съответно в Раздел</w:t>
      </w:r>
      <w:r w:rsidR="00E01350" w:rsidRPr="00E033E7">
        <w:rPr>
          <w:rFonts w:ascii="Helvetica" w:eastAsia="Times New Roman" w:hAnsi="Helvetica" w:cs="Helvetica"/>
          <w:color w:val="575757"/>
          <w:sz w:val="24"/>
          <w:szCs w:val="24"/>
          <w:lang w:val="bg-BG"/>
        </w:rPr>
        <w:t xml:space="preserve"> 21 </w:t>
      </w:r>
      <w:r w:rsidRPr="00E033E7">
        <w:rPr>
          <w:rFonts w:ascii="Helvetica" w:eastAsia="Times New Roman" w:hAnsi="Helvetica" w:cs="Helvetica"/>
          <w:i/>
          <w:iCs/>
          <w:color w:val="575757"/>
          <w:sz w:val="24"/>
          <w:szCs w:val="24"/>
          <w:lang w:val="bg-BG"/>
        </w:rPr>
        <w:t>Провизии, условни активи и условни пасиви</w:t>
      </w:r>
      <w:r w:rsidR="00E01350" w:rsidRPr="00E033E7">
        <w:rPr>
          <w:rFonts w:ascii="Helvetica" w:eastAsia="Times New Roman" w:hAnsi="Helvetica" w:cs="Helvetica"/>
          <w:color w:val="575757"/>
          <w:sz w:val="24"/>
          <w:szCs w:val="24"/>
          <w:lang w:val="bg-BG"/>
        </w:rPr>
        <w:t> </w:t>
      </w:r>
      <w:r w:rsidRPr="00E033E7">
        <w:rPr>
          <w:rFonts w:ascii="Helvetica" w:eastAsia="Times New Roman" w:hAnsi="Helvetica" w:cs="Helvetica"/>
          <w:color w:val="575757"/>
          <w:sz w:val="24"/>
          <w:szCs w:val="24"/>
          <w:lang w:val="bg-BG"/>
        </w:rPr>
        <w:t>на стандарта и Раздел</w:t>
      </w:r>
      <w:r w:rsidR="00E01350" w:rsidRPr="00E033E7">
        <w:rPr>
          <w:rFonts w:ascii="Helvetica" w:eastAsia="Times New Roman" w:hAnsi="Helvetica" w:cs="Helvetica"/>
          <w:color w:val="575757"/>
          <w:sz w:val="24"/>
          <w:szCs w:val="24"/>
          <w:lang w:val="bg-BG"/>
        </w:rPr>
        <w:t xml:space="preserve"> 18 </w:t>
      </w:r>
      <w:r w:rsidRPr="00E033E7">
        <w:rPr>
          <w:rFonts w:ascii="Helvetica" w:eastAsia="Times New Roman" w:hAnsi="Helvetica" w:cs="Helvetica"/>
          <w:i/>
          <w:iCs/>
          <w:color w:val="575757"/>
          <w:sz w:val="24"/>
          <w:szCs w:val="24"/>
          <w:lang w:val="bg-BG"/>
        </w:rPr>
        <w:t>Нематериални активи, различни от репутацията</w:t>
      </w:r>
      <w:r w:rsidR="00E01350" w:rsidRPr="00E033E7">
        <w:rPr>
          <w:rFonts w:ascii="Helvetica" w:eastAsia="Times New Roman" w:hAnsi="Helvetica" w:cs="Helvetica"/>
          <w:i/>
          <w:iCs/>
          <w:color w:val="575757"/>
          <w:sz w:val="24"/>
          <w:szCs w:val="24"/>
          <w:lang w:val="bg-BG"/>
        </w:rPr>
        <w:t> </w:t>
      </w:r>
      <w:r w:rsidRPr="00E033E7">
        <w:rPr>
          <w:rFonts w:ascii="Helvetica" w:eastAsia="Times New Roman" w:hAnsi="Helvetica" w:cs="Helvetica"/>
          <w:color w:val="575757"/>
          <w:sz w:val="24"/>
          <w:szCs w:val="24"/>
          <w:lang w:val="bg-BG"/>
        </w:rPr>
        <w:t>на стандарта</w:t>
      </w:r>
      <w:r w:rsidR="00E01350" w:rsidRPr="00E033E7">
        <w:rPr>
          <w:rFonts w:ascii="Helvetica" w:eastAsia="Times New Roman" w:hAnsi="Helvetica" w:cs="Helvetica"/>
          <w:color w:val="575757"/>
          <w:sz w:val="24"/>
          <w:szCs w:val="24"/>
          <w:lang w:val="bg-BG"/>
        </w:rPr>
        <w:t xml:space="preserve">; </w:t>
      </w:r>
      <w:r w:rsidRPr="00E033E7">
        <w:rPr>
          <w:rFonts w:ascii="Helvetica" w:eastAsia="Times New Roman" w:hAnsi="Helvetica" w:cs="Helvetica"/>
          <w:color w:val="575757"/>
          <w:sz w:val="24"/>
          <w:szCs w:val="24"/>
          <w:lang w:val="bg-BG"/>
        </w:rPr>
        <w:t>и</w:t>
      </w:r>
    </w:p>
    <w:p w14:paraId="1121B4DF" w14:textId="11846006" w:rsidR="00E01350" w:rsidRPr="00E033E7" w:rsidRDefault="00145A4C" w:rsidP="00E01350">
      <w:pPr>
        <w:numPr>
          <w:ilvl w:val="0"/>
          <w:numId w:val="21"/>
        </w:numPr>
        <w:shd w:val="clear" w:color="auto" w:fill="FFFFFF"/>
        <w:spacing w:before="100" w:beforeAutospacing="1" w:after="100" w:afterAutospacing="1" w:line="240" w:lineRule="auto"/>
        <w:rPr>
          <w:rFonts w:ascii="Helvetica" w:eastAsia="Times New Roman" w:hAnsi="Helvetica" w:cs="Helvetica"/>
          <w:color w:val="575757"/>
          <w:sz w:val="24"/>
          <w:szCs w:val="24"/>
          <w:lang w:val="bg-BG"/>
        </w:rPr>
      </w:pPr>
      <w:r w:rsidRPr="00E033E7">
        <w:rPr>
          <w:rFonts w:ascii="Helvetica" w:eastAsia="Times New Roman" w:hAnsi="Helvetica" w:cs="Helvetica"/>
          <w:color w:val="575757"/>
          <w:sz w:val="24"/>
          <w:szCs w:val="24"/>
          <w:lang w:val="bg-BG"/>
        </w:rPr>
        <w:t>да отстрани препратката към критериите за признаване в Раздел</w:t>
      </w:r>
      <w:r w:rsidR="00E01350" w:rsidRPr="00E033E7">
        <w:rPr>
          <w:rFonts w:ascii="Helvetica" w:eastAsia="Times New Roman" w:hAnsi="Helvetica" w:cs="Helvetica"/>
          <w:color w:val="575757"/>
          <w:sz w:val="24"/>
          <w:szCs w:val="24"/>
          <w:lang w:val="bg-BG"/>
        </w:rPr>
        <w:t xml:space="preserve"> 2 </w:t>
      </w:r>
      <w:r w:rsidRPr="00E033E7">
        <w:rPr>
          <w:rFonts w:ascii="Helvetica" w:eastAsia="Times New Roman" w:hAnsi="Helvetica" w:cs="Helvetica"/>
          <w:i/>
          <w:iCs/>
          <w:color w:val="575757"/>
          <w:sz w:val="24"/>
          <w:szCs w:val="24"/>
          <w:lang w:val="bg-BG"/>
        </w:rPr>
        <w:t xml:space="preserve">Понятия и широко разпространени принципи </w:t>
      </w:r>
      <w:r w:rsidRPr="00E033E7">
        <w:rPr>
          <w:rFonts w:ascii="Helvetica" w:eastAsia="Times New Roman" w:hAnsi="Helvetica" w:cs="Helvetica"/>
          <w:color w:val="575757"/>
          <w:sz w:val="24"/>
          <w:szCs w:val="24"/>
          <w:lang w:val="bg-BG"/>
        </w:rPr>
        <w:t>на стандарта от Раздел</w:t>
      </w:r>
      <w:r w:rsidR="00E01350" w:rsidRPr="00E033E7">
        <w:rPr>
          <w:rFonts w:ascii="Helvetica" w:eastAsia="Times New Roman" w:hAnsi="Helvetica" w:cs="Helvetica"/>
          <w:color w:val="575757"/>
          <w:sz w:val="24"/>
          <w:szCs w:val="24"/>
          <w:lang w:val="bg-BG"/>
        </w:rPr>
        <w:t xml:space="preserve"> 17 </w:t>
      </w:r>
      <w:r w:rsidRPr="00E033E7">
        <w:rPr>
          <w:rFonts w:ascii="Helvetica" w:eastAsia="Times New Roman" w:hAnsi="Helvetica" w:cs="Helvetica"/>
          <w:i/>
          <w:iCs/>
          <w:color w:val="575757"/>
          <w:sz w:val="24"/>
          <w:szCs w:val="24"/>
          <w:lang w:val="bg-BG"/>
        </w:rPr>
        <w:t xml:space="preserve">Имоти, машини и съоръжения </w:t>
      </w:r>
      <w:r w:rsidRPr="00E033E7">
        <w:rPr>
          <w:rFonts w:ascii="Helvetica" w:eastAsia="Times New Roman" w:hAnsi="Helvetica" w:cs="Helvetica"/>
          <w:color w:val="575757"/>
          <w:sz w:val="24"/>
          <w:szCs w:val="24"/>
          <w:lang w:val="bg-BG"/>
        </w:rPr>
        <w:t>на стандарта и от Раздел</w:t>
      </w:r>
      <w:r w:rsidR="00E01350" w:rsidRPr="00E033E7">
        <w:rPr>
          <w:rFonts w:ascii="Helvetica" w:eastAsia="Times New Roman" w:hAnsi="Helvetica" w:cs="Helvetica"/>
          <w:color w:val="575757"/>
          <w:sz w:val="24"/>
          <w:szCs w:val="24"/>
          <w:lang w:val="bg-BG"/>
        </w:rPr>
        <w:t xml:space="preserve"> 18 </w:t>
      </w:r>
      <w:r w:rsidRPr="00E033E7">
        <w:rPr>
          <w:rFonts w:ascii="Helvetica" w:eastAsia="Times New Roman" w:hAnsi="Helvetica" w:cs="Helvetica"/>
          <w:color w:val="575757"/>
          <w:sz w:val="24"/>
          <w:szCs w:val="24"/>
          <w:lang w:val="bg-BG"/>
        </w:rPr>
        <w:t>на стандарта</w:t>
      </w:r>
      <w:r w:rsidR="00E01350" w:rsidRPr="00E033E7">
        <w:rPr>
          <w:rFonts w:ascii="Helvetica" w:eastAsia="Times New Roman" w:hAnsi="Helvetica" w:cs="Helvetica"/>
          <w:color w:val="575757"/>
          <w:sz w:val="24"/>
          <w:szCs w:val="24"/>
          <w:lang w:val="bg-BG"/>
        </w:rPr>
        <w:t>.</w:t>
      </w:r>
    </w:p>
    <w:p w14:paraId="55249AC3" w14:textId="1483230B" w:rsidR="00E01350" w:rsidRPr="00E033E7" w:rsidRDefault="00C10E87" w:rsidP="00E01350">
      <w:pPr>
        <w:shd w:val="clear" w:color="auto" w:fill="FFFFFF"/>
        <w:spacing w:before="100" w:beforeAutospacing="1" w:after="100" w:afterAutospacing="1" w:line="240" w:lineRule="auto"/>
        <w:rPr>
          <w:rFonts w:ascii="Helvetica" w:eastAsia="Times New Roman" w:hAnsi="Helvetica" w:cs="Helvetica"/>
          <w:color w:val="575757"/>
          <w:sz w:val="24"/>
          <w:szCs w:val="24"/>
          <w:lang w:val="bg-BG"/>
        </w:rPr>
      </w:pPr>
      <w:r w:rsidRPr="00E033E7">
        <w:rPr>
          <w:rFonts w:ascii="Helvetica" w:eastAsia="Times New Roman" w:hAnsi="Helvetica" w:cs="Helvetica"/>
          <w:color w:val="575757"/>
          <w:sz w:val="24"/>
          <w:szCs w:val="24"/>
          <w:lang w:val="bg-BG"/>
        </w:rPr>
        <w:lastRenderedPageBreak/>
        <w:t>Всичките десет членове на IASB изразиха съгласие с тези решения</w:t>
      </w:r>
      <w:r w:rsidR="00E01350" w:rsidRPr="00E033E7">
        <w:rPr>
          <w:rFonts w:ascii="Helvetica" w:eastAsia="Times New Roman" w:hAnsi="Helvetica" w:cs="Helvetica"/>
          <w:color w:val="575757"/>
          <w:sz w:val="24"/>
          <w:szCs w:val="24"/>
          <w:lang w:val="bg-BG"/>
        </w:rPr>
        <w:t>.</w:t>
      </w:r>
    </w:p>
    <w:p w14:paraId="78521D2D" w14:textId="01531A60" w:rsidR="00E01350" w:rsidRPr="00E033E7" w:rsidRDefault="00281590" w:rsidP="00E01350">
      <w:pPr>
        <w:shd w:val="clear" w:color="auto" w:fill="FFFFFF"/>
        <w:spacing w:after="100" w:afterAutospacing="1" w:line="240" w:lineRule="auto"/>
        <w:outlineLvl w:val="2"/>
        <w:rPr>
          <w:rFonts w:ascii="Helvetica" w:eastAsia="Times New Roman" w:hAnsi="Helvetica" w:cs="Helvetica"/>
          <w:b/>
          <w:bCs/>
          <w:color w:val="333333"/>
          <w:sz w:val="26"/>
          <w:szCs w:val="26"/>
          <w:lang w:val="bg-BG"/>
        </w:rPr>
      </w:pPr>
      <w:r w:rsidRPr="00E033E7">
        <w:rPr>
          <w:rFonts w:ascii="Helvetica" w:eastAsia="Times New Roman" w:hAnsi="Helvetica" w:cs="Helvetica"/>
          <w:b/>
          <w:bCs/>
          <w:i/>
          <w:iCs/>
          <w:color w:val="333333"/>
          <w:sz w:val="26"/>
          <w:szCs w:val="26"/>
          <w:lang w:val="bg-BG"/>
        </w:rPr>
        <w:t xml:space="preserve">Към проект за обсъждане </w:t>
      </w:r>
      <w:r w:rsidR="00E01350" w:rsidRPr="00E033E7">
        <w:rPr>
          <w:rFonts w:ascii="Helvetica" w:eastAsia="Times New Roman" w:hAnsi="Helvetica" w:cs="Helvetica"/>
          <w:b/>
          <w:bCs/>
          <w:i/>
          <w:iCs/>
          <w:color w:val="333333"/>
          <w:sz w:val="26"/>
          <w:szCs w:val="26"/>
          <w:lang w:val="bg-BG"/>
        </w:rPr>
        <w:t>—</w:t>
      </w:r>
      <w:r w:rsidR="00145A4C" w:rsidRPr="00E033E7">
        <w:rPr>
          <w:rFonts w:ascii="Helvetica" w:eastAsia="Times New Roman" w:hAnsi="Helvetica" w:cs="Helvetica"/>
          <w:b/>
          <w:bCs/>
          <w:i/>
          <w:iCs/>
          <w:color w:val="333333"/>
          <w:sz w:val="26"/>
          <w:szCs w:val="26"/>
          <w:lang w:val="bg-BG"/>
        </w:rPr>
        <w:t>Въпроси, нуждаещи се от уточняване</w:t>
      </w:r>
      <w:r w:rsidR="00E01350" w:rsidRPr="00E033E7">
        <w:rPr>
          <w:rFonts w:ascii="Helvetica" w:eastAsia="Times New Roman" w:hAnsi="Helvetica" w:cs="Helvetica"/>
          <w:b/>
          <w:bCs/>
          <w:color w:val="333333"/>
          <w:sz w:val="26"/>
          <w:szCs w:val="26"/>
          <w:lang w:val="bg-BG"/>
        </w:rPr>
        <w:t> (</w:t>
      </w:r>
      <w:r w:rsidR="001408BD" w:rsidRPr="00E033E7">
        <w:rPr>
          <w:rFonts w:ascii="Helvetica" w:eastAsia="Times New Roman" w:hAnsi="Helvetica" w:cs="Helvetica"/>
          <w:b/>
          <w:bCs/>
          <w:color w:val="333333"/>
          <w:sz w:val="26"/>
          <w:szCs w:val="26"/>
          <w:lang w:val="bg-BG"/>
        </w:rPr>
        <w:t>Документ по програмата</w:t>
      </w:r>
      <w:r w:rsidR="00E01350" w:rsidRPr="00E033E7">
        <w:rPr>
          <w:rFonts w:ascii="Helvetica" w:eastAsia="Times New Roman" w:hAnsi="Helvetica" w:cs="Helvetica"/>
          <w:b/>
          <w:bCs/>
          <w:color w:val="333333"/>
          <w:sz w:val="26"/>
          <w:szCs w:val="26"/>
          <w:lang w:val="bg-BG"/>
        </w:rPr>
        <w:t xml:space="preserve"> 30</w:t>
      </w:r>
      <w:r w:rsidR="00145A4C" w:rsidRPr="00E033E7">
        <w:rPr>
          <w:rFonts w:ascii="Helvetica" w:eastAsia="Times New Roman" w:hAnsi="Helvetica" w:cs="Helvetica"/>
          <w:b/>
          <w:bCs/>
          <w:color w:val="333333"/>
          <w:sz w:val="26"/>
          <w:szCs w:val="26"/>
          <w:lang w:val="bg-BG"/>
        </w:rPr>
        <w:t>Г</w:t>
      </w:r>
      <w:r w:rsidR="00E01350" w:rsidRPr="00E033E7">
        <w:rPr>
          <w:rFonts w:ascii="Helvetica" w:eastAsia="Times New Roman" w:hAnsi="Helvetica" w:cs="Helvetica"/>
          <w:b/>
          <w:bCs/>
          <w:color w:val="333333"/>
          <w:sz w:val="26"/>
          <w:szCs w:val="26"/>
          <w:lang w:val="bg-BG"/>
        </w:rPr>
        <w:t>)</w:t>
      </w:r>
    </w:p>
    <w:p w14:paraId="01364E99" w14:textId="02A71532" w:rsidR="00E01350" w:rsidRPr="00E033E7" w:rsidRDefault="007E787B" w:rsidP="00E01350">
      <w:pPr>
        <w:shd w:val="clear" w:color="auto" w:fill="FFFFFF"/>
        <w:spacing w:before="100" w:beforeAutospacing="1" w:after="100" w:afterAutospacing="1" w:line="240" w:lineRule="auto"/>
        <w:rPr>
          <w:rFonts w:ascii="Helvetica" w:eastAsia="Times New Roman" w:hAnsi="Helvetica" w:cs="Helvetica"/>
          <w:color w:val="575757"/>
          <w:sz w:val="24"/>
          <w:szCs w:val="24"/>
          <w:lang w:val="bg-BG"/>
        </w:rPr>
      </w:pPr>
      <w:r w:rsidRPr="00E033E7">
        <w:rPr>
          <w:rFonts w:ascii="Helvetica" w:eastAsia="Times New Roman" w:hAnsi="Helvetica" w:cs="Helvetica"/>
          <w:color w:val="575757"/>
          <w:sz w:val="24"/>
          <w:szCs w:val="24"/>
          <w:lang w:val="bg-BG"/>
        </w:rPr>
        <w:t>IASB реши в порядък на работна хипотеза</w:t>
      </w:r>
      <w:r w:rsidR="00E01350" w:rsidRPr="00E033E7">
        <w:rPr>
          <w:rFonts w:ascii="Helvetica" w:eastAsia="Times New Roman" w:hAnsi="Helvetica" w:cs="Helvetica"/>
          <w:color w:val="575757"/>
          <w:sz w:val="24"/>
          <w:szCs w:val="24"/>
          <w:lang w:val="bg-BG"/>
        </w:rPr>
        <w:t xml:space="preserve"> </w:t>
      </w:r>
      <w:r w:rsidR="00145A4C" w:rsidRPr="00E033E7">
        <w:rPr>
          <w:rFonts w:ascii="Helvetica" w:eastAsia="Times New Roman" w:hAnsi="Helvetica" w:cs="Helvetica"/>
          <w:color w:val="575757"/>
          <w:sz w:val="24"/>
          <w:szCs w:val="24"/>
          <w:lang w:val="bg-BG"/>
        </w:rPr>
        <w:t>да предложи изменения в Раздел</w:t>
      </w:r>
      <w:r w:rsidR="00E01350" w:rsidRPr="00E033E7">
        <w:rPr>
          <w:rFonts w:ascii="Helvetica" w:eastAsia="Times New Roman" w:hAnsi="Helvetica" w:cs="Helvetica"/>
          <w:color w:val="575757"/>
          <w:sz w:val="24"/>
          <w:szCs w:val="24"/>
          <w:lang w:val="bg-BG"/>
        </w:rPr>
        <w:t xml:space="preserve"> 19 </w:t>
      </w:r>
      <w:r w:rsidR="00145A4C" w:rsidRPr="00E033E7">
        <w:rPr>
          <w:rFonts w:ascii="Helvetica" w:eastAsia="Times New Roman" w:hAnsi="Helvetica" w:cs="Helvetica"/>
          <w:i/>
          <w:iCs/>
          <w:color w:val="575757"/>
          <w:sz w:val="24"/>
          <w:szCs w:val="24"/>
          <w:lang w:val="bg-BG"/>
        </w:rPr>
        <w:t>Бизнес комбинации и репутация</w:t>
      </w:r>
      <w:r w:rsidR="00E01350" w:rsidRPr="00E033E7">
        <w:rPr>
          <w:rFonts w:ascii="Helvetica" w:eastAsia="Times New Roman" w:hAnsi="Helvetica" w:cs="Helvetica"/>
          <w:color w:val="575757"/>
          <w:sz w:val="24"/>
          <w:szCs w:val="24"/>
          <w:lang w:val="bg-BG"/>
        </w:rPr>
        <w:t> </w:t>
      </w:r>
      <w:r w:rsidR="00145A4C" w:rsidRPr="00E033E7">
        <w:rPr>
          <w:rFonts w:ascii="Helvetica" w:eastAsia="Times New Roman" w:hAnsi="Helvetica" w:cs="Helvetica"/>
          <w:color w:val="575757"/>
          <w:sz w:val="24"/>
          <w:szCs w:val="24"/>
          <w:lang w:val="bg-BG"/>
        </w:rPr>
        <w:t>от стандарта</w:t>
      </w:r>
      <w:r w:rsidR="00E01350" w:rsidRPr="00E033E7">
        <w:rPr>
          <w:rFonts w:ascii="Helvetica" w:eastAsia="Times New Roman" w:hAnsi="Helvetica" w:cs="Helvetica"/>
          <w:color w:val="575757"/>
          <w:sz w:val="24"/>
          <w:szCs w:val="24"/>
          <w:lang w:val="bg-BG"/>
        </w:rPr>
        <w:t>:</w:t>
      </w:r>
    </w:p>
    <w:p w14:paraId="1B71F1D1" w14:textId="25E45979" w:rsidR="00E01350" w:rsidRPr="00E033E7" w:rsidRDefault="00145A4C" w:rsidP="00E01350">
      <w:pPr>
        <w:numPr>
          <w:ilvl w:val="0"/>
          <w:numId w:val="22"/>
        </w:numPr>
        <w:shd w:val="clear" w:color="auto" w:fill="FFFFFF"/>
        <w:spacing w:before="100" w:beforeAutospacing="1" w:after="100" w:afterAutospacing="1" w:line="240" w:lineRule="auto"/>
        <w:rPr>
          <w:rFonts w:ascii="Helvetica" w:eastAsia="Times New Roman" w:hAnsi="Helvetica" w:cs="Helvetica"/>
          <w:color w:val="575757"/>
          <w:sz w:val="24"/>
          <w:szCs w:val="24"/>
          <w:lang w:val="bg-BG"/>
        </w:rPr>
      </w:pPr>
      <w:bookmarkStart w:id="6" w:name="_Hlk106087043"/>
      <w:r w:rsidRPr="00E033E7">
        <w:rPr>
          <w:rFonts w:ascii="Helvetica" w:eastAsia="Times New Roman" w:hAnsi="Helvetica" w:cs="Helvetica"/>
          <w:color w:val="575757"/>
          <w:sz w:val="24"/>
          <w:szCs w:val="24"/>
          <w:lang w:val="bg-BG"/>
        </w:rPr>
        <w:t>за да го приведе в съответствие с</w:t>
      </w:r>
      <w:r w:rsidR="00E01350" w:rsidRPr="00E033E7">
        <w:rPr>
          <w:rFonts w:ascii="Helvetica" w:eastAsia="Times New Roman" w:hAnsi="Helvetica" w:cs="Helvetica"/>
          <w:color w:val="575757"/>
          <w:sz w:val="24"/>
          <w:szCs w:val="24"/>
          <w:lang w:val="bg-BG"/>
        </w:rPr>
        <w:t> </w:t>
      </w:r>
      <w:bookmarkEnd w:id="6"/>
      <w:r w:rsidRPr="00E033E7">
        <w:rPr>
          <w:rFonts w:ascii="Helvetica" w:eastAsia="Times New Roman" w:hAnsi="Helvetica" w:cs="Helvetica"/>
          <w:i/>
          <w:iCs/>
          <w:color w:val="575757"/>
          <w:sz w:val="24"/>
          <w:szCs w:val="24"/>
          <w:lang w:val="bg-BG"/>
        </w:rPr>
        <w:t xml:space="preserve">Препратка към Концептуалната рамка, </w:t>
      </w:r>
      <w:r w:rsidRPr="00E033E7">
        <w:rPr>
          <w:rFonts w:ascii="Helvetica" w:eastAsia="Times New Roman" w:hAnsi="Helvetica" w:cs="Helvetica"/>
          <w:color w:val="575757"/>
          <w:sz w:val="24"/>
          <w:szCs w:val="24"/>
          <w:lang w:val="bg-BG"/>
        </w:rPr>
        <w:t>издадена през май</w:t>
      </w:r>
      <w:r w:rsidR="00E01350" w:rsidRPr="00E033E7">
        <w:rPr>
          <w:rFonts w:ascii="Helvetica" w:eastAsia="Times New Roman" w:hAnsi="Helvetica" w:cs="Helvetica"/>
          <w:color w:val="575757"/>
          <w:sz w:val="24"/>
          <w:szCs w:val="24"/>
          <w:lang w:val="bg-BG"/>
        </w:rPr>
        <w:t xml:space="preserve"> 2020</w:t>
      </w:r>
      <w:r w:rsidRPr="00E033E7">
        <w:rPr>
          <w:rFonts w:ascii="Helvetica" w:eastAsia="Times New Roman" w:hAnsi="Helvetica" w:cs="Helvetica"/>
          <w:color w:val="575757"/>
          <w:sz w:val="24"/>
          <w:szCs w:val="24"/>
          <w:lang w:val="bg-BG"/>
        </w:rPr>
        <w:t xml:space="preserve"> г.</w:t>
      </w:r>
      <w:r w:rsidR="00E01350" w:rsidRPr="00E033E7">
        <w:rPr>
          <w:rFonts w:ascii="Helvetica" w:eastAsia="Times New Roman" w:hAnsi="Helvetica" w:cs="Helvetica"/>
          <w:color w:val="575757"/>
          <w:sz w:val="24"/>
          <w:szCs w:val="24"/>
          <w:lang w:val="bg-BG"/>
        </w:rPr>
        <w:t>—</w:t>
      </w:r>
      <w:r w:rsidR="00D37F23" w:rsidRPr="00E033E7">
        <w:rPr>
          <w:rFonts w:ascii="Helvetica" w:eastAsia="Times New Roman" w:hAnsi="Helvetica" w:cs="Helvetica"/>
          <w:color w:val="575757"/>
          <w:sz w:val="24"/>
          <w:szCs w:val="24"/>
          <w:lang w:val="bg-BG"/>
        </w:rPr>
        <w:t>така че</w:t>
      </w:r>
      <w:r w:rsidR="00E01350" w:rsidRPr="00E033E7">
        <w:rPr>
          <w:rFonts w:ascii="Helvetica" w:eastAsia="Times New Roman" w:hAnsi="Helvetica" w:cs="Helvetica"/>
          <w:color w:val="575757"/>
          <w:sz w:val="24"/>
          <w:szCs w:val="24"/>
          <w:lang w:val="bg-BG"/>
        </w:rPr>
        <w:t>:</w:t>
      </w:r>
    </w:p>
    <w:p w14:paraId="7D56952C" w14:textId="1AEB6D24" w:rsidR="00E01350" w:rsidRPr="00E033E7" w:rsidRDefault="00D37F23" w:rsidP="00D37F23">
      <w:pPr>
        <w:numPr>
          <w:ilvl w:val="1"/>
          <w:numId w:val="28"/>
        </w:numPr>
        <w:shd w:val="clear" w:color="auto" w:fill="FFFFFF"/>
        <w:spacing w:before="100" w:beforeAutospacing="1" w:after="100" w:afterAutospacing="1" w:line="240" w:lineRule="auto"/>
        <w:rPr>
          <w:rFonts w:ascii="Helvetica" w:eastAsia="Times New Roman" w:hAnsi="Helvetica" w:cs="Helvetica"/>
          <w:color w:val="575757"/>
          <w:sz w:val="24"/>
          <w:szCs w:val="24"/>
          <w:lang w:val="bg-BG"/>
        </w:rPr>
      </w:pPr>
      <w:r w:rsidRPr="00E033E7">
        <w:rPr>
          <w:rFonts w:ascii="Helvetica" w:eastAsia="Times New Roman" w:hAnsi="Helvetica" w:cs="Helvetica"/>
          <w:color w:val="575757"/>
          <w:sz w:val="24"/>
          <w:szCs w:val="24"/>
          <w:lang w:val="bg-BG"/>
        </w:rPr>
        <w:t xml:space="preserve">за да отговарят на условията за признаване, придобитите разграничими активи и поетите пасиви трябва да отговарят към датата на придобиване на дефинициите за активи и пасиви в Раздел 2 на стандарта </w:t>
      </w:r>
      <w:r w:rsidR="00E01350" w:rsidRPr="00E033E7">
        <w:rPr>
          <w:rFonts w:ascii="Helvetica" w:eastAsia="Times New Roman" w:hAnsi="Helvetica" w:cs="Helvetica"/>
          <w:color w:val="575757"/>
          <w:sz w:val="24"/>
          <w:szCs w:val="24"/>
          <w:lang w:val="bg-BG"/>
        </w:rPr>
        <w:t>—</w:t>
      </w:r>
      <w:r w:rsidRPr="00E033E7">
        <w:rPr>
          <w:rFonts w:ascii="Helvetica" w:eastAsia="Times New Roman" w:hAnsi="Helvetica" w:cs="Helvetica"/>
          <w:color w:val="575757"/>
          <w:sz w:val="24"/>
          <w:szCs w:val="24"/>
          <w:lang w:val="bg-BG"/>
        </w:rPr>
        <w:t>който</w:t>
      </w:r>
      <w:r w:rsidR="00E01350" w:rsidRPr="00E033E7">
        <w:rPr>
          <w:rFonts w:ascii="Helvetica" w:eastAsia="Times New Roman" w:hAnsi="Helvetica" w:cs="Helvetica"/>
          <w:color w:val="575757"/>
          <w:sz w:val="24"/>
          <w:szCs w:val="24"/>
          <w:lang w:val="bg-BG"/>
        </w:rPr>
        <w:t xml:space="preserve"> IASB </w:t>
      </w:r>
      <w:r w:rsidRPr="00E033E7">
        <w:rPr>
          <w:rFonts w:ascii="Helvetica" w:eastAsia="Times New Roman" w:hAnsi="Helvetica" w:cs="Helvetica"/>
          <w:color w:val="575757"/>
          <w:sz w:val="24"/>
          <w:szCs w:val="24"/>
          <w:lang w:val="bg-BG"/>
        </w:rPr>
        <w:t>реши в порядък на работна хипотеза да приведе в съответствие с издадената през</w:t>
      </w:r>
      <w:r w:rsidR="00E01350" w:rsidRPr="00E033E7">
        <w:rPr>
          <w:rFonts w:ascii="Helvetica" w:eastAsia="Times New Roman" w:hAnsi="Helvetica" w:cs="Helvetica"/>
          <w:color w:val="575757"/>
          <w:sz w:val="24"/>
          <w:szCs w:val="24"/>
          <w:lang w:val="bg-BG"/>
        </w:rPr>
        <w:t xml:space="preserve"> 2018</w:t>
      </w:r>
      <w:r w:rsidRPr="00E033E7">
        <w:rPr>
          <w:rFonts w:ascii="Helvetica" w:eastAsia="Times New Roman" w:hAnsi="Helvetica" w:cs="Helvetica"/>
          <w:color w:val="575757"/>
          <w:sz w:val="24"/>
          <w:szCs w:val="24"/>
          <w:lang w:val="bg-BG"/>
        </w:rPr>
        <w:t xml:space="preserve"> г.</w:t>
      </w:r>
      <w:r w:rsidR="00E01350" w:rsidRPr="00E033E7">
        <w:rPr>
          <w:rFonts w:ascii="Helvetica" w:eastAsia="Times New Roman" w:hAnsi="Helvetica" w:cs="Helvetica"/>
          <w:color w:val="575757"/>
          <w:sz w:val="24"/>
          <w:szCs w:val="24"/>
          <w:lang w:val="bg-BG"/>
        </w:rPr>
        <w:t> </w:t>
      </w:r>
      <w:r w:rsidRPr="00E033E7">
        <w:rPr>
          <w:rFonts w:ascii="Helvetica" w:eastAsia="Times New Roman" w:hAnsi="Helvetica" w:cs="Helvetica"/>
          <w:i/>
          <w:iCs/>
          <w:color w:val="575757"/>
          <w:sz w:val="24"/>
          <w:szCs w:val="24"/>
          <w:lang w:val="bg-BG"/>
        </w:rPr>
        <w:t>Концептуална рамка за финансово отчитане</w:t>
      </w:r>
      <w:r w:rsidR="00E01350" w:rsidRPr="00E033E7">
        <w:rPr>
          <w:rFonts w:ascii="Helvetica" w:eastAsia="Times New Roman" w:hAnsi="Helvetica" w:cs="Helvetica"/>
          <w:color w:val="575757"/>
          <w:sz w:val="24"/>
          <w:szCs w:val="24"/>
          <w:lang w:val="bg-BG"/>
        </w:rPr>
        <w:t xml:space="preserve">; </w:t>
      </w:r>
      <w:r w:rsidRPr="00E033E7">
        <w:rPr>
          <w:rFonts w:ascii="Helvetica" w:eastAsia="Times New Roman" w:hAnsi="Helvetica" w:cs="Helvetica"/>
          <w:color w:val="575757"/>
          <w:sz w:val="24"/>
          <w:szCs w:val="24"/>
          <w:lang w:val="bg-BG"/>
        </w:rPr>
        <w:t>и</w:t>
      </w:r>
    </w:p>
    <w:p w14:paraId="7DA5B1CE" w14:textId="71197CDC" w:rsidR="00E01350" w:rsidRPr="00E033E7" w:rsidRDefault="00D37F23" w:rsidP="00D37F23">
      <w:pPr>
        <w:numPr>
          <w:ilvl w:val="1"/>
          <w:numId w:val="28"/>
        </w:numPr>
        <w:shd w:val="clear" w:color="auto" w:fill="FFFFFF"/>
        <w:spacing w:before="100" w:beforeAutospacing="1" w:after="100" w:afterAutospacing="1" w:line="240" w:lineRule="auto"/>
        <w:rPr>
          <w:rFonts w:ascii="Helvetica" w:eastAsia="Times New Roman" w:hAnsi="Helvetica" w:cs="Helvetica"/>
          <w:color w:val="575757"/>
          <w:sz w:val="24"/>
          <w:szCs w:val="24"/>
          <w:lang w:val="bg-BG"/>
        </w:rPr>
      </w:pPr>
      <w:r w:rsidRPr="00E033E7">
        <w:rPr>
          <w:rFonts w:ascii="Helvetica" w:eastAsia="Times New Roman" w:hAnsi="Helvetica" w:cs="Helvetica"/>
          <w:color w:val="575757"/>
          <w:sz w:val="24"/>
          <w:szCs w:val="24"/>
          <w:lang w:val="bg-BG"/>
        </w:rPr>
        <w:t xml:space="preserve">по отношение на пасиви и условни задължения, които биха попаднали в обхвата на Раздел 21 от </w:t>
      </w:r>
      <w:r w:rsidR="001D3844">
        <w:rPr>
          <w:rFonts w:ascii="Helvetica" w:eastAsia="Times New Roman" w:hAnsi="Helvetica" w:cs="Helvetica"/>
          <w:color w:val="575757"/>
          <w:sz w:val="24"/>
          <w:szCs w:val="24"/>
          <w:lang w:val="bg-BG"/>
        </w:rPr>
        <w:t>с</w:t>
      </w:r>
      <w:r w:rsidRPr="00E033E7">
        <w:rPr>
          <w:rFonts w:ascii="Helvetica" w:eastAsia="Times New Roman" w:hAnsi="Helvetica" w:cs="Helvetica"/>
          <w:color w:val="575757"/>
          <w:sz w:val="24"/>
          <w:szCs w:val="24"/>
          <w:lang w:val="bg-BG"/>
        </w:rPr>
        <w:t xml:space="preserve">тандарта, ако са били понесени отделно, а не поети в бизнес комбинация, от придобиващото предприятие ще се изисква да приложи параграф 21.6 от </w:t>
      </w:r>
      <w:r w:rsidR="00BD45E5" w:rsidRPr="00E033E7">
        <w:rPr>
          <w:rFonts w:ascii="Helvetica" w:eastAsia="Times New Roman" w:hAnsi="Helvetica" w:cs="Helvetica"/>
          <w:color w:val="575757"/>
          <w:sz w:val="24"/>
          <w:szCs w:val="24"/>
          <w:lang w:val="bg-BG"/>
        </w:rPr>
        <w:t>счетоводния стандарт</w:t>
      </w:r>
      <w:r w:rsidR="00BD45E5" w:rsidRPr="00E033E7">
        <w:rPr>
          <w:rFonts w:ascii="Helvetica" w:eastAsia="Times New Roman" w:hAnsi="Helvetica" w:cs="Helvetica"/>
          <w:i/>
          <w:iCs/>
          <w:color w:val="575757"/>
          <w:sz w:val="24"/>
          <w:szCs w:val="24"/>
          <w:lang w:val="bg-BG"/>
        </w:rPr>
        <w:t xml:space="preserve"> МСФО за МСП</w:t>
      </w:r>
      <w:r w:rsidRPr="00E033E7">
        <w:rPr>
          <w:rFonts w:ascii="Helvetica" w:eastAsia="Times New Roman" w:hAnsi="Helvetica" w:cs="Helvetica"/>
          <w:i/>
          <w:iCs/>
          <w:color w:val="575757"/>
          <w:sz w:val="24"/>
          <w:szCs w:val="24"/>
          <w:lang w:val="bg-BG"/>
        </w:rPr>
        <w:t>,</w:t>
      </w:r>
      <w:r w:rsidR="00E01350" w:rsidRPr="00E033E7">
        <w:rPr>
          <w:rFonts w:ascii="Helvetica" w:eastAsia="Times New Roman" w:hAnsi="Helvetica" w:cs="Helvetica"/>
          <w:color w:val="575757"/>
          <w:sz w:val="24"/>
          <w:szCs w:val="24"/>
          <w:lang w:val="bg-BG"/>
        </w:rPr>
        <w:t xml:space="preserve"> </w:t>
      </w:r>
      <w:r w:rsidRPr="00E033E7">
        <w:rPr>
          <w:rFonts w:ascii="Helvetica" w:eastAsia="Times New Roman" w:hAnsi="Helvetica" w:cs="Helvetica"/>
          <w:color w:val="575757"/>
          <w:sz w:val="24"/>
          <w:szCs w:val="24"/>
          <w:lang w:val="bg-BG"/>
        </w:rPr>
        <w:t>за да се определи дали към датата на придобиване съществува настоящо задължение в резултат на минали събития за провизия или условно задължение</w:t>
      </w:r>
      <w:r w:rsidR="00E01350" w:rsidRPr="00E033E7">
        <w:rPr>
          <w:rFonts w:ascii="Helvetica" w:eastAsia="Times New Roman" w:hAnsi="Helvetica" w:cs="Helvetica"/>
          <w:color w:val="575757"/>
          <w:sz w:val="24"/>
          <w:szCs w:val="24"/>
          <w:lang w:val="bg-BG"/>
        </w:rPr>
        <w:t>.</w:t>
      </w:r>
    </w:p>
    <w:p w14:paraId="58A314F6" w14:textId="37F1D718" w:rsidR="00E01350" w:rsidRPr="00E033E7" w:rsidRDefault="0027155D" w:rsidP="00E01350">
      <w:pPr>
        <w:numPr>
          <w:ilvl w:val="0"/>
          <w:numId w:val="22"/>
        </w:numPr>
        <w:shd w:val="clear" w:color="auto" w:fill="FFFFFF"/>
        <w:spacing w:before="100" w:beforeAutospacing="1" w:after="100" w:afterAutospacing="1" w:line="240" w:lineRule="auto"/>
        <w:rPr>
          <w:rFonts w:ascii="Helvetica" w:eastAsia="Times New Roman" w:hAnsi="Helvetica" w:cs="Helvetica"/>
          <w:color w:val="575757"/>
          <w:sz w:val="24"/>
          <w:szCs w:val="24"/>
          <w:lang w:val="bg-BG"/>
        </w:rPr>
      </w:pPr>
      <w:r w:rsidRPr="00E033E7">
        <w:rPr>
          <w:rFonts w:ascii="Helvetica" w:eastAsia="Times New Roman" w:hAnsi="Helvetica" w:cs="Helvetica"/>
          <w:color w:val="575757"/>
          <w:sz w:val="24"/>
          <w:szCs w:val="24"/>
          <w:lang w:val="bg-BG"/>
        </w:rPr>
        <w:t>за да го приведе в съответствие с  изискването в</w:t>
      </w:r>
      <w:r w:rsidR="00E01350" w:rsidRPr="00E033E7">
        <w:rPr>
          <w:rFonts w:ascii="Helvetica" w:eastAsia="Times New Roman" w:hAnsi="Helvetica" w:cs="Helvetica"/>
          <w:color w:val="575757"/>
          <w:sz w:val="24"/>
          <w:szCs w:val="24"/>
          <w:lang w:val="bg-BG"/>
        </w:rPr>
        <w:t xml:space="preserve"> </w:t>
      </w:r>
      <w:r w:rsidR="00BD45E5" w:rsidRPr="00E033E7">
        <w:rPr>
          <w:rFonts w:ascii="Helvetica" w:eastAsia="Times New Roman" w:hAnsi="Helvetica" w:cs="Helvetica"/>
          <w:color w:val="575757"/>
          <w:sz w:val="24"/>
          <w:szCs w:val="24"/>
          <w:lang w:val="bg-BG"/>
        </w:rPr>
        <w:t>МСФО</w:t>
      </w:r>
      <w:r w:rsidR="00E01350" w:rsidRPr="00E033E7">
        <w:rPr>
          <w:rFonts w:ascii="Helvetica" w:eastAsia="Times New Roman" w:hAnsi="Helvetica" w:cs="Helvetica"/>
          <w:color w:val="575757"/>
          <w:sz w:val="24"/>
          <w:szCs w:val="24"/>
          <w:lang w:val="bg-BG"/>
        </w:rPr>
        <w:t xml:space="preserve"> 3</w:t>
      </w:r>
      <w:r w:rsidR="00E01350" w:rsidRPr="00E033E7">
        <w:rPr>
          <w:rFonts w:ascii="Helvetica" w:eastAsia="Times New Roman" w:hAnsi="Helvetica" w:cs="Helvetica"/>
          <w:i/>
          <w:iCs/>
          <w:color w:val="575757"/>
          <w:sz w:val="24"/>
          <w:szCs w:val="24"/>
          <w:lang w:val="bg-BG"/>
        </w:rPr>
        <w:t> </w:t>
      </w:r>
      <w:r w:rsidRPr="00E033E7">
        <w:rPr>
          <w:rFonts w:ascii="Helvetica" w:eastAsia="Times New Roman" w:hAnsi="Helvetica" w:cs="Helvetica"/>
          <w:i/>
          <w:iCs/>
          <w:color w:val="575757"/>
          <w:sz w:val="24"/>
          <w:szCs w:val="24"/>
          <w:lang w:val="bg-BG"/>
        </w:rPr>
        <w:t>Бизнес комбинации,</w:t>
      </w:r>
      <w:r w:rsidR="00E01350" w:rsidRPr="00E033E7">
        <w:rPr>
          <w:rFonts w:ascii="Helvetica" w:eastAsia="Times New Roman" w:hAnsi="Helvetica" w:cs="Helvetica"/>
          <w:color w:val="575757"/>
          <w:sz w:val="24"/>
          <w:szCs w:val="24"/>
          <w:lang w:val="bg-BG"/>
        </w:rPr>
        <w:t> </w:t>
      </w:r>
      <w:r w:rsidRPr="00E033E7">
        <w:rPr>
          <w:rFonts w:ascii="Helvetica" w:eastAsia="Times New Roman" w:hAnsi="Helvetica" w:cs="Helvetica"/>
          <w:color w:val="575757"/>
          <w:sz w:val="24"/>
          <w:szCs w:val="24"/>
          <w:lang w:val="bg-BG"/>
        </w:rPr>
        <w:t>а именно, че</w:t>
      </w:r>
      <w:r w:rsidR="00E01350" w:rsidRPr="00E033E7">
        <w:rPr>
          <w:rFonts w:ascii="Helvetica" w:eastAsia="Times New Roman" w:hAnsi="Helvetica" w:cs="Helvetica"/>
          <w:color w:val="575757"/>
          <w:sz w:val="24"/>
          <w:szCs w:val="24"/>
          <w:lang w:val="bg-BG"/>
        </w:rPr>
        <w:t xml:space="preserve"> </w:t>
      </w:r>
      <w:r w:rsidRPr="00E033E7">
        <w:rPr>
          <w:rFonts w:ascii="Helvetica" w:eastAsia="Times New Roman" w:hAnsi="Helvetica" w:cs="Helvetica"/>
          <w:color w:val="575757"/>
          <w:sz w:val="24"/>
          <w:szCs w:val="24"/>
          <w:lang w:val="bg-BG"/>
        </w:rPr>
        <w:t>придобиващото предприятие не може да признава условно задължение, което не е пасив</w:t>
      </w:r>
      <w:r w:rsidR="00E01350" w:rsidRPr="00E033E7">
        <w:rPr>
          <w:rFonts w:ascii="Helvetica" w:eastAsia="Times New Roman" w:hAnsi="Helvetica" w:cs="Helvetica"/>
          <w:color w:val="575757"/>
          <w:sz w:val="24"/>
          <w:szCs w:val="24"/>
          <w:lang w:val="bg-BG"/>
        </w:rPr>
        <w:t>.</w:t>
      </w:r>
    </w:p>
    <w:p w14:paraId="0367F537" w14:textId="4C7134BF" w:rsidR="00E01350" w:rsidRPr="00E033E7" w:rsidRDefault="00C10E87" w:rsidP="00E01350">
      <w:pPr>
        <w:shd w:val="clear" w:color="auto" w:fill="FFFFFF"/>
        <w:spacing w:before="100" w:beforeAutospacing="1" w:after="100" w:afterAutospacing="1" w:line="240" w:lineRule="auto"/>
        <w:rPr>
          <w:rFonts w:ascii="Helvetica" w:eastAsia="Times New Roman" w:hAnsi="Helvetica" w:cs="Helvetica"/>
          <w:color w:val="575757"/>
          <w:sz w:val="24"/>
          <w:szCs w:val="24"/>
          <w:lang w:val="bg-BG"/>
        </w:rPr>
      </w:pPr>
      <w:r w:rsidRPr="00E033E7">
        <w:rPr>
          <w:rFonts w:ascii="Helvetica" w:eastAsia="Times New Roman" w:hAnsi="Helvetica" w:cs="Helvetica"/>
          <w:color w:val="575757"/>
          <w:sz w:val="24"/>
          <w:szCs w:val="24"/>
          <w:lang w:val="bg-BG"/>
        </w:rPr>
        <w:t>Всичките десет членове на IASB изразиха съгласие с тези решения</w:t>
      </w:r>
      <w:r w:rsidR="00E01350" w:rsidRPr="00E033E7">
        <w:rPr>
          <w:rFonts w:ascii="Helvetica" w:eastAsia="Times New Roman" w:hAnsi="Helvetica" w:cs="Helvetica"/>
          <w:color w:val="575757"/>
          <w:sz w:val="24"/>
          <w:szCs w:val="24"/>
          <w:lang w:val="bg-BG"/>
        </w:rPr>
        <w:t>.</w:t>
      </w:r>
    </w:p>
    <w:p w14:paraId="4636FC46" w14:textId="78BE6CD6" w:rsidR="00E01350" w:rsidRPr="00E033E7" w:rsidRDefault="00E01350" w:rsidP="00E01350">
      <w:pPr>
        <w:shd w:val="clear" w:color="auto" w:fill="FFFFFF"/>
        <w:spacing w:before="100" w:beforeAutospacing="1" w:after="100" w:afterAutospacing="1" w:line="240" w:lineRule="auto"/>
        <w:rPr>
          <w:rFonts w:ascii="Helvetica" w:eastAsia="Times New Roman" w:hAnsi="Helvetica" w:cs="Helvetica"/>
          <w:color w:val="575757"/>
          <w:sz w:val="24"/>
          <w:szCs w:val="24"/>
          <w:lang w:val="bg-BG"/>
        </w:rPr>
      </w:pPr>
      <w:r w:rsidRPr="00E033E7">
        <w:rPr>
          <w:rFonts w:ascii="Helvetica" w:eastAsia="Times New Roman" w:hAnsi="Helvetica" w:cs="Helvetica"/>
          <w:color w:val="575757"/>
          <w:sz w:val="24"/>
          <w:szCs w:val="24"/>
          <w:lang w:val="bg-BG"/>
        </w:rPr>
        <w:t xml:space="preserve">IASB </w:t>
      </w:r>
      <w:r w:rsidR="0027155D" w:rsidRPr="00E033E7">
        <w:rPr>
          <w:rFonts w:ascii="Helvetica" w:eastAsia="Times New Roman" w:hAnsi="Helvetica" w:cs="Helvetica"/>
          <w:color w:val="575757"/>
          <w:sz w:val="24"/>
          <w:szCs w:val="24"/>
          <w:lang w:val="bg-BG"/>
        </w:rPr>
        <w:t xml:space="preserve">реши също така в порядък на работна хипотеза да предложи изменения в Раздел </w:t>
      </w:r>
      <w:r w:rsidRPr="00E033E7">
        <w:rPr>
          <w:rFonts w:ascii="Helvetica" w:eastAsia="Times New Roman" w:hAnsi="Helvetica" w:cs="Helvetica"/>
          <w:color w:val="575757"/>
          <w:sz w:val="24"/>
          <w:szCs w:val="24"/>
          <w:lang w:val="bg-BG"/>
        </w:rPr>
        <w:t>10 </w:t>
      </w:r>
      <w:r w:rsidR="0027155D" w:rsidRPr="00E033E7">
        <w:rPr>
          <w:rFonts w:ascii="Helvetica" w:eastAsia="Times New Roman" w:hAnsi="Helvetica" w:cs="Helvetica"/>
          <w:i/>
          <w:iCs/>
          <w:color w:val="575757"/>
          <w:sz w:val="24"/>
          <w:szCs w:val="24"/>
          <w:lang w:val="bg-BG"/>
        </w:rPr>
        <w:t>Счетоводна политика, приблизителни оценки и грешки</w:t>
      </w:r>
      <w:r w:rsidRPr="00E033E7">
        <w:rPr>
          <w:rFonts w:ascii="Helvetica" w:eastAsia="Times New Roman" w:hAnsi="Helvetica" w:cs="Helvetica"/>
          <w:color w:val="575757"/>
          <w:sz w:val="24"/>
          <w:szCs w:val="24"/>
          <w:lang w:val="bg-BG"/>
        </w:rPr>
        <w:t> </w:t>
      </w:r>
      <w:r w:rsidR="0027155D" w:rsidRPr="00E033E7">
        <w:rPr>
          <w:rFonts w:ascii="Helvetica" w:eastAsia="Times New Roman" w:hAnsi="Helvetica" w:cs="Helvetica"/>
          <w:color w:val="575757"/>
          <w:sz w:val="24"/>
          <w:szCs w:val="24"/>
          <w:lang w:val="bg-BG"/>
        </w:rPr>
        <w:t>от стандарта, за да го приведе в съответствие с дефиницията на “счетоводни приблизителни оценки“, изложена в МСС</w:t>
      </w:r>
      <w:r w:rsidRPr="00E033E7">
        <w:rPr>
          <w:rFonts w:ascii="Helvetica" w:eastAsia="Times New Roman" w:hAnsi="Helvetica" w:cs="Helvetica"/>
          <w:color w:val="575757"/>
          <w:sz w:val="24"/>
          <w:szCs w:val="24"/>
          <w:lang w:val="bg-BG"/>
        </w:rPr>
        <w:t> 8 </w:t>
      </w:r>
      <w:r w:rsidR="0027155D" w:rsidRPr="00E033E7">
        <w:rPr>
          <w:rFonts w:ascii="Helvetica" w:eastAsia="Times New Roman" w:hAnsi="Helvetica" w:cs="Helvetica"/>
          <w:i/>
          <w:iCs/>
          <w:color w:val="575757"/>
          <w:sz w:val="24"/>
          <w:szCs w:val="24"/>
          <w:lang w:val="bg-BG"/>
        </w:rPr>
        <w:t>Счетоводна политика</w:t>
      </w:r>
      <w:r w:rsidRPr="00E033E7">
        <w:rPr>
          <w:rFonts w:ascii="Helvetica" w:eastAsia="Times New Roman" w:hAnsi="Helvetica" w:cs="Helvetica"/>
          <w:i/>
          <w:iCs/>
          <w:color w:val="575757"/>
          <w:sz w:val="24"/>
          <w:szCs w:val="24"/>
          <w:lang w:val="bg-BG"/>
        </w:rPr>
        <w:t xml:space="preserve">, </w:t>
      </w:r>
      <w:r w:rsidR="0027155D" w:rsidRPr="00E033E7">
        <w:rPr>
          <w:rFonts w:ascii="Helvetica" w:eastAsia="Times New Roman" w:hAnsi="Helvetica" w:cs="Helvetica"/>
          <w:i/>
          <w:iCs/>
          <w:color w:val="575757"/>
          <w:sz w:val="24"/>
          <w:szCs w:val="24"/>
          <w:lang w:val="bg-BG"/>
        </w:rPr>
        <w:t>промени в счетоводните приблизителни оценки и грешки</w:t>
      </w:r>
      <w:r w:rsidRPr="00E033E7">
        <w:rPr>
          <w:rFonts w:ascii="Helvetica" w:eastAsia="Times New Roman" w:hAnsi="Helvetica" w:cs="Helvetica"/>
          <w:color w:val="575757"/>
          <w:sz w:val="24"/>
          <w:szCs w:val="24"/>
          <w:lang w:val="bg-BG"/>
        </w:rPr>
        <w:t> (</w:t>
      </w:r>
      <w:r w:rsidR="0027155D" w:rsidRPr="00E033E7">
        <w:rPr>
          <w:rFonts w:ascii="Helvetica" w:eastAsia="Times New Roman" w:hAnsi="Helvetica" w:cs="Helvetica"/>
          <w:color w:val="575757"/>
          <w:sz w:val="24"/>
          <w:szCs w:val="24"/>
          <w:lang w:val="bg-BG"/>
        </w:rPr>
        <w:t>изменен през февруари</w:t>
      </w:r>
      <w:r w:rsidRPr="00E033E7">
        <w:rPr>
          <w:rFonts w:ascii="Helvetica" w:eastAsia="Times New Roman" w:hAnsi="Helvetica" w:cs="Helvetica"/>
          <w:color w:val="575757"/>
          <w:sz w:val="24"/>
          <w:szCs w:val="24"/>
          <w:lang w:val="bg-BG"/>
        </w:rPr>
        <w:t xml:space="preserve"> 2021</w:t>
      </w:r>
      <w:r w:rsidR="0027155D" w:rsidRPr="00E033E7">
        <w:rPr>
          <w:rFonts w:ascii="Helvetica" w:eastAsia="Times New Roman" w:hAnsi="Helvetica" w:cs="Helvetica"/>
          <w:color w:val="575757"/>
          <w:sz w:val="24"/>
          <w:szCs w:val="24"/>
          <w:lang w:val="bg-BG"/>
        </w:rPr>
        <w:t xml:space="preserve"> г.</w:t>
      </w:r>
      <w:r w:rsidRPr="00E033E7">
        <w:rPr>
          <w:rFonts w:ascii="Helvetica" w:eastAsia="Times New Roman" w:hAnsi="Helvetica" w:cs="Helvetica"/>
          <w:color w:val="575757"/>
          <w:sz w:val="24"/>
          <w:szCs w:val="24"/>
          <w:lang w:val="bg-BG"/>
        </w:rPr>
        <w:t xml:space="preserve">). </w:t>
      </w:r>
      <w:r w:rsidR="0027155D" w:rsidRPr="00E033E7">
        <w:rPr>
          <w:rFonts w:ascii="Helvetica" w:eastAsia="Times New Roman" w:hAnsi="Helvetica" w:cs="Helvetica"/>
          <w:color w:val="575757"/>
          <w:sz w:val="24"/>
          <w:szCs w:val="24"/>
          <w:lang w:val="bg-BG"/>
        </w:rPr>
        <w:t>Измененията, които ще бъдат предложени, ще включват насоките за прилагане, отнасящи се до предприятията, прилагащи</w:t>
      </w:r>
      <w:r w:rsidRPr="00E033E7">
        <w:rPr>
          <w:rFonts w:ascii="Helvetica" w:eastAsia="Times New Roman" w:hAnsi="Helvetica" w:cs="Helvetica"/>
          <w:color w:val="575757"/>
          <w:sz w:val="24"/>
          <w:szCs w:val="24"/>
          <w:lang w:val="bg-BG"/>
        </w:rPr>
        <w:t xml:space="preserve"> </w:t>
      </w:r>
      <w:r w:rsidR="00BD45E5" w:rsidRPr="00E033E7">
        <w:rPr>
          <w:rFonts w:ascii="Helvetica" w:eastAsia="Times New Roman" w:hAnsi="Helvetica" w:cs="Helvetica"/>
          <w:color w:val="575757"/>
          <w:sz w:val="24"/>
          <w:szCs w:val="24"/>
          <w:lang w:val="bg-BG"/>
        </w:rPr>
        <w:t>счетоводния стандарт</w:t>
      </w:r>
      <w:r w:rsidR="00BD45E5" w:rsidRPr="00E033E7">
        <w:rPr>
          <w:rFonts w:ascii="Helvetica" w:eastAsia="Times New Roman" w:hAnsi="Helvetica" w:cs="Helvetica"/>
          <w:i/>
          <w:iCs/>
          <w:color w:val="575757"/>
          <w:sz w:val="24"/>
          <w:szCs w:val="24"/>
          <w:lang w:val="bg-BG"/>
        </w:rPr>
        <w:t xml:space="preserve"> МСФО за МСП</w:t>
      </w:r>
      <w:r w:rsidR="0027155D" w:rsidRPr="00E033E7">
        <w:rPr>
          <w:rFonts w:ascii="Helvetica" w:eastAsia="Times New Roman" w:hAnsi="Helvetica" w:cs="Helvetica"/>
          <w:i/>
          <w:iCs/>
          <w:color w:val="575757"/>
          <w:sz w:val="24"/>
          <w:szCs w:val="24"/>
          <w:lang w:val="bg-BG"/>
        </w:rPr>
        <w:t xml:space="preserve">, </w:t>
      </w:r>
      <w:r w:rsidR="0027155D" w:rsidRPr="00E033E7">
        <w:rPr>
          <w:rFonts w:ascii="Helvetica" w:eastAsia="Times New Roman" w:hAnsi="Helvetica" w:cs="Helvetica"/>
          <w:color w:val="575757"/>
          <w:sz w:val="24"/>
          <w:szCs w:val="24"/>
          <w:lang w:val="bg-BG"/>
        </w:rPr>
        <w:t>изложени в МСС</w:t>
      </w:r>
      <w:r w:rsidRPr="00E033E7">
        <w:rPr>
          <w:rFonts w:ascii="Helvetica" w:eastAsia="Times New Roman" w:hAnsi="Helvetica" w:cs="Helvetica"/>
          <w:color w:val="575757"/>
          <w:sz w:val="24"/>
          <w:szCs w:val="24"/>
          <w:lang w:val="bg-BG"/>
        </w:rPr>
        <w:t xml:space="preserve">  8.</w:t>
      </w:r>
    </w:p>
    <w:p w14:paraId="4678D33C" w14:textId="4DE2992E" w:rsidR="00E01350" w:rsidRPr="00E033E7" w:rsidRDefault="00C10E87" w:rsidP="00E01350">
      <w:pPr>
        <w:shd w:val="clear" w:color="auto" w:fill="FFFFFF"/>
        <w:spacing w:before="100" w:beforeAutospacing="1" w:after="100" w:afterAutospacing="1" w:line="240" w:lineRule="auto"/>
        <w:rPr>
          <w:rFonts w:ascii="Helvetica" w:eastAsia="Times New Roman" w:hAnsi="Helvetica" w:cs="Helvetica"/>
          <w:color w:val="575757"/>
          <w:sz w:val="24"/>
          <w:szCs w:val="24"/>
          <w:lang w:val="bg-BG"/>
        </w:rPr>
      </w:pPr>
      <w:r w:rsidRPr="00E033E7">
        <w:rPr>
          <w:rFonts w:ascii="Helvetica" w:eastAsia="Times New Roman" w:hAnsi="Helvetica" w:cs="Helvetica"/>
          <w:color w:val="575757"/>
          <w:sz w:val="24"/>
          <w:szCs w:val="24"/>
          <w:lang w:val="bg-BG"/>
        </w:rPr>
        <w:t>Всичките десет членове на IASB изразиха съгласие с това решение</w:t>
      </w:r>
      <w:r w:rsidR="00E01350" w:rsidRPr="00E033E7">
        <w:rPr>
          <w:rFonts w:ascii="Helvetica" w:eastAsia="Times New Roman" w:hAnsi="Helvetica" w:cs="Helvetica"/>
          <w:color w:val="575757"/>
          <w:sz w:val="24"/>
          <w:szCs w:val="24"/>
          <w:lang w:val="bg-BG"/>
        </w:rPr>
        <w:t>.</w:t>
      </w:r>
    </w:p>
    <w:p w14:paraId="244C7B6A" w14:textId="66F416A4" w:rsidR="00E01350" w:rsidRPr="00E033E7" w:rsidRDefault="0027155D" w:rsidP="00E01350">
      <w:pPr>
        <w:shd w:val="clear" w:color="auto" w:fill="FFFFFF"/>
        <w:spacing w:before="100" w:beforeAutospacing="1" w:after="100" w:afterAutospacing="1" w:line="240" w:lineRule="auto"/>
        <w:rPr>
          <w:rFonts w:ascii="Helvetica" w:eastAsia="Times New Roman" w:hAnsi="Helvetica" w:cs="Helvetica"/>
          <w:color w:val="575757"/>
          <w:sz w:val="24"/>
          <w:szCs w:val="24"/>
          <w:lang w:val="bg-BG"/>
        </w:rPr>
      </w:pPr>
      <w:bookmarkStart w:id="7" w:name="_Hlk106087491"/>
      <w:r w:rsidRPr="00E033E7">
        <w:rPr>
          <w:rFonts w:ascii="Helvetica" w:eastAsia="Times New Roman" w:hAnsi="Helvetica" w:cs="Helvetica"/>
          <w:color w:val="575757"/>
          <w:sz w:val="24"/>
          <w:szCs w:val="24"/>
          <w:lang w:val="bg-BG"/>
        </w:rPr>
        <w:t xml:space="preserve">IASB реши също така в порядък на работна хипотеза да предложи изменения в Раздел </w:t>
      </w:r>
      <w:bookmarkEnd w:id="7"/>
      <w:r w:rsidR="00E01350" w:rsidRPr="00E033E7">
        <w:rPr>
          <w:rFonts w:ascii="Helvetica" w:eastAsia="Times New Roman" w:hAnsi="Helvetica" w:cs="Helvetica"/>
          <w:color w:val="575757"/>
          <w:sz w:val="24"/>
          <w:szCs w:val="24"/>
          <w:lang w:val="bg-BG"/>
        </w:rPr>
        <w:t>11 </w:t>
      </w:r>
      <w:r w:rsidR="00D25D86" w:rsidRPr="00E033E7">
        <w:rPr>
          <w:rFonts w:ascii="Helvetica" w:eastAsia="Times New Roman" w:hAnsi="Helvetica" w:cs="Helvetica"/>
          <w:i/>
          <w:iCs/>
          <w:color w:val="575757"/>
          <w:sz w:val="24"/>
          <w:szCs w:val="24"/>
          <w:lang w:val="bg-BG"/>
        </w:rPr>
        <w:t>Финансови инструменти</w:t>
      </w:r>
      <w:r w:rsidR="00E01350" w:rsidRPr="00E033E7">
        <w:rPr>
          <w:rFonts w:ascii="Helvetica" w:eastAsia="Times New Roman" w:hAnsi="Helvetica" w:cs="Helvetica"/>
          <w:i/>
          <w:iCs/>
          <w:color w:val="575757"/>
          <w:sz w:val="24"/>
          <w:szCs w:val="24"/>
          <w:lang w:val="bg-BG"/>
        </w:rPr>
        <w:t> </w:t>
      </w:r>
      <w:r w:rsidR="00D25D86" w:rsidRPr="00E033E7">
        <w:rPr>
          <w:rFonts w:ascii="Helvetica" w:eastAsia="Times New Roman" w:hAnsi="Helvetica" w:cs="Helvetica"/>
          <w:color w:val="575757"/>
          <w:sz w:val="24"/>
          <w:szCs w:val="24"/>
          <w:lang w:val="bg-BG"/>
        </w:rPr>
        <w:t>от стандарта, за да отрази</w:t>
      </w:r>
      <w:r w:rsidR="00E01350" w:rsidRPr="00E033E7">
        <w:rPr>
          <w:rFonts w:ascii="Helvetica" w:eastAsia="Times New Roman" w:hAnsi="Helvetica" w:cs="Helvetica"/>
          <w:color w:val="575757"/>
          <w:sz w:val="24"/>
          <w:szCs w:val="24"/>
          <w:lang w:val="bg-BG"/>
        </w:rPr>
        <w:t xml:space="preserve"> </w:t>
      </w:r>
      <w:r w:rsidR="00D25D86" w:rsidRPr="00E033E7">
        <w:rPr>
          <w:rFonts w:ascii="Helvetica" w:eastAsia="Times New Roman" w:hAnsi="Helvetica" w:cs="Helvetica"/>
          <w:color w:val="575757"/>
          <w:sz w:val="24"/>
          <w:szCs w:val="24"/>
          <w:lang w:val="bg-BG"/>
        </w:rPr>
        <w:t>измененията в</w:t>
      </w:r>
      <w:r w:rsidR="00E01350" w:rsidRPr="00E033E7">
        <w:rPr>
          <w:rFonts w:ascii="Helvetica" w:eastAsia="Times New Roman" w:hAnsi="Helvetica" w:cs="Helvetica"/>
          <w:color w:val="575757"/>
          <w:sz w:val="24"/>
          <w:szCs w:val="24"/>
          <w:lang w:val="bg-BG"/>
        </w:rPr>
        <w:t xml:space="preserve"> </w:t>
      </w:r>
      <w:r w:rsidR="00BD45E5" w:rsidRPr="00E033E7">
        <w:rPr>
          <w:rFonts w:ascii="Helvetica" w:eastAsia="Times New Roman" w:hAnsi="Helvetica" w:cs="Helvetica"/>
          <w:color w:val="575757"/>
          <w:sz w:val="24"/>
          <w:szCs w:val="24"/>
          <w:lang w:val="bg-BG"/>
        </w:rPr>
        <w:t>МСФО</w:t>
      </w:r>
      <w:r w:rsidR="00E01350" w:rsidRPr="00E033E7">
        <w:rPr>
          <w:rFonts w:ascii="Helvetica" w:eastAsia="Times New Roman" w:hAnsi="Helvetica" w:cs="Helvetica"/>
          <w:color w:val="575757"/>
          <w:sz w:val="24"/>
          <w:szCs w:val="24"/>
          <w:lang w:val="bg-BG"/>
        </w:rPr>
        <w:t xml:space="preserve"> 9, </w:t>
      </w:r>
      <w:r w:rsidR="00D25D86" w:rsidRPr="00E033E7">
        <w:rPr>
          <w:rFonts w:ascii="Helvetica" w:eastAsia="Times New Roman" w:hAnsi="Helvetica" w:cs="Helvetica"/>
          <w:i/>
          <w:iCs/>
          <w:color w:val="575757"/>
          <w:sz w:val="24"/>
          <w:szCs w:val="24"/>
          <w:lang w:val="bg-BG"/>
        </w:rPr>
        <w:t>Характеристики за предсрочно погасяване с отрицателна компенсация,</w:t>
      </w:r>
      <w:r w:rsidR="00E01350" w:rsidRPr="00E033E7">
        <w:rPr>
          <w:rFonts w:ascii="Helvetica" w:eastAsia="Times New Roman" w:hAnsi="Helvetica" w:cs="Helvetica"/>
          <w:color w:val="575757"/>
          <w:sz w:val="24"/>
          <w:szCs w:val="24"/>
          <w:lang w:val="bg-BG"/>
        </w:rPr>
        <w:t> </w:t>
      </w:r>
      <w:r w:rsidR="00D25D86" w:rsidRPr="00E033E7">
        <w:rPr>
          <w:rFonts w:ascii="Helvetica" w:eastAsia="Times New Roman" w:hAnsi="Helvetica" w:cs="Helvetica"/>
          <w:color w:val="575757"/>
          <w:sz w:val="24"/>
          <w:szCs w:val="24"/>
          <w:lang w:val="bg-BG"/>
        </w:rPr>
        <w:t>издадени през</w:t>
      </w:r>
      <w:r w:rsidR="00E01350" w:rsidRPr="00E033E7">
        <w:rPr>
          <w:rFonts w:ascii="Helvetica" w:eastAsia="Times New Roman" w:hAnsi="Helvetica" w:cs="Helvetica"/>
          <w:color w:val="575757"/>
          <w:sz w:val="24"/>
          <w:szCs w:val="24"/>
          <w:lang w:val="bg-BG"/>
        </w:rPr>
        <w:t xml:space="preserve"> 2017</w:t>
      </w:r>
      <w:r w:rsidR="00D25D86" w:rsidRPr="00E033E7">
        <w:rPr>
          <w:rFonts w:ascii="Helvetica" w:eastAsia="Times New Roman" w:hAnsi="Helvetica" w:cs="Helvetica"/>
          <w:color w:val="575757"/>
          <w:sz w:val="24"/>
          <w:szCs w:val="24"/>
          <w:lang w:val="bg-BG"/>
        </w:rPr>
        <w:t xml:space="preserve"> г.</w:t>
      </w:r>
      <w:r w:rsidR="00E01350" w:rsidRPr="00E033E7">
        <w:rPr>
          <w:rFonts w:ascii="Helvetica" w:eastAsia="Times New Roman" w:hAnsi="Helvetica" w:cs="Helvetica"/>
          <w:color w:val="575757"/>
          <w:sz w:val="24"/>
          <w:szCs w:val="24"/>
          <w:lang w:val="bg-BG"/>
        </w:rPr>
        <w:t xml:space="preserve">, </w:t>
      </w:r>
      <w:r w:rsidR="00D25D86" w:rsidRPr="00E033E7">
        <w:rPr>
          <w:rFonts w:ascii="Helvetica" w:eastAsia="Times New Roman" w:hAnsi="Helvetica" w:cs="Helvetica"/>
          <w:color w:val="575757"/>
          <w:sz w:val="24"/>
          <w:szCs w:val="24"/>
          <w:lang w:val="bg-BG"/>
        </w:rPr>
        <w:t xml:space="preserve">за да позволи на МСП да оценяват по </w:t>
      </w:r>
      <w:r w:rsidR="00D25D86" w:rsidRPr="00E033E7">
        <w:rPr>
          <w:rFonts w:ascii="Helvetica" w:eastAsia="Times New Roman" w:hAnsi="Helvetica" w:cs="Helvetica"/>
          <w:color w:val="575757"/>
          <w:sz w:val="24"/>
          <w:szCs w:val="24"/>
          <w:lang w:val="bg-BG"/>
        </w:rPr>
        <w:lastRenderedPageBreak/>
        <w:t>амортизирана стойност дългови инструменти, които притежават характеристики за предсрочно погасяване с отрицателна компенсация</w:t>
      </w:r>
      <w:r w:rsidR="00E01350" w:rsidRPr="00E033E7">
        <w:rPr>
          <w:rFonts w:ascii="Helvetica" w:eastAsia="Times New Roman" w:hAnsi="Helvetica" w:cs="Helvetica"/>
          <w:color w:val="575757"/>
          <w:sz w:val="24"/>
          <w:szCs w:val="24"/>
          <w:lang w:val="bg-BG"/>
        </w:rPr>
        <w:t>.</w:t>
      </w:r>
    </w:p>
    <w:p w14:paraId="25276A73" w14:textId="793B9010" w:rsidR="00E01350" w:rsidRPr="00E033E7" w:rsidRDefault="00C10E87" w:rsidP="00E01350">
      <w:pPr>
        <w:shd w:val="clear" w:color="auto" w:fill="FFFFFF"/>
        <w:spacing w:before="100" w:beforeAutospacing="1" w:after="100" w:afterAutospacing="1" w:line="240" w:lineRule="auto"/>
        <w:rPr>
          <w:rFonts w:ascii="Helvetica" w:eastAsia="Times New Roman" w:hAnsi="Helvetica" w:cs="Helvetica"/>
          <w:color w:val="575757"/>
          <w:sz w:val="24"/>
          <w:szCs w:val="24"/>
          <w:lang w:val="bg-BG"/>
        </w:rPr>
      </w:pPr>
      <w:r w:rsidRPr="00E033E7">
        <w:rPr>
          <w:rFonts w:ascii="Helvetica" w:eastAsia="Times New Roman" w:hAnsi="Helvetica" w:cs="Helvetica"/>
          <w:color w:val="575757"/>
          <w:sz w:val="24"/>
          <w:szCs w:val="24"/>
          <w:lang w:val="bg-BG"/>
        </w:rPr>
        <w:t>Всичките десет членове на IASB изразиха съгласие с това решение</w:t>
      </w:r>
      <w:r w:rsidR="00E01350" w:rsidRPr="00E033E7">
        <w:rPr>
          <w:rFonts w:ascii="Helvetica" w:eastAsia="Times New Roman" w:hAnsi="Helvetica" w:cs="Helvetica"/>
          <w:color w:val="575757"/>
          <w:sz w:val="24"/>
          <w:szCs w:val="24"/>
          <w:lang w:val="bg-BG"/>
        </w:rPr>
        <w:t>.</w:t>
      </w:r>
    </w:p>
    <w:p w14:paraId="742B888E" w14:textId="3084BDFF" w:rsidR="00E01350" w:rsidRPr="00E033E7" w:rsidRDefault="00D25D86" w:rsidP="00E01350">
      <w:pPr>
        <w:shd w:val="clear" w:color="auto" w:fill="FFFFFF"/>
        <w:spacing w:before="100" w:beforeAutospacing="1" w:after="100" w:afterAutospacing="1" w:line="240" w:lineRule="auto"/>
        <w:rPr>
          <w:rFonts w:ascii="Helvetica" w:eastAsia="Times New Roman" w:hAnsi="Helvetica" w:cs="Helvetica"/>
          <w:color w:val="575757"/>
          <w:sz w:val="24"/>
          <w:szCs w:val="24"/>
          <w:lang w:val="bg-BG"/>
        </w:rPr>
      </w:pPr>
      <w:r w:rsidRPr="00E033E7">
        <w:rPr>
          <w:rFonts w:ascii="Helvetica" w:eastAsia="Times New Roman" w:hAnsi="Helvetica" w:cs="Helvetica"/>
          <w:color w:val="575757"/>
          <w:sz w:val="24"/>
          <w:szCs w:val="24"/>
          <w:lang w:val="bg-BG"/>
        </w:rPr>
        <w:t xml:space="preserve">IASB реши също така в порядък на работна хипотеза да предложи изменения в Раздел </w:t>
      </w:r>
      <w:r w:rsidR="00E01350" w:rsidRPr="00E033E7">
        <w:rPr>
          <w:rFonts w:ascii="Helvetica" w:eastAsia="Times New Roman" w:hAnsi="Helvetica" w:cs="Helvetica"/>
          <w:color w:val="575757"/>
          <w:sz w:val="24"/>
          <w:szCs w:val="24"/>
          <w:lang w:val="bg-BG"/>
        </w:rPr>
        <w:t>14 </w:t>
      </w:r>
      <w:r w:rsidRPr="00E033E7">
        <w:rPr>
          <w:rFonts w:ascii="Helvetica" w:eastAsia="Times New Roman" w:hAnsi="Helvetica" w:cs="Helvetica"/>
          <w:i/>
          <w:iCs/>
          <w:color w:val="575757"/>
          <w:sz w:val="24"/>
          <w:szCs w:val="24"/>
          <w:lang w:val="bg-BG"/>
        </w:rPr>
        <w:t>Инвестиции в асоциирани предприятия</w:t>
      </w:r>
      <w:r w:rsidR="00E01350" w:rsidRPr="00E033E7">
        <w:rPr>
          <w:rFonts w:ascii="Helvetica" w:eastAsia="Times New Roman" w:hAnsi="Helvetica" w:cs="Helvetica"/>
          <w:i/>
          <w:iCs/>
          <w:color w:val="575757"/>
          <w:sz w:val="24"/>
          <w:szCs w:val="24"/>
          <w:lang w:val="bg-BG"/>
        </w:rPr>
        <w:t> </w:t>
      </w:r>
      <w:r w:rsidRPr="00E033E7">
        <w:rPr>
          <w:rFonts w:ascii="Helvetica" w:eastAsia="Times New Roman" w:hAnsi="Helvetica" w:cs="Helvetica"/>
          <w:color w:val="575757"/>
          <w:sz w:val="24"/>
          <w:szCs w:val="24"/>
          <w:lang w:val="bg-BG"/>
        </w:rPr>
        <w:t xml:space="preserve">от стандарта, за да отрази измененията от </w:t>
      </w:r>
      <w:r w:rsidR="00E01350" w:rsidRPr="00E033E7">
        <w:rPr>
          <w:rFonts w:ascii="Helvetica" w:eastAsia="Times New Roman" w:hAnsi="Helvetica" w:cs="Helvetica"/>
          <w:color w:val="575757"/>
          <w:sz w:val="24"/>
          <w:szCs w:val="24"/>
          <w:lang w:val="bg-BG"/>
        </w:rPr>
        <w:t xml:space="preserve">2017 </w:t>
      </w:r>
      <w:r w:rsidRPr="00E033E7">
        <w:rPr>
          <w:rFonts w:ascii="Helvetica" w:eastAsia="Times New Roman" w:hAnsi="Helvetica" w:cs="Helvetica"/>
          <w:color w:val="575757"/>
          <w:sz w:val="24"/>
          <w:szCs w:val="24"/>
          <w:lang w:val="bg-BG"/>
        </w:rPr>
        <w:t>г. в МСС</w:t>
      </w:r>
      <w:r w:rsidR="00E01350" w:rsidRPr="00E033E7">
        <w:rPr>
          <w:rFonts w:ascii="Helvetica" w:eastAsia="Times New Roman" w:hAnsi="Helvetica" w:cs="Helvetica"/>
          <w:color w:val="575757"/>
          <w:sz w:val="24"/>
          <w:szCs w:val="24"/>
          <w:lang w:val="bg-BG"/>
        </w:rPr>
        <w:t xml:space="preserve"> 28 </w:t>
      </w:r>
      <w:r w:rsidRPr="00E033E7">
        <w:rPr>
          <w:rFonts w:ascii="Helvetica" w:eastAsia="Times New Roman" w:hAnsi="Helvetica" w:cs="Helvetica"/>
          <w:i/>
          <w:iCs/>
          <w:color w:val="575757"/>
          <w:sz w:val="24"/>
          <w:szCs w:val="24"/>
          <w:lang w:val="bg-BG"/>
        </w:rPr>
        <w:t>Дългосрочни участия в асоциирани и съвместни предприятия</w:t>
      </w:r>
      <w:r w:rsidR="00E01350" w:rsidRPr="00E033E7">
        <w:rPr>
          <w:rFonts w:ascii="Helvetica" w:eastAsia="Times New Roman" w:hAnsi="Helvetica" w:cs="Helvetica"/>
          <w:i/>
          <w:iCs/>
          <w:color w:val="575757"/>
          <w:sz w:val="24"/>
          <w:szCs w:val="24"/>
          <w:lang w:val="bg-BG"/>
        </w:rPr>
        <w:t xml:space="preserve"> </w:t>
      </w:r>
      <w:r w:rsidRPr="00E033E7">
        <w:rPr>
          <w:rFonts w:ascii="Helvetica" w:eastAsia="Times New Roman" w:hAnsi="Helvetica" w:cs="Helvetica"/>
          <w:color w:val="575757"/>
          <w:sz w:val="24"/>
          <w:szCs w:val="24"/>
          <w:lang w:val="bg-BG"/>
        </w:rPr>
        <w:t>и да поясни как да се третират финансовите инструменти, които са част от нетната инвестиция на предприятието в асоциирано или съвместно контролирано предприятие</w:t>
      </w:r>
      <w:r w:rsidR="00E01350" w:rsidRPr="00E033E7">
        <w:rPr>
          <w:rFonts w:ascii="Helvetica" w:eastAsia="Times New Roman" w:hAnsi="Helvetica" w:cs="Helvetica"/>
          <w:color w:val="575757"/>
          <w:sz w:val="24"/>
          <w:szCs w:val="24"/>
          <w:lang w:val="bg-BG"/>
        </w:rPr>
        <w:t>.</w:t>
      </w:r>
    </w:p>
    <w:p w14:paraId="45229411" w14:textId="50DAD4D7" w:rsidR="00E01350" w:rsidRPr="00E033E7" w:rsidRDefault="00C10E87" w:rsidP="00E01350">
      <w:pPr>
        <w:shd w:val="clear" w:color="auto" w:fill="FFFFFF"/>
        <w:spacing w:before="100" w:beforeAutospacing="1" w:after="100" w:afterAutospacing="1" w:line="240" w:lineRule="auto"/>
        <w:rPr>
          <w:rFonts w:ascii="Helvetica" w:eastAsia="Times New Roman" w:hAnsi="Helvetica" w:cs="Helvetica"/>
          <w:color w:val="575757"/>
          <w:sz w:val="24"/>
          <w:szCs w:val="24"/>
          <w:lang w:val="bg-BG"/>
        </w:rPr>
      </w:pPr>
      <w:r w:rsidRPr="00E033E7">
        <w:rPr>
          <w:rFonts w:ascii="Helvetica" w:eastAsia="Times New Roman" w:hAnsi="Helvetica" w:cs="Helvetica"/>
          <w:color w:val="575757"/>
          <w:sz w:val="24"/>
          <w:szCs w:val="24"/>
          <w:lang w:val="bg-BG"/>
        </w:rPr>
        <w:t>Всичките десет членове на IASB изразиха съгласие с това решение</w:t>
      </w:r>
      <w:r w:rsidR="00E01350" w:rsidRPr="00E033E7">
        <w:rPr>
          <w:rFonts w:ascii="Helvetica" w:eastAsia="Times New Roman" w:hAnsi="Helvetica" w:cs="Helvetica"/>
          <w:color w:val="575757"/>
          <w:sz w:val="24"/>
          <w:szCs w:val="24"/>
          <w:lang w:val="bg-BG"/>
        </w:rPr>
        <w:t>.</w:t>
      </w:r>
    </w:p>
    <w:p w14:paraId="5A9719FB" w14:textId="056F7125" w:rsidR="00E01350" w:rsidRPr="00E033E7" w:rsidRDefault="00ED662E" w:rsidP="00E01350">
      <w:pPr>
        <w:shd w:val="clear" w:color="auto" w:fill="FFFFFF"/>
        <w:spacing w:before="100" w:beforeAutospacing="1" w:after="100" w:afterAutospacing="1" w:line="240" w:lineRule="auto"/>
        <w:rPr>
          <w:rFonts w:ascii="Helvetica" w:eastAsia="Times New Roman" w:hAnsi="Helvetica" w:cs="Helvetica"/>
          <w:color w:val="575757"/>
          <w:sz w:val="24"/>
          <w:szCs w:val="24"/>
          <w:lang w:val="bg-BG"/>
        </w:rPr>
      </w:pPr>
      <w:r w:rsidRPr="00E033E7">
        <w:rPr>
          <w:rFonts w:ascii="Helvetica" w:eastAsia="Times New Roman" w:hAnsi="Helvetica" w:cs="Helvetica"/>
          <w:color w:val="575757"/>
          <w:sz w:val="24"/>
          <w:szCs w:val="24"/>
          <w:lang w:val="bg-BG"/>
        </w:rPr>
        <w:t xml:space="preserve">IASB </w:t>
      </w:r>
      <w:bookmarkStart w:id="8" w:name="_Hlk106087851"/>
      <w:r w:rsidRPr="00E033E7">
        <w:rPr>
          <w:rFonts w:ascii="Helvetica" w:eastAsia="Times New Roman" w:hAnsi="Helvetica" w:cs="Helvetica"/>
          <w:color w:val="575757"/>
          <w:sz w:val="24"/>
          <w:szCs w:val="24"/>
          <w:lang w:val="bg-BG"/>
        </w:rPr>
        <w:t xml:space="preserve">реши също така в порядък на работна хипотеза да предложи </w:t>
      </w:r>
      <w:bookmarkEnd w:id="8"/>
      <w:r w:rsidRPr="00E033E7">
        <w:rPr>
          <w:rFonts w:ascii="Helvetica" w:eastAsia="Times New Roman" w:hAnsi="Helvetica" w:cs="Helvetica"/>
          <w:color w:val="575757"/>
          <w:sz w:val="24"/>
          <w:szCs w:val="24"/>
          <w:lang w:val="bg-BG"/>
        </w:rPr>
        <w:t xml:space="preserve">изменения в Раздел </w:t>
      </w:r>
      <w:r w:rsidR="00E01350" w:rsidRPr="00E033E7">
        <w:rPr>
          <w:rFonts w:ascii="Helvetica" w:eastAsia="Times New Roman" w:hAnsi="Helvetica" w:cs="Helvetica"/>
          <w:color w:val="575757"/>
          <w:sz w:val="24"/>
          <w:szCs w:val="24"/>
          <w:lang w:val="bg-BG"/>
        </w:rPr>
        <w:t>33 </w:t>
      </w:r>
      <w:r w:rsidRPr="00E033E7">
        <w:rPr>
          <w:rFonts w:ascii="Helvetica" w:eastAsia="Times New Roman" w:hAnsi="Helvetica" w:cs="Helvetica"/>
          <w:i/>
          <w:iCs/>
          <w:color w:val="575757"/>
          <w:sz w:val="24"/>
          <w:szCs w:val="24"/>
          <w:lang w:val="bg-BG"/>
        </w:rPr>
        <w:t xml:space="preserve">Оповестявания относно свързани лица </w:t>
      </w:r>
      <w:r w:rsidRPr="00E033E7">
        <w:rPr>
          <w:rFonts w:ascii="Helvetica" w:eastAsia="Times New Roman" w:hAnsi="Helvetica" w:cs="Helvetica"/>
          <w:color w:val="575757"/>
          <w:sz w:val="24"/>
          <w:szCs w:val="24"/>
          <w:lang w:val="bg-BG"/>
        </w:rPr>
        <w:t>от стандарта, за да го приведе в съответствие с МСС</w:t>
      </w:r>
      <w:r w:rsidR="00E01350" w:rsidRPr="00E033E7">
        <w:rPr>
          <w:rFonts w:ascii="Helvetica" w:eastAsia="Times New Roman" w:hAnsi="Helvetica" w:cs="Helvetica"/>
          <w:color w:val="575757"/>
          <w:sz w:val="24"/>
          <w:szCs w:val="24"/>
          <w:lang w:val="bg-BG"/>
        </w:rPr>
        <w:t xml:space="preserve"> 24 </w:t>
      </w:r>
      <w:r w:rsidRPr="00E033E7">
        <w:rPr>
          <w:rFonts w:ascii="Helvetica" w:eastAsia="Times New Roman" w:hAnsi="Helvetica" w:cs="Helvetica"/>
          <w:i/>
          <w:iCs/>
          <w:color w:val="575757"/>
          <w:sz w:val="24"/>
          <w:szCs w:val="24"/>
          <w:lang w:val="bg-BG"/>
        </w:rPr>
        <w:t>Оповестяване на свързани лица</w:t>
      </w:r>
      <w:r w:rsidR="00E01350" w:rsidRPr="00E033E7">
        <w:rPr>
          <w:rFonts w:ascii="Helvetica" w:eastAsia="Times New Roman" w:hAnsi="Helvetica" w:cs="Helvetica"/>
          <w:color w:val="575757"/>
          <w:sz w:val="24"/>
          <w:szCs w:val="24"/>
          <w:lang w:val="bg-BG"/>
        </w:rPr>
        <w:t xml:space="preserve">, </w:t>
      </w:r>
      <w:r w:rsidRPr="00E033E7">
        <w:rPr>
          <w:rFonts w:ascii="Helvetica" w:eastAsia="Times New Roman" w:hAnsi="Helvetica" w:cs="Helvetica"/>
          <w:color w:val="575757"/>
          <w:sz w:val="24"/>
          <w:szCs w:val="24"/>
          <w:lang w:val="bg-BG"/>
        </w:rPr>
        <w:t>със съответните опростявания</w:t>
      </w:r>
      <w:r w:rsidR="00E01350" w:rsidRPr="00E033E7">
        <w:rPr>
          <w:rFonts w:ascii="Helvetica" w:eastAsia="Times New Roman" w:hAnsi="Helvetica" w:cs="Helvetica"/>
          <w:color w:val="575757"/>
          <w:sz w:val="24"/>
          <w:szCs w:val="24"/>
          <w:lang w:val="bg-BG"/>
        </w:rPr>
        <w:t>.</w:t>
      </w:r>
    </w:p>
    <w:p w14:paraId="71CC88CC" w14:textId="607F0130" w:rsidR="00E01350" w:rsidRPr="00E033E7" w:rsidRDefault="00C10E87" w:rsidP="00E01350">
      <w:pPr>
        <w:shd w:val="clear" w:color="auto" w:fill="FFFFFF"/>
        <w:spacing w:before="100" w:beforeAutospacing="1" w:after="100" w:afterAutospacing="1" w:line="240" w:lineRule="auto"/>
        <w:rPr>
          <w:rFonts w:ascii="Helvetica" w:eastAsia="Times New Roman" w:hAnsi="Helvetica" w:cs="Helvetica"/>
          <w:color w:val="575757"/>
          <w:sz w:val="24"/>
          <w:szCs w:val="24"/>
          <w:lang w:val="bg-BG"/>
        </w:rPr>
      </w:pPr>
      <w:r w:rsidRPr="00E033E7">
        <w:rPr>
          <w:rFonts w:ascii="Helvetica" w:eastAsia="Times New Roman" w:hAnsi="Helvetica" w:cs="Helvetica"/>
          <w:color w:val="575757"/>
          <w:sz w:val="24"/>
          <w:szCs w:val="24"/>
          <w:lang w:val="bg-BG"/>
        </w:rPr>
        <w:t>Всичките десет членове на IASB изразиха съгласие с това решение</w:t>
      </w:r>
      <w:r w:rsidR="00E01350" w:rsidRPr="00E033E7">
        <w:rPr>
          <w:rFonts w:ascii="Helvetica" w:eastAsia="Times New Roman" w:hAnsi="Helvetica" w:cs="Helvetica"/>
          <w:color w:val="575757"/>
          <w:sz w:val="24"/>
          <w:szCs w:val="24"/>
          <w:lang w:val="bg-BG"/>
        </w:rPr>
        <w:t>.</w:t>
      </w:r>
    </w:p>
    <w:p w14:paraId="4EA8F969" w14:textId="1757BF7E" w:rsidR="00E01350" w:rsidRPr="00E033E7" w:rsidRDefault="00281590" w:rsidP="00E01350">
      <w:pPr>
        <w:shd w:val="clear" w:color="auto" w:fill="FFFFFF"/>
        <w:spacing w:after="100" w:afterAutospacing="1" w:line="240" w:lineRule="auto"/>
        <w:outlineLvl w:val="2"/>
        <w:rPr>
          <w:rFonts w:ascii="Helvetica" w:eastAsia="Times New Roman" w:hAnsi="Helvetica" w:cs="Helvetica"/>
          <w:b/>
          <w:bCs/>
          <w:color w:val="333333"/>
          <w:sz w:val="26"/>
          <w:szCs w:val="26"/>
          <w:lang w:val="bg-BG"/>
        </w:rPr>
      </w:pPr>
      <w:r w:rsidRPr="00E033E7">
        <w:rPr>
          <w:rFonts w:ascii="Helvetica" w:eastAsia="Times New Roman" w:hAnsi="Helvetica" w:cs="Helvetica"/>
          <w:b/>
          <w:bCs/>
          <w:i/>
          <w:iCs/>
          <w:color w:val="333333"/>
          <w:sz w:val="26"/>
          <w:szCs w:val="26"/>
          <w:lang w:val="bg-BG"/>
        </w:rPr>
        <w:t xml:space="preserve">Към проект за обсъждане </w:t>
      </w:r>
      <w:r w:rsidR="00E01350" w:rsidRPr="00E033E7">
        <w:rPr>
          <w:rFonts w:ascii="Helvetica" w:eastAsia="Times New Roman" w:hAnsi="Helvetica" w:cs="Helvetica"/>
          <w:b/>
          <w:bCs/>
          <w:i/>
          <w:iCs/>
          <w:color w:val="333333"/>
          <w:sz w:val="26"/>
          <w:szCs w:val="26"/>
          <w:lang w:val="bg-BG"/>
        </w:rPr>
        <w:t>—</w:t>
      </w:r>
      <w:r w:rsidR="00ED662E" w:rsidRPr="00E033E7">
        <w:rPr>
          <w:rFonts w:ascii="Helvetica" w:eastAsia="Times New Roman" w:hAnsi="Helvetica" w:cs="Helvetica"/>
          <w:b/>
          <w:bCs/>
          <w:i/>
          <w:iCs/>
          <w:color w:val="333333"/>
          <w:sz w:val="26"/>
          <w:szCs w:val="26"/>
          <w:lang w:val="bg-BG"/>
        </w:rPr>
        <w:t xml:space="preserve">преходни разпоредби на </w:t>
      </w:r>
      <w:r w:rsidR="00BD45E5" w:rsidRPr="00E033E7">
        <w:rPr>
          <w:rFonts w:ascii="Helvetica" w:eastAsia="Times New Roman" w:hAnsi="Helvetica" w:cs="Helvetica"/>
          <w:b/>
          <w:bCs/>
          <w:i/>
          <w:iCs/>
          <w:color w:val="333333"/>
          <w:sz w:val="26"/>
          <w:szCs w:val="26"/>
          <w:lang w:val="bg-BG"/>
        </w:rPr>
        <w:t>счетоводния стандарт</w:t>
      </w:r>
      <w:r w:rsidR="00BD45E5" w:rsidRPr="00E033E7">
        <w:rPr>
          <w:rFonts w:ascii="Helvetica" w:eastAsia="Times New Roman" w:hAnsi="Helvetica" w:cs="Helvetica"/>
          <w:b/>
          <w:bCs/>
          <w:color w:val="333333"/>
          <w:sz w:val="26"/>
          <w:szCs w:val="26"/>
          <w:lang w:val="bg-BG"/>
        </w:rPr>
        <w:t xml:space="preserve"> МСФО за МСП</w:t>
      </w:r>
      <w:r w:rsidR="00E01350" w:rsidRPr="00E033E7">
        <w:rPr>
          <w:rFonts w:ascii="Helvetica" w:eastAsia="Times New Roman" w:hAnsi="Helvetica" w:cs="Helvetica"/>
          <w:b/>
          <w:bCs/>
          <w:i/>
          <w:iCs/>
          <w:color w:val="333333"/>
          <w:sz w:val="26"/>
          <w:szCs w:val="26"/>
          <w:lang w:val="bg-BG"/>
        </w:rPr>
        <w:t xml:space="preserve"> </w:t>
      </w:r>
      <w:r w:rsidR="00ED662E" w:rsidRPr="00E033E7">
        <w:rPr>
          <w:rFonts w:ascii="Helvetica" w:eastAsia="Times New Roman" w:hAnsi="Helvetica" w:cs="Helvetica"/>
          <w:b/>
          <w:bCs/>
          <w:i/>
          <w:iCs/>
          <w:color w:val="333333"/>
          <w:sz w:val="26"/>
          <w:szCs w:val="26"/>
          <w:lang w:val="bg-BG"/>
        </w:rPr>
        <w:t>за хармонизиране с новите</w:t>
      </w:r>
      <w:r w:rsidR="00E01350" w:rsidRPr="00E033E7">
        <w:rPr>
          <w:rFonts w:ascii="Helvetica" w:eastAsia="Times New Roman" w:hAnsi="Helvetica" w:cs="Helvetica"/>
          <w:b/>
          <w:bCs/>
          <w:i/>
          <w:iCs/>
          <w:color w:val="333333"/>
          <w:sz w:val="26"/>
          <w:szCs w:val="26"/>
          <w:lang w:val="bg-BG"/>
        </w:rPr>
        <w:t xml:space="preserve"> </w:t>
      </w:r>
      <w:r w:rsidR="00BD45E5" w:rsidRPr="00E033E7">
        <w:rPr>
          <w:rFonts w:ascii="Helvetica" w:eastAsia="Times New Roman" w:hAnsi="Helvetica" w:cs="Helvetica"/>
          <w:b/>
          <w:bCs/>
          <w:i/>
          <w:iCs/>
          <w:color w:val="333333"/>
          <w:sz w:val="26"/>
          <w:szCs w:val="26"/>
          <w:lang w:val="bg-BG"/>
        </w:rPr>
        <w:t>счетоводни МСФО стандарти</w:t>
      </w:r>
      <w:r w:rsidR="00E01350" w:rsidRPr="00E033E7">
        <w:rPr>
          <w:rFonts w:ascii="Helvetica" w:eastAsia="Times New Roman" w:hAnsi="Helvetica" w:cs="Helvetica"/>
          <w:b/>
          <w:bCs/>
          <w:color w:val="333333"/>
          <w:sz w:val="26"/>
          <w:szCs w:val="26"/>
          <w:lang w:val="bg-BG"/>
        </w:rPr>
        <w:t> (</w:t>
      </w:r>
      <w:r w:rsidR="001408BD" w:rsidRPr="00E033E7">
        <w:rPr>
          <w:rFonts w:ascii="Helvetica" w:eastAsia="Times New Roman" w:hAnsi="Helvetica" w:cs="Helvetica"/>
          <w:b/>
          <w:bCs/>
          <w:color w:val="333333"/>
          <w:sz w:val="26"/>
          <w:szCs w:val="26"/>
          <w:lang w:val="bg-BG"/>
        </w:rPr>
        <w:t>Документ по програмата</w:t>
      </w:r>
      <w:r w:rsidR="00E01350" w:rsidRPr="00E033E7">
        <w:rPr>
          <w:rFonts w:ascii="Helvetica" w:eastAsia="Times New Roman" w:hAnsi="Helvetica" w:cs="Helvetica"/>
          <w:b/>
          <w:bCs/>
          <w:color w:val="333333"/>
          <w:sz w:val="26"/>
          <w:szCs w:val="26"/>
          <w:lang w:val="bg-BG"/>
        </w:rPr>
        <w:t xml:space="preserve"> 30</w:t>
      </w:r>
      <w:r w:rsidR="00ED662E" w:rsidRPr="00E033E7">
        <w:rPr>
          <w:rFonts w:ascii="Helvetica" w:eastAsia="Times New Roman" w:hAnsi="Helvetica" w:cs="Helvetica"/>
          <w:b/>
          <w:bCs/>
          <w:color w:val="333333"/>
          <w:sz w:val="26"/>
          <w:szCs w:val="26"/>
          <w:lang w:val="bg-BG"/>
        </w:rPr>
        <w:t>Д</w:t>
      </w:r>
      <w:r w:rsidR="00E01350" w:rsidRPr="00E033E7">
        <w:rPr>
          <w:rFonts w:ascii="Helvetica" w:eastAsia="Times New Roman" w:hAnsi="Helvetica" w:cs="Helvetica"/>
          <w:b/>
          <w:bCs/>
          <w:color w:val="333333"/>
          <w:sz w:val="26"/>
          <w:szCs w:val="26"/>
          <w:lang w:val="bg-BG"/>
        </w:rPr>
        <w:t>)</w:t>
      </w:r>
    </w:p>
    <w:p w14:paraId="4375225C" w14:textId="7A10EF51" w:rsidR="00E01350" w:rsidRPr="00E033E7" w:rsidRDefault="007E787B" w:rsidP="00E01350">
      <w:pPr>
        <w:shd w:val="clear" w:color="auto" w:fill="FFFFFF"/>
        <w:spacing w:before="100" w:beforeAutospacing="1" w:after="100" w:afterAutospacing="1" w:line="240" w:lineRule="auto"/>
        <w:rPr>
          <w:rFonts w:ascii="Helvetica" w:eastAsia="Times New Roman" w:hAnsi="Helvetica" w:cs="Helvetica"/>
          <w:color w:val="575757"/>
          <w:sz w:val="24"/>
          <w:szCs w:val="24"/>
          <w:lang w:val="bg-BG"/>
        </w:rPr>
      </w:pPr>
      <w:r w:rsidRPr="00E033E7">
        <w:rPr>
          <w:rFonts w:ascii="Helvetica" w:eastAsia="Times New Roman" w:hAnsi="Helvetica" w:cs="Helvetica"/>
          <w:color w:val="575757"/>
          <w:sz w:val="24"/>
          <w:szCs w:val="24"/>
          <w:lang w:val="bg-BG"/>
        </w:rPr>
        <w:t>IASB реши в порядък на работна хипотеза</w:t>
      </w:r>
      <w:r w:rsidR="00E01350" w:rsidRPr="00E033E7">
        <w:rPr>
          <w:rFonts w:ascii="Helvetica" w:eastAsia="Times New Roman" w:hAnsi="Helvetica" w:cs="Helvetica"/>
          <w:color w:val="575757"/>
          <w:sz w:val="24"/>
          <w:szCs w:val="24"/>
          <w:lang w:val="bg-BG"/>
        </w:rPr>
        <w:t xml:space="preserve"> </w:t>
      </w:r>
      <w:r w:rsidR="00ED662E" w:rsidRPr="00E033E7">
        <w:rPr>
          <w:rFonts w:ascii="Helvetica" w:eastAsia="Times New Roman" w:hAnsi="Helvetica" w:cs="Helvetica"/>
          <w:color w:val="575757"/>
          <w:sz w:val="24"/>
          <w:szCs w:val="24"/>
          <w:lang w:val="bg-BG"/>
        </w:rPr>
        <w:t xml:space="preserve">да предложи изисквания при преход за предприятията, прилагащи новите изисквания, които </w:t>
      </w:r>
      <w:r w:rsidR="00E01350" w:rsidRPr="00E033E7">
        <w:rPr>
          <w:rFonts w:ascii="Helvetica" w:eastAsia="Times New Roman" w:hAnsi="Helvetica" w:cs="Helvetica"/>
          <w:color w:val="575757"/>
          <w:sz w:val="24"/>
          <w:szCs w:val="24"/>
          <w:lang w:val="bg-BG"/>
        </w:rPr>
        <w:t xml:space="preserve">IASB </w:t>
      </w:r>
      <w:r w:rsidR="00ED662E" w:rsidRPr="00E033E7">
        <w:rPr>
          <w:rFonts w:ascii="Helvetica" w:eastAsia="Times New Roman" w:hAnsi="Helvetica" w:cs="Helvetica"/>
          <w:color w:val="575757"/>
          <w:sz w:val="24"/>
          <w:szCs w:val="24"/>
          <w:lang w:val="bg-BG"/>
        </w:rPr>
        <w:t>реши в порядък на работна хипотеза да предложи</w:t>
      </w:r>
      <w:r w:rsidR="00E01350" w:rsidRPr="00E033E7">
        <w:rPr>
          <w:rFonts w:ascii="Helvetica" w:eastAsia="Times New Roman" w:hAnsi="Helvetica" w:cs="Helvetica"/>
          <w:color w:val="575757"/>
          <w:sz w:val="24"/>
          <w:szCs w:val="24"/>
          <w:lang w:val="bg-BG"/>
        </w:rPr>
        <w:t xml:space="preserve">. </w:t>
      </w:r>
      <w:r w:rsidR="00ED662E" w:rsidRPr="00E033E7">
        <w:rPr>
          <w:rFonts w:ascii="Helvetica" w:eastAsia="Times New Roman" w:hAnsi="Helvetica" w:cs="Helvetica"/>
          <w:color w:val="575757"/>
          <w:sz w:val="24"/>
          <w:szCs w:val="24"/>
          <w:lang w:val="bg-BG"/>
        </w:rPr>
        <w:t xml:space="preserve">Изискванията за преход, които ще бъдат предложени, се отнасят до следните шест раздела от </w:t>
      </w:r>
      <w:r w:rsidR="00BD45E5" w:rsidRPr="00E033E7">
        <w:rPr>
          <w:rFonts w:ascii="Helvetica" w:eastAsia="Times New Roman" w:hAnsi="Helvetica" w:cs="Helvetica"/>
          <w:color w:val="575757"/>
          <w:sz w:val="24"/>
          <w:szCs w:val="24"/>
          <w:lang w:val="bg-BG"/>
        </w:rPr>
        <w:t>счетоводния стандарт</w:t>
      </w:r>
      <w:r w:rsidR="00BD45E5" w:rsidRPr="00E033E7">
        <w:rPr>
          <w:rFonts w:ascii="Helvetica" w:eastAsia="Times New Roman" w:hAnsi="Helvetica" w:cs="Helvetica"/>
          <w:i/>
          <w:iCs/>
          <w:color w:val="575757"/>
          <w:sz w:val="24"/>
          <w:szCs w:val="24"/>
          <w:lang w:val="bg-BG"/>
        </w:rPr>
        <w:t xml:space="preserve"> МСФО за МСП</w:t>
      </w:r>
      <w:r w:rsidR="00E01350" w:rsidRPr="00E033E7">
        <w:rPr>
          <w:rFonts w:ascii="Helvetica" w:eastAsia="Times New Roman" w:hAnsi="Helvetica" w:cs="Helvetica"/>
          <w:color w:val="575757"/>
          <w:sz w:val="24"/>
          <w:szCs w:val="24"/>
          <w:lang w:val="bg-BG"/>
        </w:rPr>
        <w:t>:</w:t>
      </w:r>
    </w:p>
    <w:p w14:paraId="7FB40EDE" w14:textId="5730D953" w:rsidR="00E01350" w:rsidRPr="00E033E7" w:rsidRDefault="00ED662E" w:rsidP="00E01350">
      <w:pPr>
        <w:numPr>
          <w:ilvl w:val="0"/>
          <w:numId w:val="23"/>
        </w:numPr>
        <w:shd w:val="clear" w:color="auto" w:fill="FFFFFF"/>
        <w:spacing w:before="100" w:beforeAutospacing="1" w:after="100" w:afterAutospacing="1" w:line="240" w:lineRule="auto"/>
        <w:rPr>
          <w:rFonts w:ascii="Helvetica" w:eastAsia="Times New Roman" w:hAnsi="Helvetica" w:cs="Helvetica"/>
          <w:color w:val="575757"/>
          <w:sz w:val="24"/>
          <w:szCs w:val="24"/>
          <w:lang w:val="bg-BG"/>
        </w:rPr>
      </w:pPr>
      <w:r w:rsidRPr="00E033E7">
        <w:rPr>
          <w:rFonts w:ascii="Helvetica" w:eastAsia="Times New Roman" w:hAnsi="Helvetica" w:cs="Helvetica"/>
          <w:color w:val="575757"/>
          <w:sz w:val="24"/>
          <w:szCs w:val="24"/>
          <w:lang w:val="bg-BG"/>
        </w:rPr>
        <w:t>Раздел</w:t>
      </w:r>
      <w:r w:rsidR="00E01350" w:rsidRPr="00E033E7">
        <w:rPr>
          <w:rFonts w:ascii="Helvetica" w:eastAsia="Times New Roman" w:hAnsi="Helvetica" w:cs="Helvetica"/>
          <w:color w:val="575757"/>
          <w:sz w:val="24"/>
          <w:szCs w:val="24"/>
          <w:lang w:val="bg-BG"/>
        </w:rPr>
        <w:t xml:space="preserve"> 9 </w:t>
      </w:r>
      <w:r w:rsidR="00DD0687" w:rsidRPr="00E033E7">
        <w:rPr>
          <w:rFonts w:ascii="Helvetica" w:eastAsia="Times New Roman" w:hAnsi="Helvetica" w:cs="Helvetica"/>
          <w:i/>
          <w:iCs/>
          <w:color w:val="575757"/>
          <w:sz w:val="24"/>
          <w:szCs w:val="24"/>
          <w:lang w:val="bg-BG"/>
        </w:rPr>
        <w:t>Консолидирани и индивидуални финансови отчети</w:t>
      </w:r>
      <w:r w:rsidR="00E01350" w:rsidRPr="00E033E7">
        <w:rPr>
          <w:rFonts w:ascii="Helvetica" w:eastAsia="Times New Roman" w:hAnsi="Helvetica" w:cs="Helvetica"/>
          <w:color w:val="575757"/>
          <w:sz w:val="24"/>
          <w:szCs w:val="24"/>
          <w:lang w:val="bg-BG"/>
        </w:rPr>
        <w:t>;</w:t>
      </w:r>
    </w:p>
    <w:p w14:paraId="39AB469F" w14:textId="1DC54EF0" w:rsidR="00E01350" w:rsidRPr="00E033E7" w:rsidRDefault="00ED662E" w:rsidP="00E01350">
      <w:pPr>
        <w:numPr>
          <w:ilvl w:val="0"/>
          <w:numId w:val="23"/>
        </w:numPr>
        <w:shd w:val="clear" w:color="auto" w:fill="FFFFFF"/>
        <w:spacing w:before="100" w:beforeAutospacing="1" w:after="100" w:afterAutospacing="1" w:line="240" w:lineRule="auto"/>
        <w:rPr>
          <w:rFonts w:ascii="Helvetica" w:eastAsia="Times New Roman" w:hAnsi="Helvetica" w:cs="Helvetica"/>
          <w:color w:val="575757"/>
          <w:sz w:val="24"/>
          <w:szCs w:val="24"/>
          <w:lang w:val="bg-BG"/>
        </w:rPr>
      </w:pPr>
      <w:r w:rsidRPr="00E033E7">
        <w:rPr>
          <w:rFonts w:ascii="Helvetica" w:eastAsia="Times New Roman" w:hAnsi="Helvetica" w:cs="Helvetica"/>
          <w:color w:val="575757"/>
          <w:sz w:val="24"/>
          <w:szCs w:val="24"/>
          <w:lang w:val="bg-BG"/>
        </w:rPr>
        <w:t xml:space="preserve">Раздел </w:t>
      </w:r>
      <w:r w:rsidR="00E01350" w:rsidRPr="00E033E7">
        <w:rPr>
          <w:rFonts w:ascii="Helvetica" w:eastAsia="Times New Roman" w:hAnsi="Helvetica" w:cs="Helvetica"/>
          <w:color w:val="575757"/>
          <w:sz w:val="24"/>
          <w:szCs w:val="24"/>
          <w:lang w:val="bg-BG"/>
        </w:rPr>
        <w:t>11 </w:t>
      </w:r>
      <w:r w:rsidR="00DD0687" w:rsidRPr="00E033E7">
        <w:rPr>
          <w:rFonts w:ascii="Helvetica" w:eastAsia="Times New Roman" w:hAnsi="Helvetica" w:cs="Helvetica"/>
          <w:i/>
          <w:iCs/>
          <w:color w:val="575757"/>
          <w:sz w:val="24"/>
          <w:szCs w:val="24"/>
          <w:lang w:val="bg-BG"/>
        </w:rPr>
        <w:t>Основни финансови инструменти</w:t>
      </w:r>
      <w:r w:rsidR="00E01350" w:rsidRPr="00E033E7">
        <w:rPr>
          <w:rFonts w:ascii="Helvetica" w:eastAsia="Times New Roman" w:hAnsi="Helvetica" w:cs="Helvetica"/>
          <w:color w:val="575757"/>
          <w:sz w:val="24"/>
          <w:szCs w:val="24"/>
          <w:lang w:val="bg-BG"/>
        </w:rPr>
        <w:t>;</w:t>
      </w:r>
    </w:p>
    <w:p w14:paraId="7AC111DB" w14:textId="67EA4201" w:rsidR="00E01350" w:rsidRPr="00E033E7" w:rsidRDefault="00ED662E" w:rsidP="00E01350">
      <w:pPr>
        <w:numPr>
          <w:ilvl w:val="0"/>
          <w:numId w:val="23"/>
        </w:numPr>
        <w:shd w:val="clear" w:color="auto" w:fill="FFFFFF"/>
        <w:spacing w:before="100" w:beforeAutospacing="1" w:after="100" w:afterAutospacing="1" w:line="240" w:lineRule="auto"/>
        <w:rPr>
          <w:rFonts w:ascii="Helvetica" w:eastAsia="Times New Roman" w:hAnsi="Helvetica" w:cs="Helvetica"/>
          <w:color w:val="575757"/>
          <w:sz w:val="24"/>
          <w:szCs w:val="24"/>
          <w:lang w:val="bg-BG"/>
        </w:rPr>
      </w:pPr>
      <w:r w:rsidRPr="00E033E7">
        <w:rPr>
          <w:rFonts w:ascii="Helvetica" w:eastAsia="Times New Roman" w:hAnsi="Helvetica" w:cs="Helvetica"/>
          <w:color w:val="575757"/>
          <w:sz w:val="24"/>
          <w:szCs w:val="24"/>
          <w:lang w:val="bg-BG"/>
        </w:rPr>
        <w:t>Нов раздел относно</w:t>
      </w:r>
      <w:r w:rsidR="00E01350" w:rsidRPr="00E033E7">
        <w:rPr>
          <w:rFonts w:ascii="Helvetica" w:eastAsia="Times New Roman" w:hAnsi="Helvetica" w:cs="Helvetica"/>
          <w:i/>
          <w:iCs/>
          <w:color w:val="575757"/>
          <w:sz w:val="24"/>
          <w:szCs w:val="24"/>
          <w:lang w:val="bg-BG"/>
        </w:rPr>
        <w:t> </w:t>
      </w:r>
      <w:r w:rsidRPr="00E033E7">
        <w:rPr>
          <w:rFonts w:ascii="Helvetica" w:eastAsia="Times New Roman" w:hAnsi="Helvetica" w:cs="Helvetica"/>
          <w:i/>
          <w:iCs/>
          <w:color w:val="575757"/>
          <w:sz w:val="24"/>
          <w:szCs w:val="24"/>
          <w:lang w:val="bg-BG"/>
        </w:rPr>
        <w:t xml:space="preserve">Оценяване по </w:t>
      </w:r>
      <w:r w:rsidR="00DD0687" w:rsidRPr="00E033E7">
        <w:rPr>
          <w:rFonts w:ascii="Helvetica" w:eastAsia="Times New Roman" w:hAnsi="Helvetica" w:cs="Helvetica"/>
          <w:i/>
          <w:iCs/>
          <w:color w:val="575757"/>
          <w:sz w:val="24"/>
          <w:szCs w:val="24"/>
          <w:lang w:val="bg-BG"/>
        </w:rPr>
        <w:t>справедлива</w:t>
      </w:r>
      <w:r w:rsidRPr="00E033E7">
        <w:rPr>
          <w:rFonts w:ascii="Helvetica" w:eastAsia="Times New Roman" w:hAnsi="Helvetica" w:cs="Helvetica"/>
          <w:i/>
          <w:iCs/>
          <w:color w:val="575757"/>
          <w:sz w:val="24"/>
          <w:szCs w:val="24"/>
          <w:lang w:val="bg-BG"/>
        </w:rPr>
        <w:t xml:space="preserve"> стойност</w:t>
      </w:r>
      <w:r w:rsidR="00E01350" w:rsidRPr="00E033E7">
        <w:rPr>
          <w:rFonts w:ascii="Helvetica" w:eastAsia="Times New Roman" w:hAnsi="Helvetica" w:cs="Helvetica"/>
          <w:color w:val="575757"/>
          <w:sz w:val="24"/>
          <w:szCs w:val="24"/>
          <w:lang w:val="bg-BG"/>
        </w:rPr>
        <w:t>;</w:t>
      </w:r>
    </w:p>
    <w:p w14:paraId="5BD7056E" w14:textId="64182C1B" w:rsidR="00E01350" w:rsidRPr="00E033E7" w:rsidRDefault="00ED662E" w:rsidP="00E01350">
      <w:pPr>
        <w:numPr>
          <w:ilvl w:val="0"/>
          <w:numId w:val="23"/>
        </w:numPr>
        <w:shd w:val="clear" w:color="auto" w:fill="FFFFFF"/>
        <w:spacing w:before="100" w:beforeAutospacing="1" w:after="100" w:afterAutospacing="1" w:line="240" w:lineRule="auto"/>
        <w:rPr>
          <w:rFonts w:ascii="Helvetica" w:eastAsia="Times New Roman" w:hAnsi="Helvetica" w:cs="Helvetica"/>
          <w:color w:val="575757"/>
          <w:sz w:val="24"/>
          <w:szCs w:val="24"/>
          <w:lang w:val="bg-BG"/>
        </w:rPr>
      </w:pPr>
      <w:r w:rsidRPr="00E033E7">
        <w:rPr>
          <w:rFonts w:ascii="Helvetica" w:eastAsia="Times New Roman" w:hAnsi="Helvetica" w:cs="Helvetica"/>
          <w:color w:val="575757"/>
          <w:sz w:val="24"/>
          <w:szCs w:val="24"/>
          <w:lang w:val="bg-BG"/>
        </w:rPr>
        <w:t xml:space="preserve">Раздел </w:t>
      </w:r>
      <w:r w:rsidR="00E01350" w:rsidRPr="00E033E7">
        <w:rPr>
          <w:rFonts w:ascii="Helvetica" w:eastAsia="Times New Roman" w:hAnsi="Helvetica" w:cs="Helvetica"/>
          <w:color w:val="575757"/>
          <w:sz w:val="24"/>
          <w:szCs w:val="24"/>
          <w:lang w:val="bg-BG"/>
        </w:rPr>
        <w:t>15 </w:t>
      </w:r>
      <w:r w:rsidR="00DD0687" w:rsidRPr="00E033E7">
        <w:rPr>
          <w:rFonts w:ascii="Helvetica" w:eastAsia="Times New Roman" w:hAnsi="Helvetica" w:cs="Helvetica"/>
          <w:i/>
          <w:iCs/>
          <w:color w:val="575757"/>
          <w:sz w:val="24"/>
          <w:szCs w:val="24"/>
          <w:lang w:val="bg-BG"/>
        </w:rPr>
        <w:t>Инвестиции в съвместни предприятия</w:t>
      </w:r>
      <w:r w:rsidR="00E01350" w:rsidRPr="00E033E7">
        <w:rPr>
          <w:rFonts w:ascii="Helvetica" w:eastAsia="Times New Roman" w:hAnsi="Helvetica" w:cs="Helvetica"/>
          <w:color w:val="575757"/>
          <w:sz w:val="24"/>
          <w:szCs w:val="24"/>
          <w:lang w:val="bg-BG"/>
        </w:rPr>
        <w:t>;</w:t>
      </w:r>
    </w:p>
    <w:p w14:paraId="62F82500" w14:textId="0BB3AFB3" w:rsidR="00E01350" w:rsidRPr="00E033E7" w:rsidRDefault="00ED662E" w:rsidP="00E01350">
      <w:pPr>
        <w:numPr>
          <w:ilvl w:val="0"/>
          <w:numId w:val="23"/>
        </w:numPr>
        <w:shd w:val="clear" w:color="auto" w:fill="FFFFFF"/>
        <w:spacing w:before="100" w:beforeAutospacing="1" w:after="100" w:afterAutospacing="1" w:line="240" w:lineRule="auto"/>
        <w:rPr>
          <w:rFonts w:ascii="Helvetica" w:eastAsia="Times New Roman" w:hAnsi="Helvetica" w:cs="Helvetica"/>
          <w:color w:val="575757"/>
          <w:sz w:val="24"/>
          <w:szCs w:val="24"/>
          <w:lang w:val="bg-BG"/>
        </w:rPr>
      </w:pPr>
      <w:r w:rsidRPr="00E033E7">
        <w:rPr>
          <w:rFonts w:ascii="Helvetica" w:eastAsia="Times New Roman" w:hAnsi="Helvetica" w:cs="Helvetica"/>
          <w:color w:val="575757"/>
          <w:sz w:val="24"/>
          <w:szCs w:val="24"/>
          <w:lang w:val="bg-BG"/>
        </w:rPr>
        <w:t xml:space="preserve">Раздел </w:t>
      </w:r>
      <w:r w:rsidR="00E01350" w:rsidRPr="00E033E7">
        <w:rPr>
          <w:rFonts w:ascii="Helvetica" w:eastAsia="Times New Roman" w:hAnsi="Helvetica" w:cs="Helvetica"/>
          <w:color w:val="575757"/>
          <w:sz w:val="24"/>
          <w:szCs w:val="24"/>
          <w:lang w:val="bg-BG"/>
        </w:rPr>
        <w:t>19 </w:t>
      </w:r>
      <w:r w:rsidR="00DD0687" w:rsidRPr="00E033E7">
        <w:rPr>
          <w:rFonts w:ascii="Helvetica" w:eastAsia="Times New Roman" w:hAnsi="Helvetica" w:cs="Helvetica"/>
          <w:i/>
          <w:iCs/>
          <w:color w:val="575757"/>
          <w:sz w:val="24"/>
          <w:szCs w:val="24"/>
          <w:lang w:val="bg-BG"/>
        </w:rPr>
        <w:t>Бизнес комбинации и репутация</w:t>
      </w:r>
      <w:r w:rsidR="00E01350" w:rsidRPr="00E033E7">
        <w:rPr>
          <w:rFonts w:ascii="Helvetica" w:eastAsia="Times New Roman" w:hAnsi="Helvetica" w:cs="Helvetica"/>
          <w:color w:val="575757"/>
          <w:sz w:val="24"/>
          <w:szCs w:val="24"/>
          <w:lang w:val="bg-BG"/>
        </w:rPr>
        <w:t xml:space="preserve">; </w:t>
      </w:r>
      <w:r w:rsidR="00DD0687" w:rsidRPr="00E033E7">
        <w:rPr>
          <w:rFonts w:ascii="Helvetica" w:eastAsia="Times New Roman" w:hAnsi="Helvetica" w:cs="Helvetica"/>
          <w:color w:val="575757"/>
          <w:sz w:val="24"/>
          <w:szCs w:val="24"/>
          <w:lang w:val="bg-BG"/>
        </w:rPr>
        <w:t>и</w:t>
      </w:r>
    </w:p>
    <w:p w14:paraId="64B05B3F" w14:textId="7558F507" w:rsidR="00E01350" w:rsidRPr="00E033E7" w:rsidRDefault="00ED662E" w:rsidP="00E01350">
      <w:pPr>
        <w:numPr>
          <w:ilvl w:val="0"/>
          <w:numId w:val="23"/>
        </w:numPr>
        <w:shd w:val="clear" w:color="auto" w:fill="FFFFFF"/>
        <w:spacing w:before="100" w:beforeAutospacing="1" w:after="100" w:afterAutospacing="1" w:line="240" w:lineRule="auto"/>
        <w:rPr>
          <w:rFonts w:ascii="Helvetica" w:eastAsia="Times New Roman" w:hAnsi="Helvetica" w:cs="Helvetica"/>
          <w:color w:val="575757"/>
          <w:sz w:val="24"/>
          <w:szCs w:val="24"/>
          <w:lang w:val="bg-BG"/>
        </w:rPr>
      </w:pPr>
      <w:r w:rsidRPr="00E033E7">
        <w:rPr>
          <w:rFonts w:ascii="Helvetica" w:eastAsia="Times New Roman" w:hAnsi="Helvetica" w:cs="Helvetica"/>
          <w:color w:val="575757"/>
          <w:sz w:val="24"/>
          <w:szCs w:val="24"/>
          <w:lang w:val="bg-BG"/>
        </w:rPr>
        <w:t xml:space="preserve">Раздел </w:t>
      </w:r>
      <w:r w:rsidR="00E01350" w:rsidRPr="00E033E7">
        <w:rPr>
          <w:rFonts w:ascii="Helvetica" w:eastAsia="Times New Roman" w:hAnsi="Helvetica" w:cs="Helvetica"/>
          <w:color w:val="575757"/>
          <w:sz w:val="24"/>
          <w:szCs w:val="24"/>
          <w:lang w:val="bg-BG"/>
        </w:rPr>
        <w:t>23 </w:t>
      </w:r>
      <w:r w:rsidR="00DD0687" w:rsidRPr="00E033E7">
        <w:rPr>
          <w:rFonts w:ascii="Helvetica" w:eastAsia="Times New Roman" w:hAnsi="Helvetica" w:cs="Helvetica"/>
          <w:i/>
          <w:iCs/>
          <w:color w:val="575757"/>
          <w:sz w:val="24"/>
          <w:szCs w:val="24"/>
          <w:lang w:val="bg-BG"/>
        </w:rPr>
        <w:t>Приходи</w:t>
      </w:r>
      <w:r w:rsidR="00E01350" w:rsidRPr="00E033E7">
        <w:rPr>
          <w:rFonts w:ascii="Helvetica" w:eastAsia="Times New Roman" w:hAnsi="Helvetica" w:cs="Helvetica"/>
          <w:color w:val="575757"/>
          <w:sz w:val="24"/>
          <w:szCs w:val="24"/>
          <w:lang w:val="bg-BG"/>
        </w:rPr>
        <w:t>.</w:t>
      </w:r>
    </w:p>
    <w:p w14:paraId="5CA96F74" w14:textId="116D0FE1" w:rsidR="00E01350" w:rsidRPr="00E033E7" w:rsidRDefault="00DD0687" w:rsidP="00E01350">
      <w:pPr>
        <w:shd w:val="clear" w:color="auto" w:fill="FFFFFF"/>
        <w:spacing w:before="100" w:beforeAutospacing="1" w:after="100" w:afterAutospacing="1" w:line="240" w:lineRule="auto"/>
        <w:rPr>
          <w:rFonts w:ascii="Helvetica" w:eastAsia="Times New Roman" w:hAnsi="Helvetica" w:cs="Helvetica"/>
          <w:color w:val="575757"/>
          <w:sz w:val="24"/>
          <w:szCs w:val="24"/>
          <w:lang w:val="bg-BG"/>
        </w:rPr>
      </w:pPr>
      <w:r w:rsidRPr="00E033E7">
        <w:rPr>
          <w:rFonts w:ascii="Helvetica" w:eastAsia="Times New Roman" w:hAnsi="Helvetica" w:cs="Helvetica"/>
          <w:color w:val="575757"/>
          <w:sz w:val="24"/>
          <w:szCs w:val="24"/>
          <w:lang w:val="bg-BG"/>
        </w:rPr>
        <w:t>Изискванията за преход, които ще бъдат предложени, са опростени спрямо изискванията за преход в</w:t>
      </w:r>
      <w:r w:rsidR="00E01350" w:rsidRPr="00E033E7">
        <w:rPr>
          <w:rFonts w:ascii="Helvetica" w:eastAsia="Times New Roman" w:hAnsi="Helvetica" w:cs="Helvetica"/>
          <w:color w:val="575757"/>
          <w:sz w:val="24"/>
          <w:szCs w:val="24"/>
          <w:lang w:val="bg-BG"/>
        </w:rPr>
        <w:t xml:space="preserve"> </w:t>
      </w:r>
      <w:r w:rsidRPr="00E033E7">
        <w:rPr>
          <w:rFonts w:ascii="Helvetica" w:eastAsia="Times New Roman" w:hAnsi="Helvetica" w:cs="Helvetica"/>
          <w:color w:val="575757"/>
          <w:sz w:val="24"/>
          <w:szCs w:val="24"/>
          <w:lang w:val="bg-BG"/>
        </w:rPr>
        <w:t>пълните</w:t>
      </w:r>
      <w:r w:rsidR="00E01350" w:rsidRPr="00E033E7">
        <w:rPr>
          <w:rFonts w:ascii="Helvetica" w:eastAsia="Times New Roman" w:hAnsi="Helvetica" w:cs="Helvetica"/>
          <w:color w:val="575757"/>
          <w:sz w:val="24"/>
          <w:szCs w:val="24"/>
          <w:lang w:val="bg-BG"/>
        </w:rPr>
        <w:t xml:space="preserve"> </w:t>
      </w:r>
      <w:r w:rsidR="00BD45E5" w:rsidRPr="00E033E7">
        <w:rPr>
          <w:rFonts w:ascii="Helvetica" w:eastAsia="Times New Roman" w:hAnsi="Helvetica" w:cs="Helvetica"/>
          <w:color w:val="575757"/>
          <w:sz w:val="24"/>
          <w:szCs w:val="24"/>
          <w:lang w:val="bg-BG"/>
        </w:rPr>
        <w:t>счетоводни МСФО стандарти</w:t>
      </w:r>
      <w:r w:rsidR="00E01350" w:rsidRPr="00E033E7">
        <w:rPr>
          <w:rFonts w:ascii="Helvetica" w:eastAsia="Times New Roman" w:hAnsi="Helvetica" w:cs="Helvetica"/>
          <w:color w:val="575757"/>
          <w:sz w:val="24"/>
          <w:szCs w:val="24"/>
          <w:lang w:val="bg-BG"/>
        </w:rPr>
        <w:t>.</w:t>
      </w:r>
    </w:p>
    <w:p w14:paraId="6B25A0BC" w14:textId="360B08B3" w:rsidR="00E01350" w:rsidRPr="00E033E7" w:rsidRDefault="00C10E87" w:rsidP="00E01350">
      <w:pPr>
        <w:shd w:val="clear" w:color="auto" w:fill="FFFFFF"/>
        <w:spacing w:before="100" w:beforeAutospacing="1" w:after="100" w:afterAutospacing="1" w:line="240" w:lineRule="auto"/>
        <w:rPr>
          <w:rFonts w:ascii="Helvetica" w:eastAsia="Times New Roman" w:hAnsi="Helvetica" w:cs="Helvetica"/>
          <w:color w:val="575757"/>
          <w:sz w:val="24"/>
          <w:szCs w:val="24"/>
          <w:lang w:val="bg-BG"/>
        </w:rPr>
      </w:pPr>
      <w:r w:rsidRPr="00E033E7">
        <w:rPr>
          <w:rFonts w:ascii="Helvetica" w:eastAsia="Times New Roman" w:hAnsi="Helvetica" w:cs="Helvetica"/>
          <w:color w:val="575757"/>
          <w:sz w:val="24"/>
          <w:szCs w:val="24"/>
          <w:lang w:val="bg-BG"/>
        </w:rPr>
        <w:t>Всичките десет членове на IASB изразиха съгласие с това решение</w:t>
      </w:r>
      <w:r w:rsidR="00E01350" w:rsidRPr="00E033E7">
        <w:rPr>
          <w:rFonts w:ascii="Helvetica" w:eastAsia="Times New Roman" w:hAnsi="Helvetica" w:cs="Helvetica"/>
          <w:color w:val="575757"/>
          <w:sz w:val="24"/>
          <w:szCs w:val="24"/>
          <w:lang w:val="bg-BG"/>
        </w:rPr>
        <w:t>.</w:t>
      </w:r>
    </w:p>
    <w:p w14:paraId="1D944635" w14:textId="13F5778E" w:rsidR="00E01350" w:rsidRPr="00E033E7" w:rsidRDefault="00281590" w:rsidP="00E01350">
      <w:pPr>
        <w:shd w:val="clear" w:color="auto" w:fill="FFFFFF"/>
        <w:spacing w:after="100" w:afterAutospacing="1" w:line="240" w:lineRule="auto"/>
        <w:outlineLvl w:val="2"/>
        <w:rPr>
          <w:rFonts w:ascii="Helvetica" w:eastAsia="Times New Roman" w:hAnsi="Helvetica" w:cs="Helvetica"/>
          <w:b/>
          <w:bCs/>
          <w:color w:val="333333"/>
          <w:sz w:val="26"/>
          <w:szCs w:val="26"/>
          <w:lang w:val="bg-BG"/>
        </w:rPr>
      </w:pPr>
      <w:r w:rsidRPr="00E033E7">
        <w:rPr>
          <w:rFonts w:ascii="Helvetica" w:eastAsia="Times New Roman" w:hAnsi="Helvetica" w:cs="Helvetica"/>
          <w:b/>
          <w:bCs/>
          <w:i/>
          <w:iCs/>
          <w:color w:val="333333"/>
          <w:sz w:val="26"/>
          <w:szCs w:val="26"/>
          <w:lang w:val="bg-BG"/>
        </w:rPr>
        <w:t xml:space="preserve">Към проект за обсъждане </w:t>
      </w:r>
      <w:r w:rsidR="00E01350" w:rsidRPr="00E033E7">
        <w:rPr>
          <w:rFonts w:ascii="Helvetica" w:eastAsia="Times New Roman" w:hAnsi="Helvetica" w:cs="Helvetica"/>
          <w:b/>
          <w:bCs/>
          <w:i/>
          <w:iCs/>
          <w:color w:val="333333"/>
          <w:sz w:val="26"/>
          <w:szCs w:val="26"/>
          <w:lang w:val="bg-BG"/>
        </w:rPr>
        <w:t>—</w:t>
      </w:r>
      <w:r w:rsidR="00DD0687" w:rsidRPr="00E033E7">
        <w:rPr>
          <w:rFonts w:ascii="Helvetica" w:eastAsia="Times New Roman" w:hAnsi="Helvetica" w:cs="Helvetica"/>
          <w:b/>
          <w:bCs/>
          <w:i/>
          <w:iCs/>
          <w:color w:val="333333"/>
          <w:sz w:val="26"/>
          <w:szCs w:val="26"/>
          <w:lang w:val="bg-BG"/>
        </w:rPr>
        <w:t>Дата на влизане в сила</w:t>
      </w:r>
      <w:r w:rsidR="00E01350" w:rsidRPr="00E033E7">
        <w:rPr>
          <w:rFonts w:ascii="Helvetica" w:eastAsia="Times New Roman" w:hAnsi="Helvetica" w:cs="Helvetica"/>
          <w:b/>
          <w:bCs/>
          <w:color w:val="333333"/>
          <w:sz w:val="26"/>
          <w:szCs w:val="26"/>
          <w:lang w:val="bg-BG"/>
        </w:rPr>
        <w:t> (</w:t>
      </w:r>
      <w:r w:rsidR="001408BD" w:rsidRPr="00E033E7">
        <w:rPr>
          <w:rFonts w:ascii="Helvetica" w:eastAsia="Times New Roman" w:hAnsi="Helvetica" w:cs="Helvetica"/>
          <w:b/>
          <w:bCs/>
          <w:color w:val="333333"/>
          <w:sz w:val="26"/>
          <w:szCs w:val="26"/>
          <w:lang w:val="bg-BG"/>
        </w:rPr>
        <w:t>Документ по програмата</w:t>
      </w:r>
      <w:r w:rsidR="00E01350" w:rsidRPr="00E033E7">
        <w:rPr>
          <w:rFonts w:ascii="Helvetica" w:eastAsia="Times New Roman" w:hAnsi="Helvetica" w:cs="Helvetica"/>
          <w:b/>
          <w:bCs/>
          <w:color w:val="333333"/>
          <w:sz w:val="26"/>
          <w:szCs w:val="26"/>
          <w:lang w:val="bg-BG"/>
        </w:rPr>
        <w:t xml:space="preserve"> 30</w:t>
      </w:r>
      <w:r w:rsidR="00DD0687" w:rsidRPr="00E033E7">
        <w:rPr>
          <w:rFonts w:ascii="Helvetica" w:eastAsia="Times New Roman" w:hAnsi="Helvetica" w:cs="Helvetica"/>
          <w:b/>
          <w:bCs/>
          <w:color w:val="333333"/>
          <w:sz w:val="26"/>
          <w:szCs w:val="26"/>
          <w:lang w:val="bg-BG"/>
        </w:rPr>
        <w:t>Е</w:t>
      </w:r>
      <w:r w:rsidR="00E01350" w:rsidRPr="00E033E7">
        <w:rPr>
          <w:rFonts w:ascii="Helvetica" w:eastAsia="Times New Roman" w:hAnsi="Helvetica" w:cs="Helvetica"/>
          <w:b/>
          <w:bCs/>
          <w:color w:val="333333"/>
          <w:sz w:val="26"/>
          <w:szCs w:val="26"/>
          <w:lang w:val="bg-BG"/>
        </w:rPr>
        <w:t>)</w:t>
      </w:r>
    </w:p>
    <w:p w14:paraId="5C56271C" w14:textId="5C550666" w:rsidR="00E01350" w:rsidRPr="00E033E7" w:rsidRDefault="007E787B" w:rsidP="00E01350">
      <w:pPr>
        <w:shd w:val="clear" w:color="auto" w:fill="FFFFFF"/>
        <w:spacing w:before="100" w:beforeAutospacing="1" w:after="100" w:afterAutospacing="1" w:line="240" w:lineRule="auto"/>
        <w:rPr>
          <w:rFonts w:ascii="Helvetica" w:eastAsia="Times New Roman" w:hAnsi="Helvetica" w:cs="Helvetica"/>
          <w:color w:val="575757"/>
          <w:sz w:val="24"/>
          <w:szCs w:val="24"/>
          <w:lang w:val="bg-BG"/>
        </w:rPr>
      </w:pPr>
      <w:r w:rsidRPr="00E033E7">
        <w:rPr>
          <w:rFonts w:ascii="Helvetica" w:eastAsia="Times New Roman" w:hAnsi="Helvetica" w:cs="Helvetica"/>
          <w:color w:val="575757"/>
          <w:sz w:val="24"/>
          <w:szCs w:val="24"/>
          <w:lang w:val="bg-BG"/>
        </w:rPr>
        <w:lastRenderedPageBreak/>
        <w:t>IASB реши в порядък на работна хипотеза</w:t>
      </w:r>
      <w:r w:rsidR="00E01350" w:rsidRPr="00E033E7">
        <w:rPr>
          <w:rFonts w:ascii="Helvetica" w:eastAsia="Times New Roman" w:hAnsi="Helvetica" w:cs="Helvetica"/>
          <w:color w:val="575757"/>
          <w:sz w:val="24"/>
          <w:szCs w:val="24"/>
          <w:lang w:val="bg-BG"/>
        </w:rPr>
        <w:t xml:space="preserve"> </w:t>
      </w:r>
      <w:r w:rsidR="00DD0687" w:rsidRPr="00E033E7">
        <w:rPr>
          <w:rFonts w:ascii="Helvetica" w:eastAsia="Times New Roman" w:hAnsi="Helvetica" w:cs="Helvetica"/>
          <w:color w:val="575757"/>
          <w:sz w:val="24"/>
          <w:szCs w:val="24"/>
          <w:lang w:val="bg-BG"/>
        </w:rPr>
        <w:t>да предложи датата на влизане в сила на третото издание на</w:t>
      </w:r>
      <w:r w:rsidR="00E01350" w:rsidRPr="00E033E7">
        <w:rPr>
          <w:rFonts w:ascii="Helvetica" w:eastAsia="Times New Roman" w:hAnsi="Helvetica" w:cs="Helvetica"/>
          <w:i/>
          <w:iCs/>
          <w:color w:val="575757"/>
          <w:sz w:val="24"/>
          <w:szCs w:val="24"/>
          <w:lang w:val="bg-BG"/>
        </w:rPr>
        <w:t> </w:t>
      </w:r>
      <w:r w:rsidR="00BD45E5" w:rsidRPr="00E033E7">
        <w:rPr>
          <w:rFonts w:ascii="Helvetica" w:eastAsia="Times New Roman" w:hAnsi="Helvetica" w:cs="Helvetica"/>
          <w:color w:val="575757"/>
          <w:sz w:val="24"/>
          <w:szCs w:val="24"/>
          <w:lang w:val="bg-BG"/>
        </w:rPr>
        <w:t>счетоводния стандарт</w:t>
      </w:r>
      <w:r w:rsidR="00BD45E5" w:rsidRPr="00E033E7">
        <w:rPr>
          <w:rFonts w:ascii="Helvetica" w:eastAsia="Times New Roman" w:hAnsi="Helvetica" w:cs="Helvetica"/>
          <w:i/>
          <w:iCs/>
          <w:color w:val="575757"/>
          <w:sz w:val="24"/>
          <w:szCs w:val="24"/>
          <w:lang w:val="bg-BG"/>
        </w:rPr>
        <w:t xml:space="preserve"> МСФО за МСП</w:t>
      </w:r>
      <w:r w:rsidR="00E01350" w:rsidRPr="00E033E7">
        <w:rPr>
          <w:rFonts w:ascii="Helvetica" w:eastAsia="Times New Roman" w:hAnsi="Helvetica" w:cs="Helvetica"/>
          <w:color w:val="575757"/>
          <w:sz w:val="24"/>
          <w:szCs w:val="24"/>
          <w:lang w:val="bg-BG"/>
        </w:rPr>
        <w:t xml:space="preserve"> </w:t>
      </w:r>
      <w:r w:rsidR="00DD0687" w:rsidRPr="00E033E7">
        <w:rPr>
          <w:rFonts w:ascii="Helvetica" w:eastAsia="Times New Roman" w:hAnsi="Helvetica" w:cs="Helvetica"/>
          <w:color w:val="575757"/>
          <w:sz w:val="24"/>
          <w:szCs w:val="24"/>
          <w:lang w:val="bg-BG"/>
        </w:rPr>
        <w:t>да е минимум две години от датата, на която ще бъде публикувано третото издание на стандарта с разрешено по-ранно прилагане</w:t>
      </w:r>
      <w:r w:rsidR="00E01350" w:rsidRPr="00E033E7">
        <w:rPr>
          <w:rFonts w:ascii="Helvetica" w:eastAsia="Times New Roman" w:hAnsi="Helvetica" w:cs="Helvetica"/>
          <w:color w:val="575757"/>
          <w:sz w:val="24"/>
          <w:szCs w:val="24"/>
          <w:lang w:val="bg-BG"/>
        </w:rPr>
        <w:t>.</w:t>
      </w:r>
    </w:p>
    <w:p w14:paraId="70273E6D" w14:textId="689C8FB7" w:rsidR="00E01350" w:rsidRPr="00E033E7" w:rsidRDefault="00C10E87" w:rsidP="00E01350">
      <w:pPr>
        <w:shd w:val="clear" w:color="auto" w:fill="FFFFFF"/>
        <w:spacing w:before="100" w:beforeAutospacing="1" w:after="100" w:afterAutospacing="1" w:line="240" w:lineRule="auto"/>
        <w:rPr>
          <w:rFonts w:ascii="Helvetica" w:eastAsia="Times New Roman" w:hAnsi="Helvetica" w:cs="Helvetica"/>
          <w:color w:val="575757"/>
          <w:sz w:val="24"/>
          <w:szCs w:val="24"/>
          <w:lang w:val="bg-BG"/>
        </w:rPr>
      </w:pPr>
      <w:r w:rsidRPr="00E033E7">
        <w:rPr>
          <w:rFonts w:ascii="Helvetica" w:eastAsia="Times New Roman" w:hAnsi="Helvetica" w:cs="Helvetica"/>
          <w:color w:val="575757"/>
          <w:sz w:val="24"/>
          <w:szCs w:val="24"/>
          <w:lang w:val="bg-BG"/>
        </w:rPr>
        <w:t>Всичките десет членове на IASB изразиха съгласие с това решение</w:t>
      </w:r>
      <w:r w:rsidR="00E01350" w:rsidRPr="00E033E7">
        <w:rPr>
          <w:rFonts w:ascii="Helvetica" w:eastAsia="Times New Roman" w:hAnsi="Helvetica" w:cs="Helvetica"/>
          <w:color w:val="575757"/>
          <w:sz w:val="24"/>
          <w:szCs w:val="24"/>
          <w:lang w:val="bg-BG"/>
        </w:rPr>
        <w:t>.</w:t>
      </w:r>
    </w:p>
    <w:p w14:paraId="2C92D2F6" w14:textId="3E625BB2" w:rsidR="00E01350" w:rsidRPr="00E033E7" w:rsidRDefault="00253A88" w:rsidP="00E01350">
      <w:pPr>
        <w:shd w:val="clear" w:color="auto" w:fill="FFFFFF"/>
        <w:spacing w:before="100" w:beforeAutospacing="1" w:after="100" w:afterAutospacing="1" w:line="240" w:lineRule="auto"/>
        <w:outlineLvl w:val="3"/>
        <w:rPr>
          <w:rFonts w:ascii="Helvetica" w:eastAsia="Times New Roman" w:hAnsi="Helvetica" w:cs="Helvetica"/>
          <w:b/>
          <w:bCs/>
          <w:i/>
          <w:iCs/>
          <w:color w:val="575757"/>
          <w:sz w:val="26"/>
          <w:szCs w:val="26"/>
          <w:lang w:val="bg-BG"/>
        </w:rPr>
      </w:pPr>
      <w:r w:rsidRPr="00E033E7">
        <w:rPr>
          <w:rFonts w:ascii="Helvetica" w:eastAsia="Times New Roman" w:hAnsi="Helvetica" w:cs="Helvetica"/>
          <w:b/>
          <w:bCs/>
          <w:i/>
          <w:iCs/>
          <w:color w:val="575757"/>
          <w:sz w:val="26"/>
          <w:szCs w:val="26"/>
          <w:lang w:val="bg-BG"/>
        </w:rPr>
        <w:t>Следващ етап</w:t>
      </w:r>
    </w:p>
    <w:p w14:paraId="17B3E87C" w14:textId="306FEEF8" w:rsidR="00E01350" w:rsidRPr="00E033E7" w:rsidRDefault="00DD0687" w:rsidP="00E01350">
      <w:pPr>
        <w:shd w:val="clear" w:color="auto" w:fill="FFFFFF"/>
        <w:spacing w:before="100" w:beforeAutospacing="1" w:after="100" w:afterAutospacing="1" w:line="240" w:lineRule="auto"/>
        <w:rPr>
          <w:rFonts w:ascii="Helvetica" w:eastAsia="Times New Roman" w:hAnsi="Helvetica" w:cs="Helvetica"/>
          <w:color w:val="575757"/>
          <w:sz w:val="24"/>
          <w:szCs w:val="24"/>
          <w:lang w:val="bg-BG"/>
        </w:rPr>
      </w:pPr>
      <w:r w:rsidRPr="00E033E7">
        <w:rPr>
          <w:rFonts w:ascii="Helvetica" w:eastAsia="Times New Roman" w:hAnsi="Helvetica" w:cs="Helvetica"/>
          <w:color w:val="575757"/>
          <w:sz w:val="24"/>
          <w:szCs w:val="24"/>
          <w:lang w:val="bg-BG"/>
        </w:rPr>
        <w:t>На бъдещо свое заседание</w:t>
      </w:r>
      <w:r w:rsidR="00E01350" w:rsidRPr="00E033E7">
        <w:rPr>
          <w:rFonts w:ascii="Helvetica" w:eastAsia="Times New Roman" w:hAnsi="Helvetica" w:cs="Helvetica"/>
          <w:color w:val="575757"/>
          <w:sz w:val="24"/>
          <w:szCs w:val="24"/>
          <w:lang w:val="bg-BG"/>
        </w:rPr>
        <w:t xml:space="preserve"> IASB </w:t>
      </w:r>
      <w:r w:rsidRPr="00E033E7">
        <w:rPr>
          <w:rFonts w:ascii="Helvetica" w:eastAsia="Times New Roman" w:hAnsi="Helvetica" w:cs="Helvetica"/>
          <w:color w:val="575757"/>
          <w:sz w:val="24"/>
          <w:szCs w:val="24"/>
          <w:lang w:val="bg-BG"/>
        </w:rPr>
        <w:t>ще продължи да разработва предложенията по проекта</w:t>
      </w:r>
      <w:r w:rsidR="00E01350" w:rsidRPr="00E033E7">
        <w:rPr>
          <w:rFonts w:ascii="Helvetica" w:eastAsia="Times New Roman" w:hAnsi="Helvetica" w:cs="Helvetica"/>
          <w:color w:val="575757"/>
          <w:sz w:val="24"/>
          <w:szCs w:val="24"/>
          <w:lang w:val="bg-BG"/>
        </w:rPr>
        <w:t>.</w:t>
      </w:r>
    </w:p>
    <w:p w14:paraId="6BEA8A9A" w14:textId="3961B916" w:rsidR="00E01350" w:rsidRPr="00E033E7" w:rsidRDefault="0059500B" w:rsidP="00E01350">
      <w:pPr>
        <w:shd w:val="clear" w:color="auto" w:fill="FFFFFF"/>
        <w:spacing w:before="100" w:beforeAutospacing="1" w:after="100" w:afterAutospacing="1" w:line="240" w:lineRule="auto"/>
        <w:outlineLvl w:val="2"/>
        <w:rPr>
          <w:rFonts w:ascii="Helvetica" w:eastAsia="Times New Roman" w:hAnsi="Helvetica" w:cs="Helvetica"/>
          <w:b/>
          <w:bCs/>
          <w:color w:val="CD3333"/>
          <w:sz w:val="26"/>
          <w:szCs w:val="26"/>
          <w:lang w:val="bg-BG"/>
        </w:rPr>
      </w:pPr>
      <w:bookmarkStart w:id="9" w:name="_Hlk105664433"/>
      <w:r w:rsidRPr="00E033E7">
        <w:rPr>
          <w:rFonts w:ascii="Helvetica" w:eastAsia="Times New Roman" w:hAnsi="Helvetica" w:cs="Helvetica"/>
          <w:b/>
          <w:bCs/>
          <w:color w:val="CD3333"/>
          <w:sz w:val="26"/>
          <w:szCs w:val="26"/>
          <w:lang w:val="bg-BG"/>
        </w:rPr>
        <w:t xml:space="preserve">Инициатива за оповестяване—дъщерни предприятия без публична отчетност: оповестявания </w:t>
      </w:r>
      <w:bookmarkEnd w:id="9"/>
      <w:r w:rsidR="00E01350" w:rsidRPr="00E033E7">
        <w:rPr>
          <w:rFonts w:ascii="Helvetica" w:eastAsia="Times New Roman" w:hAnsi="Helvetica" w:cs="Helvetica"/>
          <w:b/>
          <w:bCs/>
          <w:color w:val="CD3333"/>
          <w:sz w:val="26"/>
          <w:szCs w:val="26"/>
          <w:lang w:val="bg-BG"/>
        </w:rPr>
        <w:t>(</w:t>
      </w:r>
      <w:r w:rsidR="001408BD" w:rsidRPr="00E033E7">
        <w:rPr>
          <w:rFonts w:ascii="Helvetica" w:eastAsia="Times New Roman" w:hAnsi="Helvetica" w:cs="Helvetica"/>
          <w:b/>
          <w:bCs/>
          <w:color w:val="CD3333"/>
          <w:sz w:val="26"/>
          <w:szCs w:val="26"/>
          <w:lang w:val="bg-BG"/>
        </w:rPr>
        <w:t>Документ по програмата</w:t>
      </w:r>
      <w:r w:rsidR="00E01350" w:rsidRPr="00E033E7">
        <w:rPr>
          <w:rFonts w:ascii="Helvetica" w:eastAsia="Times New Roman" w:hAnsi="Helvetica" w:cs="Helvetica"/>
          <w:b/>
          <w:bCs/>
          <w:color w:val="CD3333"/>
          <w:sz w:val="26"/>
          <w:szCs w:val="26"/>
          <w:lang w:val="bg-BG"/>
        </w:rPr>
        <w:t xml:space="preserve"> 31)</w:t>
      </w:r>
    </w:p>
    <w:p w14:paraId="1FD42092" w14:textId="5F8408F0" w:rsidR="00E01350" w:rsidRPr="00E033E7" w:rsidRDefault="00312D69" w:rsidP="00E01350">
      <w:pPr>
        <w:shd w:val="clear" w:color="auto" w:fill="FFFFFF"/>
        <w:spacing w:before="100" w:beforeAutospacing="1" w:after="100" w:afterAutospacing="1" w:line="240" w:lineRule="auto"/>
        <w:rPr>
          <w:rFonts w:ascii="Helvetica" w:eastAsia="Times New Roman" w:hAnsi="Helvetica" w:cs="Helvetica"/>
          <w:color w:val="575757"/>
          <w:sz w:val="24"/>
          <w:szCs w:val="24"/>
          <w:lang w:val="bg-BG"/>
        </w:rPr>
      </w:pPr>
      <w:r w:rsidRPr="00E033E7">
        <w:rPr>
          <w:rFonts w:ascii="Helvetica" w:eastAsia="Times New Roman" w:hAnsi="Helvetica" w:cs="Helvetica"/>
          <w:color w:val="575757"/>
          <w:sz w:val="24"/>
          <w:szCs w:val="24"/>
          <w:lang w:val="bg-BG"/>
        </w:rPr>
        <w:t xml:space="preserve">На 23 май 2022 г. IASB проведе заседание, за да обсъди </w:t>
      </w:r>
      <w:r w:rsidR="003042BE" w:rsidRPr="00E033E7">
        <w:rPr>
          <w:rFonts w:ascii="Helvetica" w:eastAsia="Times New Roman" w:hAnsi="Helvetica" w:cs="Helvetica"/>
          <w:color w:val="575757"/>
          <w:sz w:val="24"/>
          <w:szCs w:val="24"/>
          <w:lang w:val="bg-BG"/>
        </w:rPr>
        <w:t xml:space="preserve">обхвата на проекта на </w:t>
      </w:r>
      <w:r w:rsidR="00DD0687" w:rsidRPr="00E033E7">
        <w:rPr>
          <w:rFonts w:ascii="Helvetica" w:eastAsia="Times New Roman" w:hAnsi="Helvetica" w:cs="Helvetica"/>
          <w:color w:val="575757"/>
          <w:sz w:val="24"/>
          <w:szCs w:val="24"/>
          <w:lang w:val="bg-BG"/>
        </w:rPr>
        <w:t xml:space="preserve">счетоводен </w:t>
      </w:r>
      <w:r w:rsidR="003042BE" w:rsidRPr="00E033E7">
        <w:rPr>
          <w:rFonts w:ascii="Helvetica" w:eastAsia="Times New Roman" w:hAnsi="Helvetica" w:cs="Helvetica"/>
          <w:color w:val="575757"/>
          <w:sz w:val="24"/>
          <w:szCs w:val="24"/>
          <w:lang w:val="bg-BG"/>
        </w:rPr>
        <w:t>МСФО стандарт</w:t>
      </w:r>
      <w:r w:rsidR="00E01350" w:rsidRPr="00E033E7">
        <w:rPr>
          <w:rFonts w:ascii="Helvetica" w:eastAsia="Times New Roman" w:hAnsi="Helvetica" w:cs="Helvetica"/>
          <w:color w:val="575757"/>
          <w:sz w:val="24"/>
          <w:szCs w:val="24"/>
          <w:lang w:val="bg-BG"/>
        </w:rPr>
        <w:t> </w:t>
      </w:r>
      <w:r w:rsidR="00DD0687" w:rsidRPr="00E033E7">
        <w:rPr>
          <w:rFonts w:ascii="Helvetica" w:eastAsia="Times New Roman" w:hAnsi="Helvetica" w:cs="Helvetica"/>
          <w:i/>
          <w:iCs/>
          <w:color w:val="575757"/>
          <w:sz w:val="24"/>
          <w:szCs w:val="24"/>
          <w:lang w:val="bg-BG"/>
        </w:rPr>
        <w:t>Дъщерни предприятия без публична отчетност: оповестявания</w:t>
      </w:r>
      <w:r w:rsidR="00E01350" w:rsidRPr="00E033E7">
        <w:rPr>
          <w:rFonts w:ascii="Helvetica" w:eastAsia="Times New Roman" w:hAnsi="Helvetica" w:cs="Helvetica"/>
          <w:color w:val="575757"/>
          <w:sz w:val="24"/>
          <w:szCs w:val="24"/>
          <w:lang w:val="bg-BG"/>
        </w:rPr>
        <w:t>.</w:t>
      </w:r>
    </w:p>
    <w:p w14:paraId="27F246CD" w14:textId="3AD1F106" w:rsidR="00E01350" w:rsidRPr="00E033E7" w:rsidRDefault="001066E3" w:rsidP="00E01350">
      <w:pPr>
        <w:shd w:val="clear" w:color="auto" w:fill="FFFFFF"/>
        <w:spacing w:after="100" w:afterAutospacing="1" w:line="240" w:lineRule="auto"/>
        <w:outlineLvl w:val="2"/>
        <w:rPr>
          <w:rFonts w:ascii="Helvetica" w:eastAsia="Times New Roman" w:hAnsi="Helvetica" w:cs="Helvetica"/>
          <w:b/>
          <w:bCs/>
          <w:color w:val="333333"/>
          <w:sz w:val="26"/>
          <w:szCs w:val="26"/>
          <w:lang w:val="bg-BG"/>
        </w:rPr>
      </w:pPr>
      <w:r w:rsidRPr="00E033E7">
        <w:rPr>
          <w:rFonts w:ascii="Helvetica" w:eastAsia="Times New Roman" w:hAnsi="Helvetica" w:cs="Helvetica"/>
          <w:b/>
          <w:bCs/>
          <w:i/>
          <w:iCs/>
          <w:color w:val="333333"/>
          <w:sz w:val="26"/>
          <w:szCs w:val="26"/>
          <w:lang w:val="bg-BG"/>
        </w:rPr>
        <w:t>Предложен обхват на проектостандарта</w:t>
      </w:r>
      <w:r w:rsidR="00E01350" w:rsidRPr="00E033E7">
        <w:rPr>
          <w:rFonts w:ascii="Helvetica" w:eastAsia="Times New Roman" w:hAnsi="Helvetica" w:cs="Helvetica"/>
          <w:b/>
          <w:bCs/>
          <w:color w:val="333333"/>
          <w:sz w:val="26"/>
          <w:szCs w:val="26"/>
          <w:lang w:val="bg-BG"/>
        </w:rPr>
        <w:t> (</w:t>
      </w:r>
      <w:r w:rsidR="001408BD" w:rsidRPr="00E033E7">
        <w:rPr>
          <w:rFonts w:ascii="Helvetica" w:eastAsia="Times New Roman" w:hAnsi="Helvetica" w:cs="Helvetica"/>
          <w:b/>
          <w:bCs/>
          <w:color w:val="333333"/>
          <w:sz w:val="26"/>
          <w:szCs w:val="26"/>
          <w:lang w:val="bg-BG"/>
        </w:rPr>
        <w:t>Документ по програмата</w:t>
      </w:r>
      <w:r w:rsidR="00E01350" w:rsidRPr="00E033E7">
        <w:rPr>
          <w:rFonts w:ascii="Helvetica" w:eastAsia="Times New Roman" w:hAnsi="Helvetica" w:cs="Helvetica"/>
          <w:b/>
          <w:bCs/>
          <w:color w:val="333333"/>
          <w:sz w:val="26"/>
          <w:szCs w:val="26"/>
          <w:lang w:val="bg-BG"/>
        </w:rPr>
        <w:t xml:space="preserve"> 31A)</w:t>
      </w:r>
    </w:p>
    <w:p w14:paraId="1492DE13" w14:textId="79B57457" w:rsidR="00E01350" w:rsidRPr="00E033E7" w:rsidRDefault="001066E3" w:rsidP="00E01350">
      <w:pPr>
        <w:shd w:val="clear" w:color="auto" w:fill="FFFFFF"/>
        <w:spacing w:before="100" w:beforeAutospacing="1" w:after="100" w:afterAutospacing="1" w:line="240" w:lineRule="auto"/>
        <w:rPr>
          <w:rFonts w:ascii="Helvetica" w:eastAsia="Times New Roman" w:hAnsi="Helvetica" w:cs="Helvetica"/>
          <w:color w:val="575757"/>
          <w:sz w:val="24"/>
          <w:szCs w:val="24"/>
          <w:lang w:val="bg-BG"/>
        </w:rPr>
      </w:pPr>
      <w:r w:rsidRPr="00E033E7">
        <w:rPr>
          <w:rFonts w:ascii="Helvetica" w:eastAsia="Times New Roman" w:hAnsi="Helvetica" w:cs="Helvetica"/>
          <w:color w:val="575757"/>
          <w:sz w:val="24"/>
          <w:szCs w:val="24"/>
          <w:lang w:val="bg-BG"/>
        </w:rPr>
        <w:t>При условие че проектът на стандарта бъде финализиран</w:t>
      </w:r>
      <w:r w:rsidR="00E01350" w:rsidRPr="00E033E7">
        <w:rPr>
          <w:rFonts w:ascii="Helvetica" w:eastAsia="Times New Roman" w:hAnsi="Helvetica" w:cs="Helvetica"/>
          <w:color w:val="575757"/>
          <w:sz w:val="24"/>
          <w:szCs w:val="24"/>
          <w:lang w:val="bg-BG"/>
        </w:rPr>
        <w:t xml:space="preserve">, IASB </w:t>
      </w:r>
      <w:r w:rsidRPr="00E033E7">
        <w:rPr>
          <w:rFonts w:ascii="Helvetica" w:eastAsia="Times New Roman" w:hAnsi="Helvetica" w:cs="Helvetica"/>
          <w:color w:val="575757"/>
          <w:sz w:val="24"/>
          <w:szCs w:val="24"/>
          <w:lang w:val="bg-BG"/>
        </w:rPr>
        <w:t>реши в порядък на работна хипотеза</w:t>
      </w:r>
      <w:r w:rsidR="00E01350" w:rsidRPr="00E033E7">
        <w:rPr>
          <w:rFonts w:ascii="Helvetica" w:eastAsia="Times New Roman" w:hAnsi="Helvetica" w:cs="Helvetica"/>
          <w:color w:val="575757"/>
          <w:sz w:val="24"/>
          <w:szCs w:val="24"/>
          <w:lang w:val="bg-BG"/>
        </w:rPr>
        <w:t>:</w:t>
      </w:r>
    </w:p>
    <w:p w14:paraId="615E29D6" w14:textId="0049BCBD" w:rsidR="00E01350" w:rsidRPr="00E033E7" w:rsidRDefault="001066E3" w:rsidP="00E01350">
      <w:pPr>
        <w:numPr>
          <w:ilvl w:val="0"/>
          <w:numId w:val="24"/>
        </w:numPr>
        <w:shd w:val="clear" w:color="auto" w:fill="FFFFFF"/>
        <w:spacing w:before="100" w:beforeAutospacing="1" w:after="100" w:afterAutospacing="1" w:line="240" w:lineRule="auto"/>
        <w:rPr>
          <w:rFonts w:ascii="Helvetica" w:eastAsia="Times New Roman" w:hAnsi="Helvetica" w:cs="Helvetica"/>
          <w:color w:val="575757"/>
          <w:sz w:val="24"/>
          <w:szCs w:val="24"/>
          <w:lang w:val="bg-BG"/>
        </w:rPr>
      </w:pPr>
      <w:r w:rsidRPr="00E033E7">
        <w:rPr>
          <w:rFonts w:ascii="Helvetica" w:eastAsia="Times New Roman" w:hAnsi="Helvetica" w:cs="Helvetica"/>
          <w:color w:val="575757"/>
          <w:sz w:val="24"/>
          <w:szCs w:val="24"/>
          <w:lang w:val="bg-BG"/>
        </w:rPr>
        <w:t>да потвърди обхвата, както е предложен в проекта на стандарта</w:t>
      </w:r>
      <w:r w:rsidR="00E01350" w:rsidRPr="00E033E7">
        <w:rPr>
          <w:rFonts w:ascii="Helvetica" w:eastAsia="Times New Roman" w:hAnsi="Helvetica" w:cs="Helvetica"/>
          <w:color w:val="575757"/>
          <w:sz w:val="24"/>
          <w:szCs w:val="24"/>
          <w:lang w:val="bg-BG"/>
        </w:rPr>
        <w:t xml:space="preserve">; </w:t>
      </w:r>
      <w:r w:rsidRPr="00E033E7">
        <w:rPr>
          <w:rFonts w:ascii="Helvetica" w:eastAsia="Times New Roman" w:hAnsi="Helvetica" w:cs="Helvetica"/>
          <w:color w:val="575757"/>
          <w:sz w:val="24"/>
          <w:szCs w:val="24"/>
          <w:lang w:val="bg-BG"/>
        </w:rPr>
        <w:t>и</w:t>
      </w:r>
    </w:p>
    <w:p w14:paraId="7477D3A7" w14:textId="4BDA093A" w:rsidR="00E01350" w:rsidRPr="00E033E7" w:rsidRDefault="001066E3" w:rsidP="00E01350">
      <w:pPr>
        <w:numPr>
          <w:ilvl w:val="0"/>
          <w:numId w:val="24"/>
        </w:numPr>
        <w:shd w:val="clear" w:color="auto" w:fill="FFFFFF"/>
        <w:spacing w:before="100" w:beforeAutospacing="1" w:after="100" w:afterAutospacing="1" w:line="240" w:lineRule="auto"/>
        <w:rPr>
          <w:rFonts w:ascii="Helvetica" w:eastAsia="Times New Roman" w:hAnsi="Helvetica" w:cs="Helvetica"/>
          <w:color w:val="575757"/>
          <w:sz w:val="24"/>
          <w:szCs w:val="24"/>
          <w:lang w:val="bg-BG"/>
        </w:rPr>
      </w:pPr>
      <w:r w:rsidRPr="00E033E7">
        <w:rPr>
          <w:rFonts w:ascii="Helvetica" w:eastAsia="Times New Roman" w:hAnsi="Helvetica" w:cs="Helvetica"/>
          <w:color w:val="575757"/>
          <w:sz w:val="24"/>
          <w:szCs w:val="24"/>
          <w:lang w:val="bg-BG"/>
        </w:rPr>
        <w:t>да направи преглед на този обхват след финализирането на проекта на стандарта, евентуално по време на прегледа след въвеждането му</w:t>
      </w:r>
      <w:r w:rsidR="00E01350" w:rsidRPr="00E033E7">
        <w:rPr>
          <w:rFonts w:ascii="Helvetica" w:eastAsia="Times New Roman" w:hAnsi="Helvetica" w:cs="Helvetica"/>
          <w:color w:val="575757"/>
          <w:sz w:val="24"/>
          <w:szCs w:val="24"/>
          <w:lang w:val="bg-BG"/>
        </w:rPr>
        <w:t>.</w:t>
      </w:r>
    </w:p>
    <w:p w14:paraId="33FF9080" w14:textId="661C5BAF" w:rsidR="00E01350" w:rsidRPr="00E033E7" w:rsidRDefault="00C10E87" w:rsidP="00E01350">
      <w:pPr>
        <w:shd w:val="clear" w:color="auto" w:fill="FFFFFF"/>
        <w:spacing w:before="100" w:beforeAutospacing="1" w:after="100" w:afterAutospacing="1" w:line="240" w:lineRule="auto"/>
        <w:rPr>
          <w:rFonts w:ascii="Helvetica" w:eastAsia="Times New Roman" w:hAnsi="Helvetica" w:cs="Helvetica"/>
          <w:color w:val="575757"/>
          <w:sz w:val="24"/>
          <w:szCs w:val="24"/>
          <w:lang w:val="bg-BG"/>
        </w:rPr>
      </w:pPr>
      <w:r w:rsidRPr="00E033E7">
        <w:rPr>
          <w:rFonts w:ascii="Helvetica" w:eastAsia="Times New Roman" w:hAnsi="Helvetica" w:cs="Helvetica"/>
          <w:color w:val="575757"/>
          <w:sz w:val="24"/>
          <w:szCs w:val="24"/>
          <w:lang w:val="bg-BG"/>
        </w:rPr>
        <w:t>Девет от десетте членове на IASB изразиха съгласие с това решение</w:t>
      </w:r>
      <w:r w:rsidR="00E01350" w:rsidRPr="00E033E7">
        <w:rPr>
          <w:rFonts w:ascii="Helvetica" w:eastAsia="Times New Roman" w:hAnsi="Helvetica" w:cs="Helvetica"/>
          <w:color w:val="575757"/>
          <w:sz w:val="24"/>
          <w:szCs w:val="24"/>
          <w:lang w:val="bg-BG"/>
        </w:rPr>
        <w:t>.</w:t>
      </w:r>
    </w:p>
    <w:p w14:paraId="6E574874" w14:textId="25589BE8" w:rsidR="00E01350" w:rsidRPr="00E033E7" w:rsidRDefault="007E787B" w:rsidP="00E01350">
      <w:pPr>
        <w:shd w:val="clear" w:color="auto" w:fill="FFFFFF"/>
        <w:spacing w:before="100" w:beforeAutospacing="1" w:after="100" w:afterAutospacing="1" w:line="240" w:lineRule="auto"/>
        <w:rPr>
          <w:rFonts w:ascii="Helvetica" w:eastAsia="Times New Roman" w:hAnsi="Helvetica" w:cs="Helvetica"/>
          <w:color w:val="575757"/>
          <w:sz w:val="24"/>
          <w:szCs w:val="24"/>
          <w:lang w:val="bg-BG"/>
        </w:rPr>
      </w:pPr>
      <w:r w:rsidRPr="00E033E7">
        <w:rPr>
          <w:rFonts w:ascii="Helvetica" w:eastAsia="Times New Roman" w:hAnsi="Helvetica" w:cs="Helvetica"/>
          <w:color w:val="575757"/>
          <w:sz w:val="24"/>
          <w:szCs w:val="24"/>
          <w:lang w:val="bg-BG"/>
        </w:rPr>
        <w:t>IASB реши в порядък на работна хипотеза</w:t>
      </w:r>
      <w:r w:rsidR="001066E3" w:rsidRPr="00E033E7">
        <w:rPr>
          <w:rFonts w:ascii="Helvetica" w:eastAsia="Times New Roman" w:hAnsi="Helvetica" w:cs="Helvetica"/>
          <w:color w:val="575757"/>
          <w:sz w:val="24"/>
          <w:szCs w:val="24"/>
          <w:lang w:val="bg-BG"/>
        </w:rPr>
        <w:t>, че ако</w:t>
      </w:r>
      <w:r w:rsidR="00E01350" w:rsidRPr="00E033E7">
        <w:rPr>
          <w:rFonts w:ascii="Helvetica" w:eastAsia="Times New Roman" w:hAnsi="Helvetica" w:cs="Helvetica"/>
          <w:color w:val="575757"/>
          <w:sz w:val="24"/>
          <w:szCs w:val="24"/>
          <w:lang w:val="bg-BG"/>
        </w:rPr>
        <w:t xml:space="preserve"> </w:t>
      </w:r>
      <w:r w:rsidR="001066E3" w:rsidRPr="00E033E7">
        <w:rPr>
          <w:rFonts w:ascii="Helvetica" w:eastAsia="Times New Roman" w:hAnsi="Helvetica" w:cs="Helvetica"/>
          <w:color w:val="575757"/>
          <w:sz w:val="24"/>
          <w:szCs w:val="24"/>
          <w:lang w:val="bg-BG"/>
        </w:rPr>
        <w:t>проектът на стандарта бъде финализиран</w:t>
      </w:r>
      <w:r w:rsidR="00E01350" w:rsidRPr="00E033E7">
        <w:rPr>
          <w:rFonts w:ascii="Helvetica" w:eastAsia="Times New Roman" w:hAnsi="Helvetica" w:cs="Helvetica"/>
          <w:color w:val="575757"/>
          <w:sz w:val="24"/>
          <w:szCs w:val="24"/>
          <w:lang w:val="bg-BG"/>
        </w:rPr>
        <w:t xml:space="preserve">, </w:t>
      </w:r>
      <w:r w:rsidR="001066E3" w:rsidRPr="00E033E7">
        <w:rPr>
          <w:rFonts w:ascii="Helvetica" w:eastAsia="Times New Roman" w:hAnsi="Helvetica" w:cs="Helvetica"/>
          <w:color w:val="575757"/>
          <w:sz w:val="24"/>
          <w:szCs w:val="24"/>
          <w:lang w:val="bg-BG"/>
        </w:rPr>
        <w:t>Съветът ще</w:t>
      </w:r>
      <w:r w:rsidR="00E01350" w:rsidRPr="00E033E7">
        <w:rPr>
          <w:rFonts w:ascii="Helvetica" w:eastAsia="Times New Roman" w:hAnsi="Helvetica" w:cs="Helvetica"/>
          <w:color w:val="575757"/>
          <w:sz w:val="24"/>
          <w:szCs w:val="24"/>
          <w:lang w:val="bg-BG"/>
        </w:rPr>
        <w:t>:</w:t>
      </w:r>
    </w:p>
    <w:p w14:paraId="25836EB2" w14:textId="0BD76C28" w:rsidR="00E01350" w:rsidRPr="00E033E7" w:rsidRDefault="001066E3" w:rsidP="00E01350">
      <w:pPr>
        <w:numPr>
          <w:ilvl w:val="0"/>
          <w:numId w:val="25"/>
        </w:numPr>
        <w:shd w:val="clear" w:color="auto" w:fill="FFFFFF"/>
        <w:spacing w:before="100" w:beforeAutospacing="1" w:after="100" w:afterAutospacing="1" w:line="240" w:lineRule="auto"/>
        <w:rPr>
          <w:rFonts w:ascii="Helvetica" w:eastAsia="Times New Roman" w:hAnsi="Helvetica" w:cs="Helvetica"/>
          <w:color w:val="575757"/>
          <w:sz w:val="24"/>
          <w:szCs w:val="24"/>
          <w:lang w:val="bg-BG"/>
        </w:rPr>
      </w:pPr>
      <w:r w:rsidRPr="00E033E7">
        <w:rPr>
          <w:rFonts w:ascii="Helvetica" w:eastAsia="Times New Roman" w:hAnsi="Helvetica" w:cs="Helvetica"/>
          <w:color w:val="575757"/>
          <w:sz w:val="24"/>
          <w:szCs w:val="24"/>
          <w:lang w:val="bg-BG"/>
        </w:rPr>
        <w:t>поясни описанието на „публична отчетност“, по същия начин, както</w:t>
      </w:r>
      <w:r w:rsidR="00E01350" w:rsidRPr="00E033E7">
        <w:rPr>
          <w:rFonts w:ascii="Helvetica" w:eastAsia="Times New Roman" w:hAnsi="Helvetica" w:cs="Helvetica"/>
          <w:color w:val="575757"/>
          <w:sz w:val="24"/>
          <w:szCs w:val="24"/>
          <w:lang w:val="bg-BG"/>
        </w:rPr>
        <w:t xml:space="preserve"> IASB </w:t>
      </w:r>
      <w:r w:rsidRPr="00E033E7">
        <w:rPr>
          <w:rFonts w:ascii="Helvetica" w:eastAsia="Times New Roman" w:hAnsi="Helvetica" w:cs="Helvetica"/>
          <w:color w:val="575757"/>
          <w:sz w:val="24"/>
          <w:szCs w:val="24"/>
          <w:lang w:val="bg-BG"/>
        </w:rPr>
        <w:t>вече реши в порядък на работна хипотеза да направи в</w:t>
      </w:r>
      <w:r w:rsidR="00E01350" w:rsidRPr="00E033E7">
        <w:rPr>
          <w:rFonts w:ascii="Helvetica" w:eastAsia="Times New Roman" w:hAnsi="Helvetica" w:cs="Helvetica"/>
          <w:color w:val="575757"/>
          <w:sz w:val="24"/>
          <w:szCs w:val="24"/>
          <w:lang w:val="bg-BG"/>
        </w:rPr>
        <w:t xml:space="preserve"> </w:t>
      </w:r>
      <w:r w:rsidR="00BD45E5" w:rsidRPr="00E033E7">
        <w:rPr>
          <w:rFonts w:ascii="Helvetica" w:eastAsia="Times New Roman" w:hAnsi="Helvetica" w:cs="Helvetica"/>
          <w:color w:val="575757"/>
          <w:sz w:val="24"/>
          <w:szCs w:val="24"/>
          <w:lang w:val="bg-BG"/>
        </w:rPr>
        <w:t>счетоводния стандарт</w:t>
      </w:r>
      <w:r w:rsidR="00BD45E5" w:rsidRPr="00E033E7">
        <w:rPr>
          <w:rFonts w:ascii="Helvetica" w:eastAsia="Times New Roman" w:hAnsi="Helvetica" w:cs="Helvetica"/>
          <w:i/>
          <w:iCs/>
          <w:color w:val="575757"/>
          <w:sz w:val="24"/>
          <w:szCs w:val="24"/>
          <w:lang w:val="bg-BG"/>
        </w:rPr>
        <w:t xml:space="preserve"> МСФО за МСП</w:t>
      </w:r>
      <w:r w:rsidR="00E01350" w:rsidRPr="00E033E7">
        <w:rPr>
          <w:rFonts w:ascii="Helvetica" w:eastAsia="Times New Roman" w:hAnsi="Helvetica" w:cs="Helvetica"/>
          <w:color w:val="575757"/>
          <w:sz w:val="24"/>
          <w:szCs w:val="24"/>
          <w:lang w:val="bg-BG"/>
        </w:rPr>
        <w:t xml:space="preserve"> (</w:t>
      </w:r>
      <w:r w:rsidRPr="00E033E7">
        <w:rPr>
          <w:rFonts w:ascii="Helvetica" w:eastAsia="Times New Roman" w:hAnsi="Helvetica" w:cs="Helvetica"/>
          <w:color w:val="575757"/>
          <w:sz w:val="24"/>
          <w:szCs w:val="24"/>
          <w:lang w:val="bg-BG"/>
        </w:rPr>
        <w:t>виж</w:t>
      </w:r>
      <w:r w:rsidR="00E01350" w:rsidRPr="00E033E7">
        <w:rPr>
          <w:rFonts w:ascii="Helvetica" w:eastAsia="Times New Roman" w:hAnsi="Helvetica" w:cs="Helvetica"/>
          <w:color w:val="575757"/>
          <w:sz w:val="24"/>
          <w:szCs w:val="24"/>
          <w:lang w:val="bg-BG"/>
        </w:rPr>
        <w:t xml:space="preserve"> </w:t>
      </w:r>
      <w:r w:rsidR="001408BD" w:rsidRPr="00E033E7">
        <w:rPr>
          <w:rFonts w:ascii="Helvetica" w:eastAsia="Times New Roman" w:hAnsi="Helvetica" w:cs="Helvetica"/>
          <w:color w:val="575757"/>
          <w:sz w:val="24"/>
          <w:szCs w:val="24"/>
          <w:lang w:val="bg-BG"/>
        </w:rPr>
        <w:t>Документ по програмата</w:t>
      </w:r>
      <w:r w:rsidR="00E01350" w:rsidRPr="00E033E7">
        <w:rPr>
          <w:rFonts w:ascii="Helvetica" w:eastAsia="Times New Roman" w:hAnsi="Helvetica" w:cs="Helvetica"/>
          <w:color w:val="575757"/>
          <w:sz w:val="24"/>
          <w:szCs w:val="24"/>
          <w:lang w:val="bg-BG"/>
        </w:rPr>
        <w:t xml:space="preserve"> 30</w:t>
      </w:r>
      <w:r w:rsidRPr="00E033E7">
        <w:rPr>
          <w:rFonts w:ascii="Helvetica" w:eastAsia="Times New Roman" w:hAnsi="Helvetica" w:cs="Helvetica"/>
          <w:color w:val="575757"/>
          <w:sz w:val="24"/>
          <w:szCs w:val="24"/>
          <w:lang w:val="bg-BG"/>
        </w:rPr>
        <w:t>Б</w:t>
      </w:r>
      <w:r w:rsidR="00E01350" w:rsidRPr="00E033E7">
        <w:rPr>
          <w:rFonts w:ascii="Helvetica" w:eastAsia="Times New Roman" w:hAnsi="Helvetica" w:cs="Helvetica"/>
          <w:color w:val="575757"/>
          <w:sz w:val="24"/>
          <w:szCs w:val="24"/>
          <w:lang w:val="bg-BG"/>
        </w:rPr>
        <w:t xml:space="preserve">). </w:t>
      </w:r>
      <w:r w:rsidR="00E569A4" w:rsidRPr="00E033E7">
        <w:rPr>
          <w:rFonts w:ascii="Helvetica" w:eastAsia="Times New Roman" w:hAnsi="Helvetica" w:cs="Helvetica"/>
          <w:color w:val="575757"/>
          <w:sz w:val="24"/>
          <w:szCs w:val="24"/>
          <w:lang w:val="bg-BG"/>
        </w:rPr>
        <w:t>Девет от десетте членове на IASB изразиха съгласие с това решение</w:t>
      </w:r>
      <w:r w:rsidR="00E01350" w:rsidRPr="00E033E7">
        <w:rPr>
          <w:rFonts w:ascii="Helvetica" w:eastAsia="Times New Roman" w:hAnsi="Helvetica" w:cs="Helvetica"/>
          <w:color w:val="575757"/>
          <w:sz w:val="24"/>
          <w:szCs w:val="24"/>
          <w:lang w:val="bg-BG"/>
        </w:rPr>
        <w:t>.</w:t>
      </w:r>
    </w:p>
    <w:p w14:paraId="3E3A7383" w14:textId="1762F536" w:rsidR="00E01350" w:rsidRPr="00E033E7" w:rsidRDefault="001066E3" w:rsidP="00E01350">
      <w:pPr>
        <w:numPr>
          <w:ilvl w:val="0"/>
          <w:numId w:val="25"/>
        </w:numPr>
        <w:shd w:val="clear" w:color="auto" w:fill="FFFFFF"/>
        <w:spacing w:before="100" w:beforeAutospacing="1" w:after="100" w:afterAutospacing="1" w:line="240" w:lineRule="auto"/>
        <w:rPr>
          <w:rFonts w:ascii="Helvetica" w:eastAsia="Times New Roman" w:hAnsi="Helvetica" w:cs="Helvetica"/>
          <w:color w:val="575757"/>
          <w:sz w:val="24"/>
          <w:szCs w:val="24"/>
          <w:lang w:val="bg-BG"/>
        </w:rPr>
      </w:pPr>
      <w:r w:rsidRPr="00E033E7">
        <w:rPr>
          <w:rFonts w:ascii="Helvetica" w:eastAsia="Times New Roman" w:hAnsi="Helvetica" w:cs="Helvetica"/>
          <w:color w:val="575757"/>
          <w:sz w:val="24"/>
          <w:szCs w:val="24"/>
          <w:lang w:val="bg-BG"/>
        </w:rPr>
        <w:t>поясни</w:t>
      </w:r>
      <w:r w:rsidR="00E01350" w:rsidRPr="00E033E7">
        <w:rPr>
          <w:rFonts w:ascii="Helvetica" w:eastAsia="Times New Roman" w:hAnsi="Helvetica" w:cs="Helvetica"/>
          <w:color w:val="575757"/>
          <w:sz w:val="24"/>
          <w:szCs w:val="24"/>
          <w:lang w:val="bg-BG"/>
        </w:rPr>
        <w:t xml:space="preserve">, </w:t>
      </w:r>
      <w:r w:rsidRPr="00E033E7">
        <w:rPr>
          <w:rFonts w:ascii="Helvetica" w:eastAsia="Times New Roman" w:hAnsi="Helvetica" w:cs="Helvetica"/>
          <w:color w:val="575757"/>
          <w:sz w:val="24"/>
          <w:szCs w:val="24"/>
          <w:lang w:val="bg-BG"/>
        </w:rPr>
        <w:t>използвайки сходна формулировка, както тази в параграф</w:t>
      </w:r>
      <w:r w:rsidR="00E01350" w:rsidRPr="00E033E7">
        <w:rPr>
          <w:rFonts w:ascii="Helvetica" w:eastAsia="Times New Roman" w:hAnsi="Helvetica" w:cs="Helvetica"/>
          <w:color w:val="575757"/>
          <w:sz w:val="24"/>
          <w:szCs w:val="24"/>
          <w:lang w:val="bg-BG"/>
        </w:rPr>
        <w:t xml:space="preserve"> 1.7 </w:t>
      </w:r>
      <w:r w:rsidRPr="00E033E7">
        <w:rPr>
          <w:rFonts w:ascii="Helvetica" w:eastAsia="Times New Roman" w:hAnsi="Helvetica" w:cs="Helvetica"/>
          <w:color w:val="575757"/>
          <w:sz w:val="24"/>
          <w:szCs w:val="24"/>
          <w:lang w:val="bg-BG"/>
        </w:rPr>
        <w:t>от</w:t>
      </w:r>
      <w:r w:rsidR="00E01350" w:rsidRPr="00E033E7">
        <w:rPr>
          <w:rFonts w:ascii="Helvetica" w:eastAsia="Times New Roman" w:hAnsi="Helvetica" w:cs="Helvetica"/>
          <w:color w:val="575757"/>
          <w:sz w:val="24"/>
          <w:szCs w:val="24"/>
          <w:lang w:val="bg-BG"/>
        </w:rPr>
        <w:t xml:space="preserve"> </w:t>
      </w:r>
      <w:r w:rsidR="00BD45E5" w:rsidRPr="00E033E7">
        <w:rPr>
          <w:rFonts w:ascii="Helvetica" w:eastAsia="Times New Roman" w:hAnsi="Helvetica" w:cs="Helvetica"/>
          <w:color w:val="575757"/>
          <w:sz w:val="24"/>
          <w:szCs w:val="24"/>
          <w:lang w:val="bg-BG"/>
        </w:rPr>
        <w:t>счетоводния стандарт</w:t>
      </w:r>
      <w:r w:rsidR="00BD45E5" w:rsidRPr="00E033E7">
        <w:rPr>
          <w:rFonts w:ascii="Helvetica" w:eastAsia="Times New Roman" w:hAnsi="Helvetica" w:cs="Helvetica"/>
          <w:i/>
          <w:iCs/>
          <w:color w:val="575757"/>
          <w:sz w:val="24"/>
          <w:szCs w:val="24"/>
          <w:lang w:val="bg-BG"/>
        </w:rPr>
        <w:t xml:space="preserve"> МСФО за МСП</w:t>
      </w:r>
      <w:r w:rsidR="00E01350" w:rsidRPr="00E033E7">
        <w:rPr>
          <w:rFonts w:ascii="Helvetica" w:eastAsia="Times New Roman" w:hAnsi="Helvetica" w:cs="Helvetica"/>
          <w:color w:val="575757"/>
          <w:sz w:val="24"/>
          <w:szCs w:val="24"/>
          <w:lang w:val="bg-BG"/>
        </w:rPr>
        <w:t xml:space="preserve">, </w:t>
      </w:r>
      <w:r w:rsidRPr="00E033E7">
        <w:rPr>
          <w:rFonts w:ascii="Helvetica" w:eastAsia="Times New Roman" w:hAnsi="Helvetica" w:cs="Helvetica"/>
          <w:color w:val="575757"/>
          <w:sz w:val="24"/>
          <w:szCs w:val="24"/>
          <w:lang w:val="bg-BG"/>
        </w:rPr>
        <w:t>че от междинното предприятие майка се изисква да оцени дали отговаря на изискванията за прилагане на проекта на стандарта към своите индивидуални и самостоятелни финансови отчети въз основа на собствения си статут</w:t>
      </w:r>
      <w:r w:rsidR="00E01350" w:rsidRPr="00E033E7">
        <w:rPr>
          <w:rFonts w:ascii="Helvetica" w:eastAsia="Times New Roman" w:hAnsi="Helvetica" w:cs="Helvetica"/>
          <w:color w:val="575757"/>
          <w:sz w:val="24"/>
          <w:szCs w:val="24"/>
          <w:lang w:val="bg-BG"/>
        </w:rPr>
        <w:t xml:space="preserve">. </w:t>
      </w:r>
      <w:r w:rsidR="008961CE" w:rsidRPr="00E033E7">
        <w:rPr>
          <w:rFonts w:ascii="Helvetica" w:eastAsia="Times New Roman" w:hAnsi="Helvetica" w:cs="Helvetica"/>
          <w:color w:val="575757"/>
          <w:sz w:val="24"/>
          <w:szCs w:val="24"/>
          <w:lang w:val="bg-BG"/>
        </w:rPr>
        <w:t xml:space="preserve">Това означава, че от междинното предприятие майка ще се изисква да направи своята оценка, без да взема предвид дали други предприятия от групата имат публична отчетност или </w:t>
      </w:r>
      <w:r w:rsidR="008961CE" w:rsidRPr="00E033E7">
        <w:rPr>
          <w:rFonts w:ascii="Helvetica" w:eastAsia="Times New Roman" w:hAnsi="Helvetica" w:cs="Helvetica"/>
          <w:color w:val="575757"/>
          <w:sz w:val="24"/>
          <w:szCs w:val="24"/>
          <w:lang w:val="bg-BG"/>
        </w:rPr>
        <w:lastRenderedPageBreak/>
        <w:t>дали групата като цяло я има</w:t>
      </w:r>
      <w:r w:rsidR="00E01350" w:rsidRPr="00E033E7">
        <w:rPr>
          <w:rFonts w:ascii="Helvetica" w:eastAsia="Times New Roman" w:hAnsi="Helvetica" w:cs="Helvetica"/>
          <w:color w:val="575757"/>
          <w:sz w:val="24"/>
          <w:szCs w:val="24"/>
          <w:lang w:val="bg-BG"/>
        </w:rPr>
        <w:t>.</w:t>
      </w:r>
      <w:r w:rsidR="00E01350" w:rsidRPr="00E033E7">
        <w:rPr>
          <w:rFonts w:ascii="Helvetica" w:eastAsia="Times New Roman" w:hAnsi="Helvetica" w:cs="Helvetica"/>
          <w:color w:val="575757"/>
          <w:sz w:val="24"/>
          <w:szCs w:val="24"/>
          <w:lang w:val="bg-BG"/>
        </w:rPr>
        <w:br/>
      </w:r>
      <w:r w:rsidR="00E569A4" w:rsidRPr="00E033E7">
        <w:rPr>
          <w:rFonts w:ascii="Helvetica" w:eastAsia="Times New Roman" w:hAnsi="Helvetica" w:cs="Helvetica"/>
          <w:color w:val="575757"/>
          <w:sz w:val="24"/>
          <w:szCs w:val="24"/>
          <w:lang w:val="bg-BG"/>
        </w:rPr>
        <w:t>Осем от десетте членове на IASB изразиха съгласие с това решение</w:t>
      </w:r>
      <w:r w:rsidR="00E01350" w:rsidRPr="00E033E7">
        <w:rPr>
          <w:rFonts w:ascii="Helvetica" w:eastAsia="Times New Roman" w:hAnsi="Helvetica" w:cs="Helvetica"/>
          <w:color w:val="575757"/>
          <w:sz w:val="24"/>
          <w:szCs w:val="24"/>
          <w:lang w:val="bg-BG"/>
        </w:rPr>
        <w:t>.</w:t>
      </w:r>
    </w:p>
    <w:p w14:paraId="636E420D" w14:textId="48631414" w:rsidR="00E01350" w:rsidRPr="00E033E7" w:rsidRDefault="008961CE" w:rsidP="00E01350">
      <w:pPr>
        <w:numPr>
          <w:ilvl w:val="0"/>
          <w:numId w:val="25"/>
        </w:numPr>
        <w:shd w:val="clear" w:color="auto" w:fill="FFFFFF"/>
        <w:spacing w:before="100" w:beforeAutospacing="1" w:after="100" w:afterAutospacing="1" w:line="240" w:lineRule="auto"/>
        <w:rPr>
          <w:rFonts w:ascii="Helvetica" w:eastAsia="Times New Roman" w:hAnsi="Helvetica" w:cs="Helvetica"/>
          <w:color w:val="575757"/>
          <w:sz w:val="24"/>
          <w:szCs w:val="24"/>
          <w:lang w:val="bg-BG"/>
        </w:rPr>
      </w:pPr>
      <w:r w:rsidRPr="00E033E7">
        <w:rPr>
          <w:rFonts w:ascii="Helvetica" w:eastAsia="Times New Roman" w:hAnsi="Helvetica" w:cs="Helvetica"/>
          <w:color w:val="575757"/>
          <w:sz w:val="24"/>
          <w:szCs w:val="24"/>
          <w:lang w:val="bg-BG"/>
        </w:rPr>
        <w:t xml:space="preserve">обмисли как най-добре да направи така, че образователните материали относно публичната отчетност в Модул 1 </w:t>
      </w:r>
      <w:r w:rsidRPr="00E033E7">
        <w:rPr>
          <w:rFonts w:ascii="Helvetica" w:eastAsia="Times New Roman" w:hAnsi="Helvetica" w:cs="Helvetica"/>
          <w:i/>
          <w:iCs/>
          <w:color w:val="575757"/>
          <w:sz w:val="24"/>
          <w:szCs w:val="24"/>
          <w:lang w:val="bg-BG"/>
        </w:rPr>
        <w:t>Малки и средни предприятия</w:t>
      </w:r>
      <w:r w:rsidRPr="00E033E7">
        <w:rPr>
          <w:rFonts w:ascii="Helvetica" w:eastAsia="Times New Roman" w:hAnsi="Helvetica" w:cs="Helvetica"/>
          <w:color w:val="575757"/>
          <w:sz w:val="24"/>
          <w:szCs w:val="24"/>
          <w:lang w:val="bg-BG"/>
        </w:rPr>
        <w:t xml:space="preserve"> от счетоводния стандарт</w:t>
      </w:r>
      <w:r w:rsidRPr="00E033E7">
        <w:rPr>
          <w:rFonts w:ascii="Helvetica" w:eastAsia="Times New Roman" w:hAnsi="Helvetica" w:cs="Helvetica"/>
          <w:i/>
          <w:iCs/>
          <w:color w:val="575757"/>
          <w:sz w:val="24"/>
          <w:szCs w:val="24"/>
          <w:lang w:val="bg-BG"/>
        </w:rPr>
        <w:t xml:space="preserve"> МСФО за МСП</w:t>
      </w:r>
      <w:r w:rsidRPr="00E033E7">
        <w:rPr>
          <w:rFonts w:ascii="Helvetica" w:eastAsia="Times New Roman" w:hAnsi="Helvetica" w:cs="Helvetica"/>
          <w:color w:val="575757"/>
          <w:sz w:val="24"/>
          <w:szCs w:val="24"/>
          <w:lang w:val="bg-BG"/>
        </w:rPr>
        <w:t xml:space="preserve"> да са на разположение на предприятията, прилагащи проектостандарта</w:t>
      </w:r>
      <w:r w:rsidR="00E01350" w:rsidRPr="00E033E7">
        <w:rPr>
          <w:rFonts w:ascii="Helvetica" w:eastAsia="Times New Roman" w:hAnsi="Helvetica" w:cs="Helvetica"/>
          <w:color w:val="575757"/>
          <w:sz w:val="24"/>
          <w:szCs w:val="24"/>
          <w:lang w:val="bg-BG"/>
        </w:rPr>
        <w:t xml:space="preserve">. </w:t>
      </w:r>
      <w:r w:rsidR="00C10E87" w:rsidRPr="00E033E7">
        <w:rPr>
          <w:rFonts w:ascii="Helvetica" w:eastAsia="Times New Roman" w:hAnsi="Helvetica" w:cs="Helvetica"/>
          <w:color w:val="575757"/>
          <w:sz w:val="24"/>
          <w:szCs w:val="24"/>
          <w:lang w:val="bg-BG"/>
        </w:rPr>
        <w:t>Всичките десет членове на IASB изразиха съгласие с това решение</w:t>
      </w:r>
      <w:r w:rsidR="00E01350" w:rsidRPr="00E033E7">
        <w:rPr>
          <w:rFonts w:ascii="Helvetica" w:eastAsia="Times New Roman" w:hAnsi="Helvetica" w:cs="Helvetica"/>
          <w:color w:val="575757"/>
          <w:sz w:val="24"/>
          <w:szCs w:val="24"/>
          <w:lang w:val="bg-BG"/>
        </w:rPr>
        <w:t>.</w:t>
      </w:r>
    </w:p>
    <w:p w14:paraId="17E8E848" w14:textId="51A8FFFA" w:rsidR="00E01350" w:rsidRPr="00E033E7" w:rsidRDefault="00253A88" w:rsidP="00E01350">
      <w:pPr>
        <w:shd w:val="clear" w:color="auto" w:fill="FFFFFF"/>
        <w:spacing w:before="100" w:beforeAutospacing="1" w:after="100" w:afterAutospacing="1" w:line="240" w:lineRule="auto"/>
        <w:outlineLvl w:val="3"/>
        <w:rPr>
          <w:rFonts w:ascii="Helvetica" w:eastAsia="Times New Roman" w:hAnsi="Helvetica" w:cs="Helvetica"/>
          <w:b/>
          <w:bCs/>
          <w:i/>
          <w:iCs/>
          <w:color w:val="575757"/>
          <w:sz w:val="26"/>
          <w:szCs w:val="26"/>
          <w:lang w:val="bg-BG"/>
        </w:rPr>
      </w:pPr>
      <w:r w:rsidRPr="00E033E7">
        <w:rPr>
          <w:rFonts w:ascii="Helvetica" w:eastAsia="Times New Roman" w:hAnsi="Helvetica" w:cs="Helvetica"/>
          <w:b/>
          <w:bCs/>
          <w:i/>
          <w:iCs/>
          <w:color w:val="575757"/>
          <w:sz w:val="26"/>
          <w:szCs w:val="26"/>
          <w:lang w:val="bg-BG"/>
        </w:rPr>
        <w:t>Следващ етап</w:t>
      </w:r>
    </w:p>
    <w:p w14:paraId="5D23D9C9" w14:textId="5F80105C" w:rsidR="00E01350" w:rsidRPr="00E033E7" w:rsidRDefault="008961CE" w:rsidP="00E01350">
      <w:pPr>
        <w:shd w:val="clear" w:color="auto" w:fill="FFFFFF"/>
        <w:spacing w:before="100" w:beforeAutospacing="1" w:after="100" w:afterAutospacing="1" w:line="240" w:lineRule="auto"/>
        <w:rPr>
          <w:rFonts w:ascii="Helvetica" w:eastAsia="Times New Roman" w:hAnsi="Helvetica" w:cs="Helvetica"/>
          <w:color w:val="575757"/>
          <w:sz w:val="24"/>
          <w:szCs w:val="24"/>
          <w:lang w:val="bg-BG"/>
        </w:rPr>
      </w:pPr>
      <w:r w:rsidRPr="00E033E7">
        <w:rPr>
          <w:rFonts w:ascii="Helvetica" w:eastAsia="Times New Roman" w:hAnsi="Helvetica" w:cs="Helvetica"/>
          <w:color w:val="575757"/>
          <w:sz w:val="24"/>
          <w:szCs w:val="24"/>
          <w:lang w:val="bg-BG"/>
        </w:rPr>
        <w:t>На бъдещо свое заседание</w:t>
      </w:r>
      <w:r w:rsidR="00E01350" w:rsidRPr="00E033E7">
        <w:rPr>
          <w:rFonts w:ascii="Helvetica" w:eastAsia="Times New Roman" w:hAnsi="Helvetica" w:cs="Helvetica"/>
          <w:color w:val="575757"/>
          <w:sz w:val="24"/>
          <w:szCs w:val="24"/>
          <w:lang w:val="bg-BG"/>
        </w:rPr>
        <w:t xml:space="preserve"> IASB </w:t>
      </w:r>
      <w:r w:rsidRPr="00E033E7">
        <w:rPr>
          <w:rFonts w:ascii="Helvetica" w:eastAsia="Times New Roman" w:hAnsi="Helvetica" w:cs="Helvetica"/>
          <w:color w:val="575757"/>
          <w:sz w:val="24"/>
          <w:szCs w:val="24"/>
          <w:lang w:val="bg-BG"/>
        </w:rPr>
        <w:t>ще вземе решение относно насоката на развитие на проекта</w:t>
      </w:r>
      <w:r w:rsidR="00E01350" w:rsidRPr="00E033E7">
        <w:rPr>
          <w:rFonts w:ascii="Helvetica" w:eastAsia="Times New Roman" w:hAnsi="Helvetica" w:cs="Helvetica"/>
          <w:color w:val="575757"/>
          <w:sz w:val="24"/>
          <w:szCs w:val="24"/>
          <w:lang w:val="bg-BG"/>
        </w:rPr>
        <w:t>.</w:t>
      </w:r>
    </w:p>
    <w:p w14:paraId="4366E6BC" w14:textId="1025369D" w:rsidR="00E01350" w:rsidRPr="00E033E7" w:rsidRDefault="0059500B" w:rsidP="00E01350">
      <w:pPr>
        <w:shd w:val="clear" w:color="auto" w:fill="FFFFFF"/>
        <w:spacing w:before="450" w:after="300" w:line="240" w:lineRule="auto"/>
        <w:outlineLvl w:val="1"/>
        <w:rPr>
          <w:rFonts w:ascii="Helvetica" w:eastAsia="Times New Roman" w:hAnsi="Helvetica" w:cs="Helvetica"/>
          <w:b/>
          <w:bCs/>
          <w:color w:val="333333"/>
          <w:sz w:val="34"/>
          <w:szCs w:val="34"/>
          <w:lang w:val="bg-BG"/>
        </w:rPr>
      </w:pPr>
      <w:r w:rsidRPr="00E033E7">
        <w:rPr>
          <w:rFonts w:ascii="Helvetica" w:eastAsia="Times New Roman" w:hAnsi="Helvetica" w:cs="Helvetica"/>
          <w:b/>
          <w:bCs/>
          <w:color w:val="333333"/>
          <w:sz w:val="34"/>
          <w:szCs w:val="34"/>
          <w:lang w:val="bg-BG"/>
        </w:rPr>
        <w:t>Поддържане и последователно прилагане</w:t>
      </w:r>
    </w:p>
    <w:p w14:paraId="5DAE97A8" w14:textId="610623D9" w:rsidR="00E01350" w:rsidRPr="00E033E7" w:rsidRDefault="0059500B" w:rsidP="00E01350">
      <w:pPr>
        <w:shd w:val="clear" w:color="auto" w:fill="FFFFFF"/>
        <w:spacing w:before="100" w:beforeAutospacing="1" w:after="100" w:afterAutospacing="1" w:line="240" w:lineRule="auto"/>
        <w:outlineLvl w:val="2"/>
        <w:rPr>
          <w:rFonts w:ascii="Helvetica" w:eastAsia="Times New Roman" w:hAnsi="Helvetica" w:cs="Helvetica"/>
          <w:b/>
          <w:bCs/>
          <w:color w:val="CD3333"/>
          <w:sz w:val="26"/>
          <w:szCs w:val="26"/>
          <w:lang w:val="bg-BG"/>
        </w:rPr>
      </w:pPr>
      <w:r w:rsidRPr="00E033E7">
        <w:rPr>
          <w:rFonts w:ascii="Helvetica" w:eastAsia="Times New Roman" w:hAnsi="Helvetica" w:cs="Helvetica"/>
          <w:b/>
          <w:bCs/>
          <w:color w:val="CD3333"/>
          <w:sz w:val="26"/>
          <w:szCs w:val="26"/>
          <w:lang w:val="bg-BG"/>
        </w:rPr>
        <w:t xml:space="preserve">Поддържане и последователно прилагане </w:t>
      </w:r>
      <w:r w:rsidR="00E01350" w:rsidRPr="00E033E7">
        <w:rPr>
          <w:rFonts w:ascii="Helvetica" w:eastAsia="Times New Roman" w:hAnsi="Helvetica" w:cs="Helvetica"/>
          <w:b/>
          <w:bCs/>
          <w:color w:val="CD3333"/>
          <w:sz w:val="26"/>
          <w:szCs w:val="26"/>
          <w:lang w:val="bg-BG"/>
        </w:rPr>
        <w:t>(</w:t>
      </w:r>
      <w:r w:rsidR="001408BD" w:rsidRPr="00E033E7">
        <w:rPr>
          <w:rFonts w:ascii="Helvetica" w:eastAsia="Times New Roman" w:hAnsi="Helvetica" w:cs="Helvetica"/>
          <w:b/>
          <w:bCs/>
          <w:color w:val="CD3333"/>
          <w:sz w:val="26"/>
          <w:szCs w:val="26"/>
          <w:lang w:val="bg-BG"/>
        </w:rPr>
        <w:t>Документ по програмата</w:t>
      </w:r>
      <w:r w:rsidR="00E01350" w:rsidRPr="00E033E7">
        <w:rPr>
          <w:rFonts w:ascii="Helvetica" w:eastAsia="Times New Roman" w:hAnsi="Helvetica" w:cs="Helvetica"/>
          <w:b/>
          <w:bCs/>
          <w:color w:val="CD3333"/>
          <w:sz w:val="26"/>
          <w:szCs w:val="26"/>
          <w:lang w:val="bg-BG"/>
        </w:rPr>
        <w:t xml:space="preserve"> 12)</w:t>
      </w:r>
    </w:p>
    <w:p w14:paraId="0DFCEE50" w14:textId="715805EA" w:rsidR="00E01350" w:rsidRPr="00E033E7" w:rsidRDefault="00312D69" w:rsidP="00E01350">
      <w:pPr>
        <w:shd w:val="clear" w:color="auto" w:fill="FFFFFF"/>
        <w:spacing w:before="100" w:beforeAutospacing="1" w:after="100" w:afterAutospacing="1" w:line="240" w:lineRule="auto"/>
        <w:rPr>
          <w:rFonts w:ascii="Helvetica" w:eastAsia="Times New Roman" w:hAnsi="Helvetica" w:cs="Helvetica"/>
          <w:color w:val="575757"/>
          <w:sz w:val="24"/>
          <w:szCs w:val="24"/>
          <w:lang w:val="bg-BG"/>
        </w:rPr>
      </w:pPr>
      <w:r w:rsidRPr="00E033E7">
        <w:rPr>
          <w:rFonts w:ascii="Helvetica" w:eastAsia="Times New Roman" w:hAnsi="Helvetica" w:cs="Helvetica"/>
          <w:color w:val="575757"/>
          <w:sz w:val="24"/>
          <w:szCs w:val="24"/>
          <w:lang w:val="bg-BG"/>
        </w:rPr>
        <w:t>На 23 май 2022 г. IASB проведе заседание, за да разгледа решение по програмата, обсъдено по време на проведеното през април 2022 г. заседание на</w:t>
      </w:r>
      <w:r w:rsidR="00E01350" w:rsidRPr="00E033E7">
        <w:rPr>
          <w:rFonts w:ascii="Helvetica" w:eastAsia="Times New Roman" w:hAnsi="Helvetica" w:cs="Helvetica"/>
          <w:color w:val="575757"/>
          <w:sz w:val="24"/>
          <w:szCs w:val="24"/>
          <w:lang w:val="bg-BG"/>
        </w:rPr>
        <w:t xml:space="preserve"> </w:t>
      </w:r>
      <w:r w:rsidR="003042BE" w:rsidRPr="00E033E7">
        <w:rPr>
          <w:rFonts w:ascii="Helvetica" w:eastAsia="Times New Roman" w:hAnsi="Helvetica" w:cs="Helvetica"/>
          <w:color w:val="575757"/>
          <w:sz w:val="24"/>
          <w:szCs w:val="24"/>
          <w:lang w:val="bg-BG"/>
        </w:rPr>
        <w:t>Комитета по разясненията на МСФО</w:t>
      </w:r>
      <w:r w:rsidR="00E01350" w:rsidRPr="00E033E7">
        <w:rPr>
          <w:rFonts w:ascii="Helvetica" w:eastAsia="Times New Roman" w:hAnsi="Helvetica" w:cs="Helvetica"/>
          <w:color w:val="575757"/>
          <w:sz w:val="24"/>
          <w:szCs w:val="24"/>
          <w:lang w:val="bg-BG"/>
        </w:rPr>
        <w:t>.</w:t>
      </w:r>
    </w:p>
    <w:p w14:paraId="3B4F2437" w14:textId="6CAAADD2" w:rsidR="00E01350" w:rsidRPr="00E033E7" w:rsidRDefault="008961CE" w:rsidP="00E01350">
      <w:pPr>
        <w:shd w:val="clear" w:color="auto" w:fill="FFFFFF"/>
        <w:spacing w:after="100" w:afterAutospacing="1" w:line="240" w:lineRule="auto"/>
        <w:outlineLvl w:val="2"/>
        <w:rPr>
          <w:rFonts w:ascii="Helvetica" w:eastAsia="Times New Roman" w:hAnsi="Helvetica" w:cs="Helvetica"/>
          <w:b/>
          <w:bCs/>
          <w:color w:val="333333"/>
          <w:sz w:val="26"/>
          <w:szCs w:val="26"/>
          <w:lang w:val="bg-BG"/>
        </w:rPr>
      </w:pPr>
      <w:r w:rsidRPr="00E033E7">
        <w:rPr>
          <w:rFonts w:ascii="Helvetica" w:eastAsia="Times New Roman" w:hAnsi="Helvetica" w:cs="Helvetica"/>
          <w:b/>
          <w:bCs/>
          <w:i/>
          <w:iCs/>
          <w:color w:val="333333"/>
          <w:sz w:val="26"/>
          <w:szCs w:val="26"/>
          <w:lang w:val="bg-BG"/>
        </w:rPr>
        <w:t>Принципал или агент</w:t>
      </w:r>
      <w:r w:rsidR="00E01350" w:rsidRPr="00E033E7">
        <w:rPr>
          <w:rFonts w:ascii="Helvetica" w:eastAsia="Times New Roman" w:hAnsi="Helvetica" w:cs="Helvetica"/>
          <w:b/>
          <w:bCs/>
          <w:i/>
          <w:iCs/>
          <w:color w:val="333333"/>
          <w:sz w:val="26"/>
          <w:szCs w:val="26"/>
          <w:lang w:val="bg-BG"/>
        </w:rPr>
        <w:t xml:space="preserve">: </w:t>
      </w:r>
      <w:r w:rsidR="001D3844">
        <w:rPr>
          <w:rFonts w:ascii="Helvetica" w:eastAsia="Times New Roman" w:hAnsi="Helvetica" w:cs="Helvetica"/>
          <w:b/>
          <w:bCs/>
          <w:i/>
          <w:iCs/>
          <w:color w:val="333333"/>
          <w:sz w:val="26"/>
          <w:szCs w:val="26"/>
          <w:lang w:val="bg-BG"/>
        </w:rPr>
        <w:t>п</w:t>
      </w:r>
      <w:r w:rsidRPr="00E033E7">
        <w:rPr>
          <w:rFonts w:ascii="Helvetica" w:eastAsia="Times New Roman" w:hAnsi="Helvetica" w:cs="Helvetica"/>
          <w:b/>
          <w:bCs/>
          <w:i/>
          <w:iCs/>
          <w:color w:val="333333"/>
          <w:sz w:val="26"/>
          <w:szCs w:val="26"/>
          <w:lang w:val="bg-BG"/>
        </w:rPr>
        <w:t xml:space="preserve">репродавач на софтуер </w:t>
      </w:r>
      <w:r w:rsidR="00E01350" w:rsidRPr="00E033E7">
        <w:rPr>
          <w:rFonts w:ascii="Helvetica" w:eastAsia="Times New Roman" w:hAnsi="Helvetica" w:cs="Helvetica"/>
          <w:b/>
          <w:bCs/>
          <w:i/>
          <w:iCs/>
          <w:color w:val="333333"/>
          <w:sz w:val="26"/>
          <w:szCs w:val="26"/>
          <w:lang w:val="bg-BG"/>
        </w:rPr>
        <w:t>(</w:t>
      </w:r>
      <w:r w:rsidR="003042BE" w:rsidRPr="00E033E7">
        <w:rPr>
          <w:rFonts w:ascii="Helvetica" w:eastAsia="Times New Roman" w:hAnsi="Helvetica" w:cs="Helvetica"/>
          <w:b/>
          <w:bCs/>
          <w:i/>
          <w:iCs/>
          <w:color w:val="333333"/>
          <w:sz w:val="26"/>
          <w:szCs w:val="26"/>
          <w:lang w:val="bg-BG"/>
        </w:rPr>
        <w:t>МСФО</w:t>
      </w:r>
      <w:r w:rsidR="00E01350" w:rsidRPr="00E033E7">
        <w:rPr>
          <w:rFonts w:ascii="Helvetica" w:eastAsia="Times New Roman" w:hAnsi="Helvetica" w:cs="Helvetica"/>
          <w:b/>
          <w:bCs/>
          <w:i/>
          <w:iCs/>
          <w:color w:val="333333"/>
          <w:sz w:val="26"/>
          <w:szCs w:val="26"/>
          <w:lang w:val="bg-BG"/>
        </w:rPr>
        <w:t xml:space="preserve"> 15)</w:t>
      </w:r>
      <w:r w:rsidR="00E01350" w:rsidRPr="00E033E7">
        <w:rPr>
          <w:rFonts w:ascii="Helvetica" w:eastAsia="Times New Roman" w:hAnsi="Helvetica" w:cs="Helvetica"/>
          <w:b/>
          <w:bCs/>
          <w:color w:val="333333"/>
          <w:sz w:val="26"/>
          <w:szCs w:val="26"/>
          <w:lang w:val="bg-BG"/>
        </w:rPr>
        <w:t>: </w:t>
      </w:r>
      <w:r w:rsidRPr="00E033E7">
        <w:rPr>
          <w:rFonts w:ascii="Helvetica" w:eastAsia="Times New Roman" w:hAnsi="Helvetica" w:cs="Helvetica"/>
          <w:b/>
          <w:bCs/>
          <w:i/>
          <w:iCs/>
          <w:color w:val="333333"/>
          <w:sz w:val="26"/>
          <w:szCs w:val="26"/>
          <w:lang w:val="bg-BG"/>
        </w:rPr>
        <w:t>финализиране на решението по програмата</w:t>
      </w:r>
      <w:r w:rsidR="00E01350" w:rsidRPr="00E033E7">
        <w:rPr>
          <w:rFonts w:ascii="Helvetica" w:eastAsia="Times New Roman" w:hAnsi="Helvetica" w:cs="Helvetica"/>
          <w:b/>
          <w:bCs/>
          <w:color w:val="333333"/>
          <w:sz w:val="26"/>
          <w:szCs w:val="26"/>
          <w:lang w:val="bg-BG"/>
        </w:rPr>
        <w:t> (</w:t>
      </w:r>
      <w:r w:rsidR="001408BD" w:rsidRPr="00E033E7">
        <w:rPr>
          <w:rFonts w:ascii="Helvetica" w:eastAsia="Times New Roman" w:hAnsi="Helvetica" w:cs="Helvetica"/>
          <w:b/>
          <w:bCs/>
          <w:color w:val="333333"/>
          <w:sz w:val="26"/>
          <w:szCs w:val="26"/>
          <w:lang w:val="bg-BG"/>
        </w:rPr>
        <w:t>Документ по програмата</w:t>
      </w:r>
      <w:r w:rsidR="00E01350" w:rsidRPr="00E033E7">
        <w:rPr>
          <w:rFonts w:ascii="Helvetica" w:eastAsia="Times New Roman" w:hAnsi="Helvetica" w:cs="Helvetica"/>
          <w:b/>
          <w:bCs/>
          <w:color w:val="333333"/>
          <w:sz w:val="26"/>
          <w:szCs w:val="26"/>
          <w:lang w:val="bg-BG"/>
        </w:rPr>
        <w:t xml:space="preserve"> 12)</w:t>
      </w:r>
    </w:p>
    <w:p w14:paraId="662D31D0" w14:textId="79B2AD73" w:rsidR="00E01350" w:rsidRPr="00E033E7" w:rsidRDefault="00E01350" w:rsidP="00E01350">
      <w:pPr>
        <w:shd w:val="clear" w:color="auto" w:fill="FFFFFF"/>
        <w:spacing w:before="100" w:beforeAutospacing="1" w:after="100" w:afterAutospacing="1" w:line="240" w:lineRule="auto"/>
        <w:rPr>
          <w:rFonts w:ascii="Helvetica" w:eastAsia="Times New Roman" w:hAnsi="Helvetica" w:cs="Helvetica"/>
          <w:color w:val="575757"/>
          <w:sz w:val="24"/>
          <w:szCs w:val="24"/>
          <w:lang w:val="bg-BG"/>
        </w:rPr>
      </w:pPr>
      <w:r w:rsidRPr="00E033E7">
        <w:rPr>
          <w:rFonts w:ascii="Helvetica" w:eastAsia="Times New Roman" w:hAnsi="Helvetica" w:cs="Helvetica"/>
          <w:color w:val="575757"/>
          <w:sz w:val="24"/>
          <w:szCs w:val="24"/>
          <w:lang w:val="bg-BG"/>
        </w:rPr>
        <w:t xml:space="preserve">IASB </w:t>
      </w:r>
      <w:r w:rsidR="008961CE" w:rsidRPr="00E033E7">
        <w:rPr>
          <w:rFonts w:ascii="Helvetica" w:eastAsia="Times New Roman" w:hAnsi="Helvetica" w:cs="Helvetica"/>
          <w:color w:val="575757"/>
          <w:sz w:val="24"/>
          <w:szCs w:val="24"/>
          <w:lang w:val="bg-BG"/>
        </w:rPr>
        <w:t>бе запитан дали възразява срещу решението по програмата</w:t>
      </w:r>
      <w:r w:rsidRPr="00E033E7">
        <w:rPr>
          <w:rFonts w:ascii="Helvetica" w:eastAsia="Times New Roman" w:hAnsi="Helvetica" w:cs="Helvetica"/>
          <w:i/>
          <w:iCs/>
          <w:color w:val="575757"/>
          <w:sz w:val="24"/>
          <w:szCs w:val="24"/>
          <w:lang w:val="bg-BG"/>
        </w:rPr>
        <w:t> </w:t>
      </w:r>
      <w:r w:rsidR="008961CE" w:rsidRPr="00E033E7">
        <w:rPr>
          <w:rFonts w:ascii="Helvetica" w:eastAsia="Times New Roman" w:hAnsi="Helvetica" w:cs="Helvetica"/>
          <w:i/>
          <w:iCs/>
          <w:color w:val="575757"/>
          <w:sz w:val="24"/>
          <w:szCs w:val="24"/>
          <w:lang w:val="bg-BG"/>
        </w:rPr>
        <w:t xml:space="preserve">Принципал или агент: </w:t>
      </w:r>
      <w:r w:rsidR="001D3844">
        <w:rPr>
          <w:rFonts w:ascii="Helvetica" w:eastAsia="Times New Roman" w:hAnsi="Helvetica" w:cs="Helvetica"/>
          <w:i/>
          <w:iCs/>
          <w:color w:val="575757"/>
          <w:sz w:val="24"/>
          <w:szCs w:val="24"/>
          <w:lang w:val="bg-BG"/>
        </w:rPr>
        <w:t>п</w:t>
      </w:r>
      <w:bookmarkStart w:id="10" w:name="_GoBack"/>
      <w:bookmarkEnd w:id="10"/>
      <w:r w:rsidR="008961CE" w:rsidRPr="00E033E7">
        <w:rPr>
          <w:rFonts w:ascii="Helvetica" w:eastAsia="Times New Roman" w:hAnsi="Helvetica" w:cs="Helvetica"/>
          <w:i/>
          <w:iCs/>
          <w:color w:val="575757"/>
          <w:sz w:val="24"/>
          <w:szCs w:val="24"/>
          <w:lang w:val="bg-BG"/>
        </w:rPr>
        <w:t xml:space="preserve">репродавач на софтуер </w:t>
      </w:r>
      <w:r w:rsidRPr="00E033E7">
        <w:rPr>
          <w:rFonts w:ascii="Helvetica" w:eastAsia="Times New Roman" w:hAnsi="Helvetica" w:cs="Helvetica"/>
          <w:color w:val="575757"/>
          <w:sz w:val="24"/>
          <w:szCs w:val="24"/>
          <w:lang w:val="bg-BG"/>
        </w:rPr>
        <w:t>(</w:t>
      </w:r>
      <w:r w:rsidR="003042BE" w:rsidRPr="00E033E7">
        <w:rPr>
          <w:rFonts w:ascii="Helvetica" w:eastAsia="Times New Roman" w:hAnsi="Helvetica" w:cs="Helvetica"/>
          <w:color w:val="575757"/>
          <w:sz w:val="24"/>
          <w:szCs w:val="24"/>
          <w:lang w:val="bg-BG"/>
        </w:rPr>
        <w:t>МСФО</w:t>
      </w:r>
      <w:r w:rsidRPr="00E033E7">
        <w:rPr>
          <w:rFonts w:ascii="Helvetica" w:eastAsia="Times New Roman" w:hAnsi="Helvetica" w:cs="Helvetica"/>
          <w:color w:val="575757"/>
          <w:sz w:val="24"/>
          <w:szCs w:val="24"/>
          <w:lang w:val="bg-BG"/>
        </w:rPr>
        <w:t xml:space="preserve"> 15 </w:t>
      </w:r>
      <w:r w:rsidR="008961CE" w:rsidRPr="00E033E7">
        <w:rPr>
          <w:rFonts w:ascii="Helvetica" w:eastAsia="Times New Roman" w:hAnsi="Helvetica" w:cs="Helvetica"/>
          <w:i/>
          <w:iCs/>
          <w:color w:val="575757"/>
          <w:sz w:val="24"/>
          <w:szCs w:val="24"/>
          <w:lang w:val="bg-BG"/>
        </w:rPr>
        <w:t>Приходи от договори с клиенти</w:t>
      </w:r>
      <w:r w:rsidRPr="00E033E7">
        <w:rPr>
          <w:rFonts w:ascii="Helvetica" w:eastAsia="Times New Roman" w:hAnsi="Helvetica" w:cs="Helvetica"/>
          <w:color w:val="575757"/>
          <w:sz w:val="24"/>
          <w:szCs w:val="24"/>
          <w:lang w:val="bg-BG"/>
        </w:rPr>
        <w:t>).</w:t>
      </w:r>
    </w:p>
    <w:p w14:paraId="6EDCDE9D" w14:textId="3CF048CA" w:rsidR="00E01350" w:rsidRPr="00E033E7" w:rsidRDefault="00830712" w:rsidP="00E01350">
      <w:pPr>
        <w:shd w:val="clear" w:color="auto" w:fill="FFFFFF"/>
        <w:spacing w:before="100" w:beforeAutospacing="1" w:after="100" w:afterAutospacing="1" w:line="240" w:lineRule="auto"/>
        <w:rPr>
          <w:rFonts w:ascii="Helvetica" w:eastAsia="Times New Roman" w:hAnsi="Helvetica" w:cs="Helvetica"/>
          <w:color w:val="575757"/>
          <w:sz w:val="24"/>
          <w:szCs w:val="24"/>
          <w:lang w:val="bg-BG"/>
        </w:rPr>
      </w:pPr>
      <w:r w:rsidRPr="00E033E7">
        <w:rPr>
          <w:rFonts w:ascii="Helvetica" w:eastAsia="Times New Roman" w:hAnsi="Helvetica" w:cs="Helvetica"/>
          <w:color w:val="575757"/>
          <w:sz w:val="24"/>
          <w:szCs w:val="24"/>
          <w:lang w:val="bg-BG"/>
        </w:rPr>
        <w:t>Нито един от членовете на</w:t>
      </w:r>
      <w:r w:rsidR="00E01350" w:rsidRPr="00E033E7">
        <w:rPr>
          <w:rFonts w:ascii="Helvetica" w:eastAsia="Times New Roman" w:hAnsi="Helvetica" w:cs="Helvetica"/>
          <w:color w:val="575757"/>
          <w:sz w:val="24"/>
          <w:szCs w:val="24"/>
          <w:lang w:val="bg-BG"/>
        </w:rPr>
        <w:t xml:space="preserve"> IASB </w:t>
      </w:r>
      <w:r w:rsidRPr="00E033E7">
        <w:rPr>
          <w:rFonts w:ascii="Helvetica" w:eastAsia="Times New Roman" w:hAnsi="Helvetica" w:cs="Helvetica"/>
          <w:color w:val="575757"/>
          <w:sz w:val="24"/>
          <w:szCs w:val="24"/>
          <w:lang w:val="bg-BG"/>
        </w:rPr>
        <w:t>не възрази срещу решението по програмата</w:t>
      </w:r>
      <w:r w:rsidR="00E01350" w:rsidRPr="00E033E7">
        <w:rPr>
          <w:rFonts w:ascii="Helvetica" w:eastAsia="Times New Roman" w:hAnsi="Helvetica" w:cs="Helvetica"/>
          <w:color w:val="575757"/>
          <w:sz w:val="24"/>
          <w:szCs w:val="24"/>
          <w:lang w:val="bg-BG"/>
        </w:rPr>
        <w:t>.</w:t>
      </w:r>
    </w:p>
    <w:p w14:paraId="2A551603" w14:textId="4C7A4346" w:rsidR="00E01350" w:rsidRPr="00E033E7" w:rsidRDefault="00253A88" w:rsidP="00E01350">
      <w:pPr>
        <w:shd w:val="clear" w:color="auto" w:fill="FFFFFF"/>
        <w:spacing w:before="100" w:beforeAutospacing="1" w:after="100" w:afterAutospacing="1" w:line="240" w:lineRule="auto"/>
        <w:outlineLvl w:val="3"/>
        <w:rPr>
          <w:rFonts w:ascii="Helvetica" w:eastAsia="Times New Roman" w:hAnsi="Helvetica" w:cs="Helvetica"/>
          <w:b/>
          <w:bCs/>
          <w:i/>
          <w:iCs/>
          <w:color w:val="575757"/>
          <w:sz w:val="26"/>
          <w:szCs w:val="26"/>
          <w:lang w:val="bg-BG"/>
        </w:rPr>
      </w:pPr>
      <w:r w:rsidRPr="00E033E7">
        <w:rPr>
          <w:rFonts w:ascii="Helvetica" w:eastAsia="Times New Roman" w:hAnsi="Helvetica" w:cs="Helvetica"/>
          <w:b/>
          <w:bCs/>
          <w:i/>
          <w:iCs/>
          <w:color w:val="575757"/>
          <w:sz w:val="26"/>
          <w:szCs w:val="26"/>
          <w:lang w:val="bg-BG"/>
        </w:rPr>
        <w:t>Следващ етап</w:t>
      </w:r>
    </w:p>
    <w:p w14:paraId="4A5310D3" w14:textId="70E13026" w:rsidR="00F83C08" w:rsidRPr="00E033E7" w:rsidRDefault="00830712" w:rsidP="00830712">
      <w:pPr>
        <w:shd w:val="clear" w:color="auto" w:fill="FFFFFF"/>
        <w:spacing w:before="100" w:beforeAutospacing="1" w:after="100" w:afterAutospacing="1" w:line="240" w:lineRule="auto"/>
        <w:rPr>
          <w:lang w:val="bg-BG"/>
        </w:rPr>
      </w:pPr>
      <w:r w:rsidRPr="00E033E7">
        <w:rPr>
          <w:rFonts w:ascii="Helvetica" w:eastAsia="Times New Roman" w:hAnsi="Helvetica" w:cs="Helvetica"/>
          <w:color w:val="575757"/>
          <w:sz w:val="24"/>
          <w:szCs w:val="24"/>
          <w:lang w:val="bg-BG"/>
        </w:rPr>
        <w:t>Решението по програмата ще бъде публикувано през май</w:t>
      </w:r>
      <w:r w:rsidR="00E01350" w:rsidRPr="00E033E7">
        <w:rPr>
          <w:rFonts w:ascii="Helvetica" w:eastAsia="Times New Roman" w:hAnsi="Helvetica" w:cs="Helvetica"/>
          <w:color w:val="575757"/>
          <w:sz w:val="24"/>
          <w:szCs w:val="24"/>
          <w:lang w:val="bg-BG"/>
        </w:rPr>
        <w:t xml:space="preserve"> 2022 </w:t>
      </w:r>
      <w:r w:rsidRPr="00E033E7">
        <w:rPr>
          <w:rFonts w:ascii="Helvetica" w:eastAsia="Times New Roman" w:hAnsi="Helvetica" w:cs="Helvetica"/>
          <w:color w:val="575757"/>
          <w:sz w:val="24"/>
          <w:szCs w:val="24"/>
          <w:lang w:val="bg-BG"/>
        </w:rPr>
        <w:t xml:space="preserve">г. като допълнение към </w:t>
      </w:r>
      <w:hyperlink r:id="rId20" w:history="1">
        <w:r w:rsidRPr="00E033E7">
          <w:rPr>
            <w:rFonts w:ascii="Helvetica" w:eastAsia="Times New Roman" w:hAnsi="Helvetica" w:cs="Helvetica"/>
            <w:color w:val="CD3333"/>
            <w:sz w:val="24"/>
            <w:szCs w:val="24"/>
            <w:u w:val="single"/>
            <w:lang w:val="bg-BG"/>
          </w:rPr>
          <w:t>Бюлетина с актуална информация от КРМСФО за април 2022 г.</w:t>
        </w:r>
      </w:hyperlink>
    </w:p>
    <w:sectPr w:rsidR="00F83C08" w:rsidRPr="00E033E7">
      <w:pgSz w:w="12240" w:h="15840"/>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Helvetica">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D0FAD"/>
    <w:multiLevelType w:val="multilevel"/>
    <w:tmpl w:val="48F087C4"/>
    <w:lvl w:ilvl="0">
      <w:start w:val="1"/>
      <mc:AlternateContent>
        <mc:Choice Requires="w14">
          <w:numFmt w:val="custom" w:format="а, й, к, ..."/>
        </mc:Choice>
        <mc:Fallback>
          <w:numFmt w:val="decimal"/>
        </mc:Fallback>
      </mc:AlternateContent>
      <w:lvlText w:val="(%1)"/>
      <w:lvlJc w:val="left"/>
      <w:pPr>
        <w:tabs>
          <w:tab w:val="num" w:pos="720"/>
        </w:tabs>
        <w:ind w:left="720" w:hanging="360"/>
      </w:pPr>
      <w:rPr>
        <w:rFonts w:hint="default"/>
        <w:b w:val="0"/>
        <w:i w:val="0"/>
        <w:sz w:val="20"/>
        <w:szCs w:val="20"/>
      </w:rPr>
    </w:lvl>
    <w:lvl w:ilvl="1">
      <w:numFmt w:val="lowerRoman"/>
      <w:lvlText w:val="%2."/>
      <w:lvlJc w:val="right"/>
      <w:pPr>
        <w:tabs>
          <w:tab w:val="num" w:pos="1440"/>
        </w:tabs>
        <w:ind w:left="1440" w:hanging="360"/>
      </w:pPr>
    </w:lvl>
    <w:lvl w:ilvl="2" w:tentative="1">
      <w:numFmt w:val="lowerLetter"/>
      <w:lvlText w:val="%3."/>
      <w:lvlJc w:val="left"/>
      <w:pPr>
        <w:tabs>
          <w:tab w:val="num" w:pos="2160"/>
        </w:tabs>
        <w:ind w:left="2160" w:hanging="360"/>
      </w:pPr>
    </w:lvl>
    <w:lvl w:ilvl="3" w:tentative="1">
      <w:numFmt w:val="lowerLetter"/>
      <w:lvlText w:val="%4."/>
      <w:lvlJc w:val="left"/>
      <w:pPr>
        <w:tabs>
          <w:tab w:val="num" w:pos="2880"/>
        </w:tabs>
        <w:ind w:left="2880" w:hanging="360"/>
      </w:pPr>
    </w:lvl>
    <w:lvl w:ilvl="4" w:tentative="1">
      <w:numFmt w:val="lowerLetter"/>
      <w:lvlText w:val="%5."/>
      <w:lvlJc w:val="left"/>
      <w:pPr>
        <w:tabs>
          <w:tab w:val="num" w:pos="3600"/>
        </w:tabs>
        <w:ind w:left="3600" w:hanging="360"/>
      </w:pPr>
    </w:lvl>
    <w:lvl w:ilvl="5" w:tentative="1">
      <w:numFmt w:val="lowerLetter"/>
      <w:lvlText w:val="%6."/>
      <w:lvlJc w:val="left"/>
      <w:pPr>
        <w:tabs>
          <w:tab w:val="num" w:pos="4320"/>
        </w:tabs>
        <w:ind w:left="4320" w:hanging="360"/>
      </w:pPr>
    </w:lvl>
    <w:lvl w:ilvl="6" w:tentative="1">
      <w:numFmt w:val="lowerLetter"/>
      <w:lvlText w:val="%7."/>
      <w:lvlJc w:val="left"/>
      <w:pPr>
        <w:tabs>
          <w:tab w:val="num" w:pos="5040"/>
        </w:tabs>
        <w:ind w:left="5040" w:hanging="360"/>
      </w:pPr>
    </w:lvl>
    <w:lvl w:ilvl="7" w:tentative="1">
      <w:numFmt w:val="lowerLetter"/>
      <w:lvlText w:val="%8."/>
      <w:lvlJc w:val="left"/>
      <w:pPr>
        <w:tabs>
          <w:tab w:val="num" w:pos="5760"/>
        </w:tabs>
        <w:ind w:left="5760" w:hanging="360"/>
      </w:pPr>
    </w:lvl>
    <w:lvl w:ilvl="8" w:tentative="1">
      <w:numFmt w:val="lowerLetter"/>
      <w:lvlText w:val="%9."/>
      <w:lvlJc w:val="left"/>
      <w:pPr>
        <w:tabs>
          <w:tab w:val="num" w:pos="6480"/>
        </w:tabs>
        <w:ind w:left="6480" w:hanging="360"/>
      </w:pPr>
    </w:lvl>
  </w:abstractNum>
  <w:abstractNum w:abstractNumId="1" w15:restartNumberingAfterBreak="0">
    <w:nsid w:val="00737C65"/>
    <w:multiLevelType w:val="multilevel"/>
    <w:tmpl w:val="6F56BD92"/>
    <w:lvl w:ilvl="0">
      <w:start w:val="1"/>
      <mc:AlternateContent>
        <mc:Choice Requires="w14">
          <w:numFmt w:val="custom" w:format="а, й, к, ..."/>
        </mc:Choice>
        <mc:Fallback>
          <w:numFmt w:val="decimal"/>
        </mc:Fallback>
      </mc:AlternateContent>
      <w:lvlText w:val="(%1)"/>
      <w:lvlJc w:val="left"/>
      <w:pPr>
        <w:tabs>
          <w:tab w:val="num" w:pos="720"/>
        </w:tabs>
        <w:ind w:left="720" w:hanging="360"/>
      </w:pPr>
      <w:rPr>
        <w:rFonts w:hint="default"/>
        <w:b w:val="0"/>
        <w:i w:val="0"/>
        <w:sz w:val="20"/>
        <w:szCs w:val="20"/>
      </w:rPr>
    </w:lvl>
    <w:lvl w:ilvl="1">
      <w:numFmt w:val="lowerRoman"/>
      <w:lvlText w:val="%2."/>
      <w:lvlJc w:val="right"/>
      <w:pPr>
        <w:tabs>
          <w:tab w:val="num" w:pos="1440"/>
        </w:tabs>
        <w:ind w:left="1440" w:hanging="360"/>
      </w:pPr>
    </w:lvl>
    <w:lvl w:ilvl="2" w:tentative="1">
      <w:numFmt w:val="lowerLetter"/>
      <w:lvlText w:val="%3."/>
      <w:lvlJc w:val="left"/>
      <w:pPr>
        <w:tabs>
          <w:tab w:val="num" w:pos="2160"/>
        </w:tabs>
        <w:ind w:left="2160" w:hanging="360"/>
      </w:pPr>
    </w:lvl>
    <w:lvl w:ilvl="3" w:tentative="1">
      <w:numFmt w:val="lowerLetter"/>
      <w:lvlText w:val="%4."/>
      <w:lvlJc w:val="left"/>
      <w:pPr>
        <w:tabs>
          <w:tab w:val="num" w:pos="2880"/>
        </w:tabs>
        <w:ind w:left="2880" w:hanging="360"/>
      </w:pPr>
    </w:lvl>
    <w:lvl w:ilvl="4" w:tentative="1">
      <w:numFmt w:val="lowerLetter"/>
      <w:lvlText w:val="%5."/>
      <w:lvlJc w:val="left"/>
      <w:pPr>
        <w:tabs>
          <w:tab w:val="num" w:pos="3600"/>
        </w:tabs>
        <w:ind w:left="3600" w:hanging="360"/>
      </w:pPr>
    </w:lvl>
    <w:lvl w:ilvl="5" w:tentative="1">
      <w:numFmt w:val="lowerLetter"/>
      <w:lvlText w:val="%6."/>
      <w:lvlJc w:val="left"/>
      <w:pPr>
        <w:tabs>
          <w:tab w:val="num" w:pos="4320"/>
        </w:tabs>
        <w:ind w:left="4320" w:hanging="360"/>
      </w:pPr>
    </w:lvl>
    <w:lvl w:ilvl="6" w:tentative="1">
      <w:numFmt w:val="lowerLetter"/>
      <w:lvlText w:val="%7."/>
      <w:lvlJc w:val="left"/>
      <w:pPr>
        <w:tabs>
          <w:tab w:val="num" w:pos="5040"/>
        </w:tabs>
        <w:ind w:left="5040" w:hanging="360"/>
      </w:pPr>
    </w:lvl>
    <w:lvl w:ilvl="7" w:tentative="1">
      <w:numFmt w:val="lowerLetter"/>
      <w:lvlText w:val="%8."/>
      <w:lvlJc w:val="left"/>
      <w:pPr>
        <w:tabs>
          <w:tab w:val="num" w:pos="5760"/>
        </w:tabs>
        <w:ind w:left="5760" w:hanging="360"/>
      </w:pPr>
    </w:lvl>
    <w:lvl w:ilvl="8" w:tentative="1">
      <w:numFmt w:val="lowerLetter"/>
      <w:lvlText w:val="%9."/>
      <w:lvlJc w:val="left"/>
      <w:pPr>
        <w:tabs>
          <w:tab w:val="num" w:pos="6480"/>
        </w:tabs>
        <w:ind w:left="6480" w:hanging="360"/>
      </w:pPr>
    </w:lvl>
  </w:abstractNum>
  <w:abstractNum w:abstractNumId="2" w15:restartNumberingAfterBreak="0">
    <w:nsid w:val="03D36EF1"/>
    <w:multiLevelType w:val="multilevel"/>
    <w:tmpl w:val="6ECAC672"/>
    <w:lvl w:ilvl="0">
      <w:start w:val="1"/>
      <mc:AlternateContent>
        <mc:Choice Requires="w14">
          <w:numFmt w:val="custom" w:format="а, й, к, ..."/>
        </mc:Choice>
        <mc:Fallback>
          <w:numFmt w:val="decimal"/>
        </mc:Fallback>
      </mc:AlternateContent>
      <w:lvlText w:val="(%1)"/>
      <w:lvlJc w:val="left"/>
      <w:pPr>
        <w:tabs>
          <w:tab w:val="num" w:pos="720"/>
        </w:tabs>
        <w:ind w:left="720" w:hanging="360"/>
      </w:pPr>
      <w:rPr>
        <w:rFonts w:hint="default"/>
        <w:b w:val="0"/>
        <w:i w:val="0"/>
        <w:sz w:val="20"/>
        <w:szCs w:val="20"/>
      </w:rPr>
    </w:lvl>
    <w:lvl w:ilvl="1">
      <w:start w:val="1"/>
      <w:numFmt w:val="lowerRoman"/>
      <w:lvlText w:val="%2."/>
      <w:lvlJc w:val="right"/>
      <w:pPr>
        <w:ind w:left="1440" w:hanging="360"/>
      </w:pPr>
    </w:lvl>
    <w:lvl w:ilvl="2" w:tentative="1">
      <w:numFmt w:val="lowerLetter"/>
      <w:lvlText w:val="%3."/>
      <w:lvlJc w:val="left"/>
      <w:pPr>
        <w:tabs>
          <w:tab w:val="num" w:pos="2160"/>
        </w:tabs>
        <w:ind w:left="2160" w:hanging="360"/>
      </w:pPr>
    </w:lvl>
    <w:lvl w:ilvl="3" w:tentative="1">
      <w:numFmt w:val="lowerLetter"/>
      <w:lvlText w:val="%4."/>
      <w:lvlJc w:val="left"/>
      <w:pPr>
        <w:tabs>
          <w:tab w:val="num" w:pos="2880"/>
        </w:tabs>
        <w:ind w:left="2880" w:hanging="360"/>
      </w:pPr>
    </w:lvl>
    <w:lvl w:ilvl="4" w:tentative="1">
      <w:numFmt w:val="lowerLetter"/>
      <w:lvlText w:val="%5."/>
      <w:lvlJc w:val="left"/>
      <w:pPr>
        <w:tabs>
          <w:tab w:val="num" w:pos="3600"/>
        </w:tabs>
        <w:ind w:left="3600" w:hanging="360"/>
      </w:pPr>
    </w:lvl>
    <w:lvl w:ilvl="5" w:tentative="1">
      <w:numFmt w:val="lowerLetter"/>
      <w:lvlText w:val="%6."/>
      <w:lvlJc w:val="left"/>
      <w:pPr>
        <w:tabs>
          <w:tab w:val="num" w:pos="4320"/>
        </w:tabs>
        <w:ind w:left="4320" w:hanging="360"/>
      </w:pPr>
    </w:lvl>
    <w:lvl w:ilvl="6" w:tentative="1">
      <w:numFmt w:val="lowerLetter"/>
      <w:lvlText w:val="%7."/>
      <w:lvlJc w:val="left"/>
      <w:pPr>
        <w:tabs>
          <w:tab w:val="num" w:pos="5040"/>
        </w:tabs>
        <w:ind w:left="5040" w:hanging="360"/>
      </w:pPr>
    </w:lvl>
    <w:lvl w:ilvl="7" w:tentative="1">
      <w:numFmt w:val="lowerLetter"/>
      <w:lvlText w:val="%8."/>
      <w:lvlJc w:val="left"/>
      <w:pPr>
        <w:tabs>
          <w:tab w:val="num" w:pos="5760"/>
        </w:tabs>
        <w:ind w:left="5760" w:hanging="360"/>
      </w:pPr>
    </w:lvl>
    <w:lvl w:ilvl="8" w:tentative="1">
      <w:numFmt w:val="lowerLetter"/>
      <w:lvlText w:val="%9."/>
      <w:lvlJc w:val="left"/>
      <w:pPr>
        <w:tabs>
          <w:tab w:val="num" w:pos="6480"/>
        </w:tabs>
        <w:ind w:left="6480" w:hanging="360"/>
      </w:pPr>
    </w:lvl>
  </w:abstractNum>
  <w:abstractNum w:abstractNumId="3" w15:restartNumberingAfterBreak="0">
    <w:nsid w:val="091231CD"/>
    <w:multiLevelType w:val="multilevel"/>
    <w:tmpl w:val="6456D62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2322BA"/>
    <w:multiLevelType w:val="multilevel"/>
    <w:tmpl w:val="7946F4D4"/>
    <w:lvl w:ilvl="0">
      <w:start w:val="1"/>
      <mc:AlternateContent>
        <mc:Choice Requires="w14">
          <w:numFmt w:val="custom" w:format="а, й, к, ..."/>
        </mc:Choice>
        <mc:Fallback>
          <w:numFmt w:val="decimal"/>
        </mc:Fallback>
      </mc:AlternateContent>
      <w:lvlText w:val="(%1)"/>
      <w:lvlJc w:val="left"/>
      <w:pPr>
        <w:tabs>
          <w:tab w:val="num" w:pos="720"/>
        </w:tabs>
        <w:ind w:left="720" w:hanging="360"/>
      </w:pPr>
      <w:rPr>
        <w:rFonts w:hint="default"/>
        <w:b w:val="0"/>
        <w:i w:val="0"/>
        <w:sz w:val="20"/>
        <w:szCs w:val="20"/>
      </w:rPr>
    </w:lvl>
    <w:lvl w:ilvl="1" w:tentative="1">
      <w:numFmt w:val="lowerLetter"/>
      <w:lvlText w:val="%2."/>
      <w:lvlJc w:val="left"/>
      <w:pPr>
        <w:tabs>
          <w:tab w:val="num" w:pos="1440"/>
        </w:tabs>
        <w:ind w:left="1440" w:hanging="360"/>
      </w:pPr>
    </w:lvl>
    <w:lvl w:ilvl="2" w:tentative="1">
      <w:numFmt w:val="lowerLetter"/>
      <w:lvlText w:val="%3."/>
      <w:lvlJc w:val="left"/>
      <w:pPr>
        <w:tabs>
          <w:tab w:val="num" w:pos="2160"/>
        </w:tabs>
        <w:ind w:left="2160" w:hanging="360"/>
      </w:pPr>
    </w:lvl>
    <w:lvl w:ilvl="3" w:tentative="1">
      <w:numFmt w:val="lowerLetter"/>
      <w:lvlText w:val="%4."/>
      <w:lvlJc w:val="left"/>
      <w:pPr>
        <w:tabs>
          <w:tab w:val="num" w:pos="2880"/>
        </w:tabs>
        <w:ind w:left="2880" w:hanging="360"/>
      </w:pPr>
    </w:lvl>
    <w:lvl w:ilvl="4" w:tentative="1">
      <w:numFmt w:val="lowerLetter"/>
      <w:lvlText w:val="%5."/>
      <w:lvlJc w:val="left"/>
      <w:pPr>
        <w:tabs>
          <w:tab w:val="num" w:pos="3600"/>
        </w:tabs>
        <w:ind w:left="3600" w:hanging="360"/>
      </w:pPr>
    </w:lvl>
    <w:lvl w:ilvl="5" w:tentative="1">
      <w:numFmt w:val="lowerLetter"/>
      <w:lvlText w:val="%6."/>
      <w:lvlJc w:val="left"/>
      <w:pPr>
        <w:tabs>
          <w:tab w:val="num" w:pos="4320"/>
        </w:tabs>
        <w:ind w:left="4320" w:hanging="360"/>
      </w:pPr>
    </w:lvl>
    <w:lvl w:ilvl="6" w:tentative="1">
      <w:numFmt w:val="lowerLetter"/>
      <w:lvlText w:val="%7."/>
      <w:lvlJc w:val="left"/>
      <w:pPr>
        <w:tabs>
          <w:tab w:val="num" w:pos="5040"/>
        </w:tabs>
        <w:ind w:left="5040" w:hanging="360"/>
      </w:pPr>
    </w:lvl>
    <w:lvl w:ilvl="7" w:tentative="1">
      <w:numFmt w:val="lowerLetter"/>
      <w:lvlText w:val="%8."/>
      <w:lvlJc w:val="left"/>
      <w:pPr>
        <w:tabs>
          <w:tab w:val="num" w:pos="5760"/>
        </w:tabs>
        <w:ind w:left="5760" w:hanging="360"/>
      </w:pPr>
    </w:lvl>
    <w:lvl w:ilvl="8" w:tentative="1">
      <w:numFmt w:val="lowerLetter"/>
      <w:lvlText w:val="%9."/>
      <w:lvlJc w:val="left"/>
      <w:pPr>
        <w:tabs>
          <w:tab w:val="num" w:pos="6480"/>
        </w:tabs>
        <w:ind w:left="6480" w:hanging="360"/>
      </w:pPr>
    </w:lvl>
  </w:abstractNum>
  <w:abstractNum w:abstractNumId="5" w15:restartNumberingAfterBreak="0">
    <w:nsid w:val="188964DE"/>
    <w:multiLevelType w:val="multilevel"/>
    <w:tmpl w:val="7BA03F12"/>
    <w:lvl w:ilvl="0">
      <w:start w:val="1"/>
      <mc:AlternateContent>
        <mc:Choice Requires="w14">
          <w:numFmt w:val="custom" w:format="а, й, к, ..."/>
        </mc:Choice>
        <mc:Fallback>
          <w:numFmt w:val="decimal"/>
        </mc:Fallback>
      </mc:AlternateContent>
      <w:lvlText w:val="(%1)"/>
      <w:lvlJc w:val="left"/>
      <w:pPr>
        <w:tabs>
          <w:tab w:val="num" w:pos="720"/>
        </w:tabs>
        <w:ind w:left="720" w:hanging="360"/>
      </w:pPr>
      <w:rPr>
        <w:rFonts w:hint="default"/>
        <w:b w:val="0"/>
        <w:i w:val="0"/>
        <w:sz w:val="20"/>
        <w:szCs w:val="20"/>
      </w:rPr>
    </w:lvl>
    <w:lvl w:ilvl="1" w:tentative="1">
      <w:numFmt w:val="lowerLetter"/>
      <w:lvlText w:val="%2."/>
      <w:lvlJc w:val="left"/>
      <w:pPr>
        <w:tabs>
          <w:tab w:val="num" w:pos="1440"/>
        </w:tabs>
        <w:ind w:left="1440" w:hanging="360"/>
      </w:pPr>
    </w:lvl>
    <w:lvl w:ilvl="2" w:tentative="1">
      <w:numFmt w:val="lowerLetter"/>
      <w:lvlText w:val="%3."/>
      <w:lvlJc w:val="left"/>
      <w:pPr>
        <w:tabs>
          <w:tab w:val="num" w:pos="2160"/>
        </w:tabs>
        <w:ind w:left="2160" w:hanging="360"/>
      </w:pPr>
    </w:lvl>
    <w:lvl w:ilvl="3" w:tentative="1">
      <w:numFmt w:val="lowerLetter"/>
      <w:lvlText w:val="%4."/>
      <w:lvlJc w:val="left"/>
      <w:pPr>
        <w:tabs>
          <w:tab w:val="num" w:pos="2880"/>
        </w:tabs>
        <w:ind w:left="2880" w:hanging="360"/>
      </w:pPr>
    </w:lvl>
    <w:lvl w:ilvl="4" w:tentative="1">
      <w:numFmt w:val="lowerLetter"/>
      <w:lvlText w:val="%5."/>
      <w:lvlJc w:val="left"/>
      <w:pPr>
        <w:tabs>
          <w:tab w:val="num" w:pos="3600"/>
        </w:tabs>
        <w:ind w:left="3600" w:hanging="360"/>
      </w:pPr>
    </w:lvl>
    <w:lvl w:ilvl="5" w:tentative="1">
      <w:numFmt w:val="lowerLetter"/>
      <w:lvlText w:val="%6."/>
      <w:lvlJc w:val="left"/>
      <w:pPr>
        <w:tabs>
          <w:tab w:val="num" w:pos="4320"/>
        </w:tabs>
        <w:ind w:left="4320" w:hanging="360"/>
      </w:pPr>
    </w:lvl>
    <w:lvl w:ilvl="6" w:tentative="1">
      <w:numFmt w:val="lowerLetter"/>
      <w:lvlText w:val="%7."/>
      <w:lvlJc w:val="left"/>
      <w:pPr>
        <w:tabs>
          <w:tab w:val="num" w:pos="5040"/>
        </w:tabs>
        <w:ind w:left="5040" w:hanging="360"/>
      </w:pPr>
    </w:lvl>
    <w:lvl w:ilvl="7" w:tentative="1">
      <w:numFmt w:val="lowerLetter"/>
      <w:lvlText w:val="%8."/>
      <w:lvlJc w:val="left"/>
      <w:pPr>
        <w:tabs>
          <w:tab w:val="num" w:pos="5760"/>
        </w:tabs>
        <w:ind w:left="5760" w:hanging="360"/>
      </w:pPr>
    </w:lvl>
    <w:lvl w:ilvl="8" w:tentative="1">
      <w:numFmt w:val="lowerLetter"/>
      <w:lvlText w:val="%9."/>
      <w:lvlJc w:val="left"/>
      <w:pPr>
        <w:tabs>
          <w:tab w:val="num" w:pos="6480"/>
        </w:tabs>
        <w:ind w:left="6480" w:hanging="360"/>
      </w:pPr>
    </w:lvl>
  </w:abstractNum>
  <w:abstractNum w:abstractNumId="6" w15:restartNumberingAfterBreak="0">
    <w:nsid w:val="1A46144E"/>
    <w:multiLevelType w:val="multilevel"/>
    <w:tmpl w:val="41E20346"/>
    <w:lvl w:ilvl="0">
      <w:start w:val="1"/>
      <mc:AlternateContent>
        <mc:Choice Requires="w14">
          <w:numFmt w:val="custom" w:format="а, й, к, ..."/>
        </mc:Choice>
        <mc:Fallback>
          <w:numFmt w:val="decimal"/>
        </mc:Fallback>
      </mc:AlternateContent>
      <w:lvlText w:val="(%1)"/>
      <w:lvlJc w:val="left"/>
      <w:pPr>
        <w:tabs>
          <w:tab w:val="num" w:pos="720"/>
        </w:tabs>
        <w:ind w:left="720" w:hanging="360"/>
      </w:pPr>
      <w:rPr>
        <w:rFonts w:hint="default"/>
        <w:b w:val="0"/>
        <w:i w:val="0"/>
        <w:sz w:val="20"/>
        <w:szCs w:val="20"/>
      </w:rPr>
    </w:lvl>
    <w:lvl w:ilvl="1">
      <w:start w:val="1"/>
      <w:numFmt w:val="lowerRoman"/>
      <w:lvlText w:val="%2."/>
      <w:lvlJc w:val="right"/>
      <w:pPr>
        <w:tabs>
          <w:tab w:val="num" w:pos="1440"/>
        </w:tabs>
        <w:ind w:left="1440" w:hanging="360"/>
      </w:pPr>
    </w:lvl>
    <w:lvl w:ilvl="2" w:tentative="1">
      <w:numFmt w:val="lowerLetter"/>
      <w:lvlText w:val="%3."/>
      <w:lvlJc w:val="left"/>
      <w:pPr>
        <w:tabs>
          <w:tab w:val="num" w:pos="2160"/>
        </w:tabs>
        <w:ind w:left="2160" w:hanging="360"/>
      </w:pPr>
    </w:lvl>
    <w:lvl w:ilvl="3" w:tentative="1">
      <w:numFmt w:val="lowerLetter"/>
      <w:lvlText w:val="%4."/>
      <w:lvlJc w:val="left"/>
      <w:pPr>
        <w:tabs>
          <w:tab w:val="num" w:pos="2880"/>
        </w:tabs>
        <w:ind w:left="2880" w:hanging="360"/>
      </w:pPr>
    </w:lvl>
    <w:lvl w:ilvl="4" w:tentative="1">
      <w:numFmt w:val="lowerLetter"/>
      <w:lvlText w:val="%5."/>
      <w:lvlJc w:val="left"/>
      <w:pPr>
        <w:tabs>
          <w:tab w:val="num" w:pos="3600"/>
        </w:tabs>
        <w:ind w:left="3600" w:hanging="360"/>
      </w:pPr>
    </w:lvl>
    <w:lvl w:ilvl="5" w:tentative="1">
      <w:numFmt w:val="lowerLetter"/>
      <w:lvlText w:val="%6."/>
      <w:lvlJc w:val="left"/>
      <w:pPr>
        <w:tabs>
          <w:tab w:val="num" w:pos="4320"/>
        </w:tabs>
        <w:ind w:left="4320" w:hanging="360"/>
      </w:pPr>
    </w:lvl>
    <w:lvl w:ilvl="6" w:tentative="1">
      <w:numFmt w:val="lowerLetter"/>
      <w:lvlText w:val="%7."/>
      <w:lvlJc w:val="left"/>
      <w:pPr>
        <w:tabs>
          <w:tab w:val="num" w:pos="5040"/>
        </w:tabs>
        <w:ind w:left="5040" w:hanging="360"/>
      </w:pPr>
    </w:lvl>
    <w:lvl w:ilvl="7" w:tentative="1">
      <w:numFmt w:val="lowerLetter"/>
      <w:lvlText w:val="%8."/>
      <w:lvlJc w:val="left"/>
      <w:pPr>
        <w:tabs>
          <w:tab w:val="num" w:pos="5760"/>
        </w:tabs>
        <w:ind w:left="5760" w:hanging="360"/>
      </w:pPr>
    </w:lvl>
    <w:lvl w:ilvl="8" w:tentative="1">
      <w:numFmt w:val="lowerLetter"/>
      <w:lvlText w:val="%9."/>
      <w:lvlJc w:val="left"/>
      <w:pPr>
        <w:tabs>
          <w:tab w:val="num" w:pos="6480"/>
        </w:tabs>
        <w:ind w:left="6480" w:hanging="360"/>
      </w:pPr>
    </w:lvl>
  </w:abstractNum>
  <w:abstractNum w:abstractNumId="7" w15:restartNumberingAfterBreak="0">
    <w:nsid w:val="1C9E12B4"/>
    <w:multiLevelType w:val="multilevel"/>
    <w:tmpl w:val="8A3212D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E2A63B8"/>
    <w:multiLevelType w:val="multilevel"/>
    <w:tmpl w:val="CCC2C18A"/>
    <w:lvl w:ilvl="0">
      <w:start w:val="1"/>
      <mc:AlternateContent>
        <mc:Choice Requires="w14">
          <w:numFmt w:val="custom" w:format="а, й, к, ..."/>
        </mc:Choice>
        <mc:Fallback>
          <w:numFmt w:val="decimal"/>
        </mc:Fallback>
      </mc:AlternateContent>
      <w:lvlText w:val="(%1)"/>
      <w:lvlJc w:val="left"/>
      <w:pPr>
        <w:tabs>
          <w:tab w:val="num" w:pos="720"/>
        </w:tabs>
        <w:ind w:left="720" w:hanging="360"/>
      </w:pPr>
      <w:rPr>
        <w:rFonts w:hint="default"/>
        <w:b w:val="0"/>
        <w:i w:val="0"/>
        <w:sz w:val="20"/>
        <w:szCs w:val="20"/>
      </w:rPr>
    </w:lvl>
    <w:lvl w:ilvl="1" w:tentative="1">
      <w:numFmt w:val="lowerLetter"/>
      <w:lvlText w:val="%2."/>
      <w:lvlJc w:val="left"/>
      <w:pPr>
        <w:tabs>
          <w:tab w:val="num" w:pos="1440"/>
        </w:tabs>
        <w:ind w:left="1440" w:hanging="360"/>
      </w:pPr>
    </w:lvl>
    <w:lvl w:ilvl="2" w:tentative="1">
      <w:numFmt w:val="lowerLetter"/>
      <w:lvlText w:val="%3."/>
      <w:lvlJc w:val="left"/>
      <w:pPr>
        <w:tabs>
          <w:tab w:val="num" w:pos="2160"/>
        </w:tabs>
        <w:ind w:left="2160" w:hanging="360"/>
      </w:pPr>
    </w:lvl>
    <w:lvl w:ilvl="3" w:tentative="1">
      <w:numFmt w:val="lowerLetter"/>
      <w:lvlText w:val="%4."/>
      <w:lvlJc w:val="left"/>
      <w:pPr>
        <w:tabs>
          <w:tab w:val="num" w:pos="2880"/>
        </w:tabs>
        <w:ind w:left="2880" w:hanging="360"/>
      </w:pPr>
    </w:lvl>
    <w:lvl w:ilvl="4" w:tentative="1">
      <w:numFmt w:val="lowerLetter"/>
      <w:lvlText w:val="%5."/>
      <w:lvlJc w:val="left"/>
      <w:pPr>
        <w:tabs>
          <w:tab w:val="num" w:pos="3600"/>
        </w:tabs>
        <w:ind w:left="3600" w:hanging="360"/>
      </w:pPr>
    </w:lvl>
    <w:lvl w:ilvl="5" w:tentative="1">
      <w:numFmt w:val="lowerLetter"/>
      <w:lvlText w:val="%6."/>
      <w:lvlJc w:val="left"/>
      <w:pPr>
        <w:tabs>
          <w:tab w:val="num" w:pos="4320"/>
        </w:tabs>
        <w:ind w:left="4320" w:hanging="360"/>
      </w:pPr>
    </w:lvl>
    <w:lvl w:ilvl="6" w:tentative="1">
      <w:numFmt w:val="lowerLetter"/>
      <w:lvlText w:val="%7."/>
      <w:lvlJc w:val="left"/>
      <w:pPr>
        <w:tabs>
          <w:tab w:val="num" w:pos="5040"/>
        </w:tabs>
        <w:ind w:left="5040" w:hanging="360"/>
      </w:pPr>
    </w:lvl>
    <w:lvl w:ilvl="7" w:tentative="1">
      <w:numFmt w:val="lowerLetter"/>
      <w:lvlText w:val="%8."/>
      <w:lvlJc w:val="left"/>
      <w:pPr>
        <w:tabs>
          <w:tab w:val="num" w:pos="5760"/>
        </w:tabs>
        <w:ind w:left="5760" w:hanging="360"/>
      </w:pPr>
    </w:lvl>
    <w:lvl w:ilvl="8" w:tentative="1">
      <w:numFmt w:val="lowerLetter"/>
      <w:lvlText w:val="%9."/>
      <w:lvlJc w:val="left"/>
      <w:pPr>
        <w:tabs>
          <w:tab w:val="num" w:pos="6480"/>
        </w:tabs>
        <w:ind w:left="6480" w:hanging="360"/>
      </w:pPr>
    </w:lvl>
  </w:abstractNum>
  <w:abstractNum w:abstractNumId="9" w15:restartNumberingAfterBreak="0">
    <w:nsid w:val="21F56EE3"/>
    <w:multiLevelType w:val="multilevel"/>
    <w:tmpl w:val="72DA8D6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F673029"/>
    <w:multiLevelType w:val="multilevel"/>
    <w:tmpl w:val="9AE6F7B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0AD07E5"/>
    <w:multiLevelType w:val="multilevel"/>
    <w:tmpl w:val="F8928822"/>
    <w:lvl w:ilvl="0">
      <w:start w:val="1"/>
      <mc:AlternateContent>
        <mc:Choice Requires="w14">
          <w:numFmt w:val="custom" w:format="а, й, к, ..."/>
        </mc:Choice>
        <mc:Fallback>
          <w:numFmt w:val="decimal"/>
        </mc:Fallback>
      </mc:AlternateContent>
      <w:lvlText w:val="(%1)"/>
      <w:lvlJc w:val="left"/>
      <w:pPr>
        <w:tabs>
          <w:tab w:val="num" w:pos="720"/>
        </w:tabs>
        <w:ind w:left="720" w:hanging="360"/>
      </w:pPr>
      <w:rPr>
        <w:rFonts w:hint="default"/>
        <w:b w:val="0"/>
        <w:i w:val="0"/>
        <w:sz w:val="20"/>
        <w:szCs w:val="20"/>
      </w:rPr>
    </w:lvl>
    <w:lvl w:ilvl="1" w:tentative="1">
      <w:numFmt w:val="lowerLetter"/>
      <w:lvlText w:val="%2."/>
      <w:lvlJc w:val="left"/>
      <w:pPr>
        <w:tabs>
          <w:tab w:val="num" w:pos="1440"/>
        </w:tabs>
        <w:ind w:left="1440" w:hanging="360"/>
      </w:pPr>
    </w:lvl>
    <w:lvl w:ilvl="2" w:tentative="1">
      <w:numFmt w:val="lowerLetter"/>
      <w:lvlText w:val="%3."/>
      <w:lvlJc w:val="left"/>
      <w:pPr>
        <w:tabs>
          <w:tab w:val="num" w:pos="2160"/>
        </w:tabs>
        <w:ind w:left="2160" w:hanging="360"/>
      </w:pPr>
    </w:lvl>
    <w:lvl w:ilvl="3" w:tentative="1">
      <w:numFmt w:val="lowerLetter"/>
      <w:lvlText w:val="%4."/>
      <w:lvlJc w:val="left"/>
      <w:pPr>
        <w:tabs>
          <w:tab w:val="num" w:pos="2880"/>
        </w:tabs>
        <w:ind w:left="2880" w:hanging="360"/>
      </w:pPr>
    </w:lvl>
    <w:lvl w:ilvl="4" w:tentative="1">
      <w:numFmt w:val="lowerLetter"/>
      <w:lvlText w:val="%5."/>
      <w:lvlJc w:val="left"/>
      <w:pPr>
        <w:tabs>
          <w:tab w:val="num" w:pos="3600"/>
        </w:tabs>
        <w:ind w:left="3600" w:hanging="360"/>
      </w:pPr>
    </w:lvl>
    <w:lvl w:ilvl="5" w:tentative="1">
      <w:numFmt w:val="lowerLetter"/>
      <w:lvlText w:val="%6."/>
      <w:lvlJc w:val="left"/>
      <w:pPr>
        <w:tabs>
          <w:tab w:val="num" w:pos="4320"/>
        </w:tabs>
        <w:ind w:left="4320" w:hanging="360"/>
      </w:pPr>
    </w:lvl>
    <w:lvl w:ilvl="6" w:tentative="1">
      <w:numFmt w:val="lowerLetter"/>
      <w:lvlText w:val="%7."/>
      <w:lvlJc w:val="left"/>
      <w:pPr>
        <w:tabs>
          <w:tab w:val="num" w:pos="5040"/>
        </w:tabs>
        <w:ind w:left="5040" w:hanging="360"/>
      </w:pPr>
    </w:lvl>
    <w:lvl w:ilvl="7" w:tentative="1">
      <w:numFmt w:val="lowerLetter"/>
      <w:lvlText w:val="%8."/>
      <w:lvlJc w:val="left"/>
      <w:pPr>
        <w:tabs>
          <w:tab w:val="num" w:pos="5760"/>
        </w:tabs>
        <w:ind w:left="5760" w:hanging="360"/>
      </w:pPr>
    </w:lvl>
    <w:lvl w:ilvl="8" w:tentative="1">
      <w:numFmt w:val="lowerLetter"/>
      <w:lvlText w:val="%9."/>
      <w:lvlJc w:val="left"/>
      <w:pPr>
        <w:tabs>
          <w:tab w:val="num" w:pos="6480"/>
        </w:tabs>
        <w:ind w:left="6480" w:hanging="360"/>
      </w:pPr>
    </w:lvl>
  </w:abstractNum>
  <w:abstractNum w:abstractNumId="12" w15:restartNumberingAfterBreak="0">
    <w:nsid w:val="366E6289"/>
    <w:multiLevelType w:val="multilevel"/>
    <w:tmpl w:val="A8AC6240"/>
    <w:lvl w:ilvl="0">
      <w:start w:val="1"/>
      <mc:AlternateContent>
        <mc:Choice Requires="w14">
          <w:numFmt w:val="custom" w:format="а, й, к, ..."/>
        </mc:Choice>
        <mc:Fallback>
          <w:numFmt w:val="decimal"/>
        </mc:Fallback>
      </mc:AlternateContent>
      <w:lvlText w:val="(%1)"/>
      <w:lvlJc w:val="left"/>
      <w:pPr>
        <w:tabs>
          <w:tab w:val="num" w:pos="720"/>
        </w:tabs>
        <w:ind w:left="720" w:hanging="360"/>
      </w:pPr>
      <w:rPr>
        <w:rFonts w:hint="default"/>
        <w:b w:val="0"/>
        <w:i w:val="0"/>
        <w:sz w:val="20"/>
        <w:szCs w:val="20"/>
      </w:rPr>
    </w:lvl>
    <w:lvl w:ilvl="1" w:tentative="1">
      <w:numFmt w:val="lowerLetter"/>
      <w:lvlText w:val="%2."/>
      <w:lvlJc w:val="left"/>
      <w:pPr>
        <w:tabs>
          <w:tab w:val="num" w:pos="1440"/>
        </w:tabs>
        <w:ind w:left="1440" w:hanging="360"/>
      </w:pPr>
    </w:lvl>
    <w:lvl w:ilvl="2" w:tentative="1">
      <w:numFmt w:val="lowerLetter"/>
      <w:lvlText w:val="%3."/>
      <w:lvlJc w:val="left"/>
      <w:pPr>
        <w:tabs>
          <w:tab w:val="num" w:pos="2160"/>
        </w:tabs>
        <w:ind w:left="2160" w:hanging="360"/>
      </w:pPr>
    </w:lvl>
    <w:lvl w:ilvl="3" w:tentative="1">
      <w:numFmt w:val="lowerLetter"/>
      <w:lvlText w:val="%4."/>
      <w:lvlJc w:val="left"/>
      <w:pPr>
        <w:tabs>
          <w:tab w:val="num" w:pos="2880"/>
        </w:tabs>
        <w:ind w:left="2880" w:hanging="360"/>
      </w:pPr>
    </w:lvl>
    <w:lvl w:ilvl="4" w:tentative="1">
      <w:numFmt w:val="lowerLetter"/>
      <w:lvlText w:val="%5."/>
      <w:lvlJc w:val="left"/>
      <w:pPr>
        <w:tabs>
          <w:tab w:val="num" w:pos="3600"/>
        </w:tabs>
        <w:ind w:left="3600" w:hanging="360"/>
      </w:pPr>
    </w:lvl>
    <w:lvl w:ilvl="5" w:tentative="1">
      <w:numFmt w:val="lowerLetter"/>
      <w:lvlText w:val="%6."/>
      <w:lvlJc w:val="left"/>
      <w:pPr>
        <w:tabs>
          <w:tab w:val="num" w:pos="4320"/>
        </w:tabs>
        <w:ind w:left="4320" w:hanging="360"/>
      </w:pPr>
    </w:lvl>
    <w:lvl w:ilvl="6" w:tentative="1">
      <w:numFmt w:val="lowerLetter"/>
      <w:lvlText w:val="%7."/>
      <w:lvlJc w:val="left"/>
      <w:pPr>
        <w:tabs>
          <w:tab w:val="num" w:pos="5040"/>
        </w:tabs>
        <w:ind w:left="5040" w:hanging="360"/>
      </w:pPr>
    </w:lvl>
    <w:lvl w:ilvl="7" w:tentative="1">
      <w:numFmt w:val="lowerLetter"/>
      <w:lvlText w:val="%8."/>
      <w:lvlJc w:val="left"/>
      <w:pPr>
        <w:tabs>
          <w:tab w:val="num" w:pos="5760"/>
        </w:tabs>
        <w:ind w:left="5760" w:hanging="360"/>
      </w:pPr>
    </w:lvl>
    <w:lvl w:ilvl="8" w:tentative="1">
      <w:numFmt w:val="lowerLetter"/>
      <w:lvlText w:val="%9."/>
      <w:lvlJc w:val="left"/>
      <w:pPr>
        <w:tabs>
          <w:tab w:val="num" w:pos="6480"/>
        </w:tabs>
        <w:ind w:left="6480" w:hanging="360"/>
      </w:pPr>
    </w:lvl>
  </w:abstractNum>
  <w:abstractNum w:abstractNumId="13" w15:restartNumberingAfterBreak="0">
    <w:nsid w:val="36743A32"/>
    <w:multiLevelType w:val="multilevel"/>
    <w:tmpl w:val="0BF63BC4"/>
    <w:lvl w:ilvl="0">
      <w:start w:val="1"/>
      <mc:AlternateContent>
        <mc:Choice Requires="w14">
          <w:numFmt w:val="custom" w:format="а, й, к, ..."/>
        </mc:Choice>
        <mc:Fallback>
          <w:numFmt w:val="decimal"/>
        </mc:Fallback>
      </mc:AlternateContent>
      <w:lvlText w:val="(%1)"/>
      <w:lvlJc w:val="left"/>
      <w:pPr>
        <w:tabs>
          <w:tab w:val="num" w:pos="720"/>
        </w:tabs>
        <w:ind w:left="720" w:hanging="360"/>
      </w:pPr>
      <w:rPr>
        <w:rFonts w:hint="default"/>
        <w:b w:val="0"/>
        <w:i w:val="0"/>
        <w:sz w:val="20"/>
        <w:szCs w:val="20"/>
      </w:rPr>
    </w:lvl>
    <w:lvl w:ilvl="1" w:tentative="1">
      <w:numFmt w:val="lowerLetter"/>
      <w:lvlText w:val="%2."/>
      <w:lvlJc w:val="left"/>
      <w:pPr>
        <w:tabs>
          <w:tab w:val="num" w:pos="1440"/>
        </w:tabs>
        <w:ind w:left="1440" w:hanging="360"/>
      </w:pPr>
    </w:lvl>
    <w:lvl w:ilvl="2" w:tentative="1">
      <w:numFmt w:val="lowerLetter"/>
      <w:lvlText w:val="%3."/>
      <w:lvlJc w:val="left"/>
      <w:pPr>
        <w:tabs>
          <w:tab w:val="num" w:pos="2160"/>
        </w:tabs>
        <w:ind w:left="2160" w:hanging="360"/>
      </w:pPr>
    </w:lvl>
    <w:lvl w:ilvl="3" w:tentative="1">
      <w:numFmt w:val="lowerLetter"/>
      <w:lvlText w:val="%4."/>
      <w:lvlJc w:val="left"/>
      <w:pPr>
        <w:tabs>
          <w:tab w:val="num" w:pos="2880"/>
        </w:tabs>
        <w:ind w:left="2880" w:hanging="360"/>
      </w:pPr>
    </w:lvl>
    <w:lvl w:ilvl="4" w:tentative="1">
      <w:numFmt w:val="lowerLetter"/>
      <w:lvlText w:val="%5."/>
      <w:lvlJc w:val="left"/>
      <w:pPr>
        <w:tabs>
          <w:tab w:val="num" w:pos="3600"/>
        </w:tabs>
        <w:ind w:left="3600" w:hanging="360"/>
      </w:pPr>
    </w:lvl>
    <w:lvl w:ilvl="5" w:tentative="1">
      <w:numFmt w:val="lowerLetter"/>
      <w:lvlText w:val="%6."/>
      <w:lvlJc w:val="left"/>
      <w:pPr>
        <w:tabs>
          <w:tab w:val="num" w:pos="4320"/>
        </w:tabs>
        <w:ind w:left="4320" w:hanging="360"/>
      </w:pPr>
    </w:lvl>
    <w:lvl w:ilvl="6" w:tentative="1">
      <w:numFmt w:val="lowerLetter"/>
      <w:lvlText w:val="%7."/>
      <w:lvlJc w:val="left"/>
      <w:pPr>
        <w:tabs>
          <w:tab w:val="num" w:pos="5040"/>
        </w:tabs>
        <w:ind w:left="5040" w:hanging="360"/>
      </w:pPr>
    </w:lvl>
    <w:lvl w:ilvl="7" w:tentative="1">
      <w:numFmt w:val="lowerLetter"/>
      <w:lvlText w:val="%8."/>
      <w:lvlJc w:val="left"/>
      <w:pPr>
        <w:tabs>
          <w:tab w:val="num" w:pos="5760"/>
        </w:tabs>
        <w:ind w:left="5760" w:hanging="360"/>
      </w:pPr>
    </w:lvl>
    <w:lvl w:ilvl="8" w:tentative="1">
      <w:numFmt w:val="lowerLetter"/>
      <w:lvlText w:val="%9."/>
      <w:lvlJc w:val="left"/>
      <w:pPr>
        <w:tabs>
          <w:tab w:val="num" w:pos="6480"/>
        </w:tabs>
        <w:ind w:left="6480" w:hanging="360"/>
      </w:pPr>
    </w:lvl>
  </w:abstractNum>
  <w:abstractNum w:abstractNumId="14" w15:restartNumberingAfterBreak="0">
    <w:nsid w:val="37A15BDC"/>
    <w:multiLevelType w:val="multilevel"/>
    <w:tmpl w:val="AB0428D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B6F57DF"/>
    <w:multiLevelType w:val="multilevel"/>
    <w:tmpl w:val="A2288AE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E5A36F8"/>
    <w:multiLevelType w:val="multilevel"/>
    <w:tmpl w:val="0A9A17B6"/>
    <w:lvl w:ilvl="0">
      <w:start w:val="1"/>
      <mc:AlternateContent>
        <mc:Choice Requires="w14">
          <w:numFmt w:val="custom" w:format="а, й, к, ..."/>
        </mc:Choice>
        <mc:Fallback>
          <w:numFmt w:val="decimal"/>
        </mc:Fallback>
      </mc:AlternateContent>
      <w:lvlText w:val="(%1)"/>
      <w:lvlJc w:val="left"/>
      <w:pPr>
        <w:tabs>
          <w:tab w:val="num" w:pos="720"/>
        </w:tabs>
        <w:ind w:left="720" w:hanging="360"/>
      </w:pPr>
      <w:rPr>
        <w:rFonts w:hint="default"/>
        <w:b w:val="0"/>
        <w:i w:val="0"/>
        <w:sz w:val="20"/>
        <w:szCs w:val="20"/>
      </w:rPr>
    </w:lvl>
    <w:lvl w:ilvl="1" w:tentative="1">
      <w:numFmt w:val="lowerLetter"/>
      <w:lvlText w:val="%2."/>
      <w:lvlJc w:val="left"/>
      <w:pPr>
        <w:tabs>
          <w:tab w:val="num" w:pos="1440"/>
        </w:tabs>
        <w:ind w:left="1440" w:hanging="360"/>
      </w:pPr>
    </w:lvl>
    <w:lvl w:ilvl="2" w:tentative="1">
      <w:numFmt w:val="lowerLetter"/>
      <w:lvlText w:val="%3."/>
      <w:lvlJc w:val="left"/>
      <w:pPr>
        <w:tabs>
          <w:tab w:val="num" w:pos="2160"/>
        </w:tabs>
        <w:ind w:left="2160" w:hanging="360"/>
      </w:pPr>
    </w:lvl>
    <w:lvl w:ilvl="3" w:tentative="1">
      <w:numFmt w:val="lowerLetter"/>
      <w:lvlText w:val="%4."/>
      <w:lvlJc w:val="left"/>
      <w:pPr>
        <w:tabs>
          <w:tab w:val="num" w:pos="2880"/>
        </w:tabs>
        <w:ind w:left="2880" w:hanging="360"/>
      </w:pPr>
    </w:lvl>
    <w:lvl w:ilvl="4" w:tentative="1">
      <w:numFmt w:val="lowerLetter"/>
      <w:lvlText w:val="%5."/>
      <w:lvlJc w:val="left"/>
      <w:pPr>
        <w:tabs>
          <w:tab w:val="num" w:pos="3600"/>
        </w:tabs>
        <w:ind w:left="3600" w:hanging="360"/>
      </w:pPr>
    </w:lvl>
    <w:lvl w:ilvl="5" w:tentative="1">
      <w:numFmt w:val="lowerLetter"/>
      <w:lvlText w:val="%6."/>
      <w:lvlJc w:val="left"/>
      <w:pPr>
        <w:tabs>
          <w:tab w:val="num" w:pos="4320"/>
        </w:tabs>
        <w:ind w:left="4320" w:hanging="360"/>
      </w:pPr>
    </w:lvl>
    <w:lvl w:ilvl="6" w:tentative="1">
      <w:numFmt w:val="lowerLetter"/>
      <w:lvlText w:val="%7."/>
      <w:lvlJc w:val="left"/>
      <w:pPr>
        <w:tabs>
          <w:tab w:val="num" w:pos="5040"/>
        </w:tabs>
        <w:ind w:left="5040" w:hanging="360"/>
      </w:pPr>
    </w:lvl>
    <w:lvl w:ilvl="7" w:tentative="1">
      <w:numFmt w:val="lowerLetter"/>
      <w:lvlText w:val="%8."/>
      <w:lvlJc w:val="left"/>
      <w:pPr>
        <w:tabs>
          <w:tab w:val="num" w:pos="5760"/>
        </w:tabs>
        <w:ind w:left="5760" w:hanging="360"/>
      </w:pPr>
    </w:lvl>
    <w:lvl w:ilvl="8" w:tentative="1">
      <w:numFmt w:val="lowerLetter"/>
      <w:lvlText w:val="%9."/>
      <w:lvlJc w:val="left"/>
      <w:pPr>
        <w:tabs>
          <w:tab w:val="num" w:pos="6480"/>
        </w:tabs>
        <w:ind w:left="6480" w:hanging="360"/>
      </w:pPr>
    </w:lvl>
  </w:abstractNum>
  <w:abstractNum w:abstractNumId="17" w15:restartNumberingAfterBreak="0">
    <w:nsid w:val="3E643E5C"/>
    <w:multiLevelType w:val="multilevel"/>
    <w:tmpl w:val="BE34648E"/>
    <w:lvl w:ilvl="0">
      <w:start w:val="1"/>
      <mc:AlternateContent>
        <mc:Choice Requires="w14">
          <w:numFmt w:val="custom" w:format="а, й, к, ..."/>
        </mc:Choice>
        <mc:Fallback>
          <w:numFmt w:val="decimal"/>
        </mc:Fallback>
      </mc:AlternateContent>
      <w:lvlText w:val="(%1)"/>
      <w:lvlJc w:val="left"/>
      <w:pPr>
        <w:tabs>
          <w:tab w:val="num" w:pos="720"/>
        </w:tabs>
        <w:ind w:left="720" w:hanging="360"/>
      </w:pPr>
      <w:rPr>
        <w:rFonts w:hint="default"/>
        <w:b w:val="0"/>
        <w:i w:val="0"/>
        <w:sz w:val="20"/>
        <w:szCs w:val="20"/>
      </w:rPr>
    </w:lvl>
    <w:lvl w:ilvl="1">
      <w:start w:val="1"/>
      <w:numFmt w:val="lowerRoman"/>
      <w:lvlText w:val="%2."/>
      <w:lvlJc w:val="right"/>
      <w:pPr>
        <w:ind w:left="1440" w:hanging="360"/>
      </w:pPr>
    </w:lvl>
    <w:lvl w:ilvl="2" w:tentative="1">
      <w:numFmt w:val="lowerLetter"/>
      <w:lvlText w:val="%3."/>
      <w:lvlJc w:val="left"/>
      <w:pPr>
        <w:tabs>
          <w:tab w:val="num" w:pos="2160"/>
        </w:tabs>
        <w:ind w:left="2160" w:hanging="360"/>
      </w:pPr>
    </w:lvl>
    <w:lvl w:ilvl="3" w:tentative="1">
      <w:numFmt w:val="lowerLetter"/>
      <w:lvlText w:val="%4."/>
      <w:lvlJc w:val="left"/>
      <w:pPr>
        <w:tabs>
          <w:tab w:val="num" w:pos="2880"/>
        </w:tabs>
        <w:ind w:left="2880" w:hanging="360"/>
      </w:pPr>
    </w:lvl>
    <w:lvl w:ilvl="4" w:tentative="1">
      <w:numFmt w:val="lowerLetter"/>
      <w:lvlText w:val="%5."/>
      <w:lvlJc w:val="left"/>
      <w:pPr>
        <w:tabs>
          <w:tab w:val="num" w:pos="3600"/>
        </w:tabs>
        <w:ind w:left="3600" w:hanging="360"/>
      </w:pPr>
    </w:lvl>
    <w:lvl w:ilvl="5" w:tentative="1">
      <w:numFmt w:val="lowerLetter"/>
      <w:lvlText w:val="%6."/>
      <w:lvlJc w:val="left"/>
      <w:pPr>
        <w:tabs>
          <w:tab w:val="num" w:pos="4320"/>
        </w:tabs>
        <w:ind w:left="4320" w:hanging="360"/>
      </w:pPr>
    </w:lvl>
    <w:lvl w:ilvl="6" w:tentative="1">
      <w:numFmt w:val="lowerLetter"/>
      <w:lvlText w:val="%7."/>
      <w:lvlJc w:val="left"/>
      <w:pPr>
        <w:tabs>
          <w:tab w:val="num" w:pos="5040"/>
        </w:tabs>
        <w:ind w:left="5040" w:hanging="360"/>
      </w:pPr>
    </w:lvl>
    <w:lvl w:ilvl="7" w:tentative="1">
      <w:numFmt w:val="lowerLetter"/>
      <w:lvlText w:val="%8."/>
      <w:lvlJc w:val="left"/>
      <w:pPr>
        <w:tabs>
          <w:tab w:val="num" w:pos="5760"/>
        </w:tabs>
        <w:ind w:left="5760" w:hanging="360"/>
      </w:pPr>
    </w:lvl>
    <w:lvl w:ilvl="8" w:tentative="1">
      <w:numFmt w:val="lowerLetter"/>
      <w:lvlText w:val="%9."/>
      <w:lvlJc w:val="left"/>
      <w:pPr>
        <w:tabs>
          <w:tab w:val="num" w:pos="6480"/>
        </w:tabs>
        <w:ind w:left="6480" w:hanging="360"/>
      </w:pPr>
    </w:lvl>
  </w:abstractNum>
  <w:abstractNum w:abstractNumId="18" w15:restartNumberingAfterBreak="0">
    <w:nsid w:val="3FDE56B1"/>
    <w:multiLevelType w:val="multilevel"/>
    <w:tmpl w:val="A6E06830"/>
    <w:lvl w:ilvl="0">
      <w:start w:val="1"/>
      <mc:AlternateContent>
        <mc:Choice Requires="w14">
          <w:numFmt w:val="custom" w:format="а, й, к, ..."/>
        </mc:Choice>
        <mc:Fallback>
          <w:numFmt w:val="decimal"/>
        </mc:Fallback>
      </mc:AlternateContent>
      <w:lvlText w:val="(%1)"/>
      <w:lvlJc w:val="left"/>
      <w:pPr>
        <w:tabs>
          <w:tab w:val="num" w:pos="720"/>
        </w:tabs>
        <w:ind w:left="720" w:hanging="360"/>
      </w:pPr>
      <w:rPr>
        <w:rFonts w:hint="default"/>
        <w:b w:val="0"/>
        <w:i w:val="0"/>
        <w:sz w:val="20"/>
        <w:szCs w:val="20"/>
      </w:rPr>
    </w:lvl>
    <w:lvl w:ilvl="1" w:tentative="1">
      <w:numFmt w:val="lowerLetter"/>
      <w:lvlText w:val="%2."/>
      <w:lvlJc w:val="left"/>
      <w:pPr>
        <w:tabs>
          <w:tab w:val="num" w:pos="1440"/>
        </w:tabs>
        <w:ind w:left="1440" w:hanging="360"/>
      </w:pPr>
    </w:lvl>
    <w:lvl w:ilvl="2" w:tentative="1">
      <w:numFmt w:val="lowerLetter"/>
      <w:lvlText w:val="%3."/>
      <w:lvlJc w:val="left"/>
      <w:pPr>
        <w:tabs>
          <w:tab w:val="num" w:pos="2160"/>
        </w:tabs>
        <w:ind w:left="2160" w:hanging="360"/>
      </w:pPr>
    </w:lvl>
    <w:lvl w:ilvl="3" w:tentative="1">
      <w:numFmt w:val="lowerLetter"/>
      <w:lvlText w:val="%4."/>
      <w:lvlJc w:val="left"/>
      <w:pPr>
        <w:tabs>
          <w:tab w:val="num" w:pos="2880"/>
        </w:tabs>
        <w:ind w:left="2880" w:hanging="360"/>
      </w:pPr>
    </w:lvl>
    <w:lvl w:ilvl="4" w:tentative="1">
      <w:numFmt w:val="lowerLetter"/>
      <w:lvlText w:val="%5."/>
      <w:lvlJc w:val="left"/>
      <w:pPr>
        <w:tabs>
          <w:tab w:val="num" w:pos="3600"/>
        </w:tabs>
        <w:ind w:left="3600" w:hanging="360"/>
      </w:pPr>
    </w:lvl>
    <w:lvl w:ilvl="5" w:tentative="1">
      <w:numFmt w:val="lowerLetter"/>
      <w:lvlText w:val="%6."/>
      <w:lvlJc w:val="left"/>
      <w:pPr>
        <w:tabs>
          <w:tab w:val="num" w:pos="4320"/>
        </w:tabs>
        <w:ind w:left="4320" w:hanging="360"/>
      </w:pPr>
    </w:lvl>
    <w:lvl w:ilvl="6" w:tentative="1">
      <w:numFmt w:val="lowerLetter"/>
      <w:lvlText w:val="%7."/>
      <w:lvlJc w:val="left"/>
      <w:pPr>
        <w:tabs>
          <w:tab w:val="num" w:pos="5040"/>
        </w:tabs>
        <w:ind w:left="5040" w:hanging="360"/>
      </w:pPr>
    </w:lvl>
    <w:lvl w:ilvl="7" w:tentative="1">
      <w:numFmt w:val="lowerLetter"/>
      <w:lvlText w:val="%8."/>
      <w:lvlJc w:val="left"/>
      <w:pPr>
        <w:tabs>
          <w:tab w:val="num" w:pos="5760"/>
        </w:tabs>
        <w:ind w:left="5760" w:hanging="360"/>
      </w:pPr>
    </w:lvl>
    <w:lvl w:ilvl="8" w:tentative="1">
      <w:numFmt w:val="lowerLetter"/>
      <w:lvlText w:val="%9."/>
      <w:lvlJc w:val="left"/>
      <w:pPr>
        <w:tabs>
          <w:tab w:val="num" w:pos="6480"/>
        </w:tabs>
        <w:ind w:left="6480" w:hanging="360"/>
      </w:pPr>
    </w:lvl>
  </w:abstractNum>
  <w:abstractNum w:abstractNumId="19" w15:restartNumberingAfterBreak="0">
    <w:nsid w:val="40B34585"/>
    <w:multiLevelType w:val="multilevel"/>
    <w:tmpl w:val="987A237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BD4466B"/>
    <w:multiLevelType w:val="multilevel"/>
    <w:tmpl w:val="3D94A7BE"/>
    <w:lvl w:ilvl="0">
      <w:start w:val="1"/>
      <mc:AlternateContent>
        <mc:Choice Requires="w14">
          <w:numFmt w:val="custom" w:format="а, й, к, ..."/>
        </mc:Choice>
        <mc:Fallback>
          <w:numFmt w:val="decimal"/>
        </mc:Fallback>
      </mc:AlternateContent>
      <w:lvlText w:val="(%1)"/>
      <w:lvlJc w:val="left"/>
      <w:pPr>
        <w:tabs>
          <w:tab w:val="num" w:pos="720"/>
        </w:tabs>
        <w:ind w:left="720" w:hanging="360"/>
      </w:pPr>
      <w:rPr>
        <w:rFonts w:hint="default"/>
        <w:b w:val="0"/>
        <w:i w:val="0"/>
        <w:sz w:val="20"/>
        <w:szCs w:val="20"/>
      </w:rPr>
    </w:lvl>
    <w:lvl w:ilvl="1" w:tentative="1">
      <w:numFmt w:val="lowerLetter"/>
      <w:lvlText w:val="%2."/>
      <w:lvlJc w:val="left"/>
      <w:pPr>
        <w:tabs>
          <w:tab w:val="num" w:pos="1440"/>
        </w:tabs>
        <w:ind w:left="1440" w:hanging="360"/>
      </w:pPr>
    </w:lvl>
    <w:lvl w:ilvl="2" w:tentative="1">
      <w:numFmt w:val="lowerLetter"/>
      <w:lvlText w:val="%3."/>
      <w:lvlJc w:val="left"/>
      <w:pPr>
        <w:tabs>
          <w:tab w:val="num" w:pos="2160"/>
        </w:tabs>
        <w:ind w:left="2160" w:hanging="360"/>
      </w:pPr>
    </w:lvl>
    <w:lvl w:ilvl="3" w:tentative="1">
      <w:numFmt w:val="lowerLetter"/>
      <w:lvlText w:val="%4."/>
      <w:lvlJc w:val="left"/>
      <w:pPr>
        <w:tabs>
          <w:tab w:val="num" w:pos="2880"/>
        </w:tabs>
        <w:ind w:left="2880" w:hanging="360"/>
      </w:pPr>
    </w:lvl>
    <w:lvl w:ilvl="4" w:tentative="1">
      <w:numFmt w:val="lowerLetter"/>
      <w:lvlText w:val="%5."/>
      <w:lvlJc w:val="left"/>
      <w:pPr>
        <w:tabs>
          <w:tab w:val="num" w:pos="3600"/>
        </w:tabs>
        <w:ind w:left="3600" w:hanging="360"/>
      </w:pPr>
    </w:lvl>
    <w:lvl w:ilvl="5" w:tentative="1">
      <w:numFmt w:val="lowerLetter"/>
      <w:lvlText w:val="%6."/>
      <w:lvlJc w:val="left"/>
      <w:pPr>
        <w:tabs>
          <w:tab w:val="num" w:pos="4320"/>
        </w:tabs>
        <w:ind w:left="4320" w:hanging="360"/>
      </w:pPr>
    </w:lvl>
    <w:lvl w:ilvl="6" w:tentative="1">
      <w:numFmt w:val="lowerLetter"/>
      <w:lvlText w:val="%7."/>
      <w:lvlJc w:val="left"/>
      <w:pPr>
        <w:tabs>
          <w:tab w:val="num" w:pos="5040"/>
        </w:tabs>
        <w:ind w:left="5040" w:hanging="360"/>
      </w:pPr>
    </w:lvl>
    <w:lvl w:ilvl="7" w:tentative="1">
      <w:numFmt w:val="lowerLetter"/>
      <w:lvlText w:val="%8."/>
      <w:lvlJc w:val="left"/>
      <w:pPr>
        <w:tabs>
          <w:tab w:val="num" w:pos="5760"/>
        </w:tabs>
        <w:ind w:left="5760" w:hanging="360"/>
      </w:pPr>
    </w:lvl>
    <w:lvl w:ilvl="8" w:tentative="1">
      <w:numFmt w:val="lowerLetter"/>
      <w:lvlText w:val="%9."/>
      <w:lvlJc w:val="left"/>
      <w:pPr>
        <w:tabs>
          <w:tab w:val="num" w:pos="6480"/>
        </w:tabs>
        <w:ind w:left="6480" w:hanging="360"/>
      </w:pPr>
    </w:lvl>
  </w:abstractNum>
  <w:abstractNum w:abstractNumId="21" w15:restartNumberingAfterBreak="0">
    <w:nsid w:val="4F4128A8"/>
    <w:multiLevelType w:val="multilevel"/>
    <w:tmpl w:val="D1C87E4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5C53757"/>
    <w:multiLevelType w:val="multilevel"/>
    <w:tmpl w:val="1958C242"/>
    <w:lvl w:ilvl="0">
      <w:start w:val="1"/>
      <mc:AlternateContent>
        <mc:Choice Requires="w14">
          <w:numFmt w:val="custom" w:format="а, й, к, ..."/>
        </mc:Choice>
        <mc:Fallback>
          <w:numFmt w:val="decimal"/>
        </mc:Fallback>
      </mc:AlternateContent>
      <w:lvlText w:val="(%1)"/>
      <w:lvlJc w:val="left"/>
      <w:pPr>
        <w:tabs>
          <w:tab w:val="num" w:pos="720"/>
        </w:tabs>
        <w:ind w:left="720" w:hanging="360"/>
      </w:pPr>
      <w:rPr>
        <w:rFonts w:hint="default"/>
        <w:b w:val="0"/>
        <w:i w:val="0"/>
        <w:sz w:val="20"/>
        <w:szCs w:val="20"/>
      </w:rPr>
    </w:lvl>
    <w:lvl w:ilvl="1" w:tentative="1">
      <w:numFmt w:val="lowerLetter"/>
      <w:lvlText w:val="%2."/>
      <w:lvlJc w:val="left"/>
      <w:pPr>
        <w:tabs>
          <w:tab w:val="num" w:pos="1440"/>
        </w:tabs>
        <w:ind w:left="1440" w:hanging="360"/>
      </w:pPr>
    </w:lvl>
    <w:lvl w:ilvl="2" w:tentative="1">
      <w:numFmt w:val="lowerLetter"/>
      <w:lvlText w:val="%3."/>
      <w:lvlJc w:val="left"/>
      <w:pPr>
        <w:tabs>
          <w:tab w:val="num" w:pos="2160"/>
        </w:tabs>
        <w:ind w:left="2160" w:hanging="360"/>
      </w:pPr>
    </w:lvl>
    <w:lvl w:ilvl="3" w:tentative="1">
      <w:numFmt w:val="lowerLetter"/>
      <w:lvlText w:val="%4."/>
      <w:lvlJc w:val="left"/>
      <w:pPr>
        <w:tabs>
          <w:tab w:val="num" w:pos="2880"/>
        </w:tabs>
        <w:ind w:left="2880" w:hanging="360"/>
      </w:pPr>
    </w:lvl>
    <w:lvl w:ilvl="4" w:tentative="1">
      <w:numFmt w:val="lowerLetter"/>
      <w:lvlText w:val="%5."/>
      <w:lvlJc w:val="left"/>
      <w:pPr>
        <w:tabs>
          <w:tab w:val="num" w:pos="3600"/>
        </w:tabs>
        <w:ind w:left="3600" w:hanging="360"/>
      </w:pPr>
    </w:lvl>
    <w:lvl w:ilvl="5" w:tentative="1">
      <w:numFmt w:val="lowerLetter"/>
      <w:lvlText w:val="%6."/>
      <w:lvlJc w:val="left"/>
      <w:pPr>
        <w:tabs>
          <w:tab w:val="num" w:pos="4320"/>
        </w:tabs>
        <w:ind w:left="4320" w:hanging="360"/>
      </w:pPr>
    </w:lvl>
    <w:lvl w:ilvl="6" w:tentative="1">
      <w:numFmt w:val="lowerLetter"/>
      <w:lvlText w:val="%7."/>
      <w:lvlJc w:val="left"/>
      <w:pPr>
        <w:tabs>
          <w:tab w:val="num" w:pos="5040"/>
        </w:tabs>
        <w:ind w:left="5040" w:hanging="360"/>
      </w:pPr>
    </w:lvl>
    <w:lvl w:ilvl="7" w:tentative="1">
      <w:numFmt w:val="lowerLetter"/>
      <w:lvlText w:val="%8."/>
      <w:lvlJc w:val="left"/>
      <w:pPr>
        <w:tabs>
          <w:tab w:val="num" w:pos="5760"/>
        </w:tabs>
        <w:ind w:left="5760" w:hanging="360"/>
      </w:pPr>
    </w:lvl>
    <w:lvl w:ilvl="8" w:tentative="1">
      <w:numFmt w:val="lowerLetter"/>
      <w:lvlText w:val="%9."/>
      <w:lvlJc w:val="left"/>
      <w:pPr>
        <w:tabs>
          <w:tab w:val="num" w:pos="6480"/>
        </w:tabs>
        <w:ind w:left="6480" w:hanging="360"/>
      </w:pPr>
    </w:lvl>
  </w:abstractNum>
  <w:abstractNum w:abstractNumId="23" w15:restartNumberingAfterBreak="0">
    <w:nsid w:val="56C5147D"/>
    <w:multiLevelType w:val="multilevel"/>
    <w:tmpl w:val="ECE6E41E"/>
    <w:lvl w:ilvl="0">
      <w:start w:val="1"/>
      <mc:AlternateContent>
        <mc:Choice Requires="w14">
          <w:numFmt w:val="custom" w:format="а, й, к, ..."/>
        </mc:Choice>
        <mc:Fallback>
          <w:numFmt w:val="decimal"/>
        </mc:Fallback>
      </mc:AlternateContent>
      <w:lvlText w:val="(%1)"/>
      <w:lvlJc w:val="left"/>
      <w:pPr>
        <w:tabs>
          <w:tab w:val="num" w:pos="720"/>
        </w:tabs>
        <w:ind w:left="720" w:hanging="360"/>
      </w:pPr>
      <w:rPr>
        <w:rFonts w:hint="default"/>
        <w:b w:val="0"/>
        <w:i w:val="0"/>
        <w:sz w:val="20"/>
        <w:szCs w:val="20"/>
      </w:rPr>
    </w:lvl>
    <w:lvl w:ilvl="1" w:tentative="1">
      <w:numFmt w:val="lowerLetter"/>
      <w:lvlText w:val="%2."/>
      <w:lvlJc w:val="left"/>
      <w:pPr>
        <w:tabs>
          <w:tab w:val="num" w:pos="1440"/>
        </w:tabs>
        <w:ind w:left="1440" w:hanging="360"/>
      </w:pPr>
    </w:lvl>
    <w:lvl w:ilvl="2" w:tentative="1">
      <w:numFmt w:val="lowerLetter"/>
      <w:lvlText w:val="%3."/>
      <w:lvlJc w:val="left"/>
      <w:pPr>
        <w:tabs>
          <w:tab w:val="num" w:pos="2160"/>
        </w:tabs>
        <w:ind w:left="2160" w:hanging="360"/>
      </w:pPr>
    </w:lvl>
    <w:lvl w:ilvl="3" w:tentative="1">
      <w:numFmt w:val="lowerLetter"/>
      <w:lvlText w:val="%4."/>
      <w:lvlJc w:val="left"/>
      <w:pPr>
        <w:tabs>
          <w:tab w:val="num" w:pos="2880"/>
        </w:tabs>
        <w:ind w:left="2880" w:hanging="360"/>
      </w:pPr>
    </w:lvl>
    <w:lvl w:ilvl="4" w:tentative="1">
      <w:numFmt w:val="lowerLetter"/>
      <w:lvlText w:val="%5."/>
      <w:lvlJc w:val="left"/>
      <w:pPr>
        <w:tabs>
          <w:tab w:val="num" w:pos="3600"/>
        </w:tabs>
        <w:ind w:left="3600" w:hanging="360"/>
      </w:pPr>
    </w:lvl>
    <w:lvl w:ilvl="5" w:tentative="1">
      <w:numFmt w:val="lowerLetter"/>
      <w:lvlText w:val="%6."/>
      <w:lvlJc w:val="left"/>
      <w:pPr>
        <w:tabs>
          <w:tab w:val="num" w:pos="4320"/>
        </w:tabs>
        <w:ind w:left="4320" w:hanging="360"/>
      </w:pPr>
    </w:lvl>
    <w:lvl w:ilvl="6" w:tentative="1">
      <w:numFmt w:val="lowerLetter"/>
      <w:lvlText w:val="%7."/>
      <w:lvlJc w:val="left"/>
      <w:pPr>
        <w:tabs>
          <w:tab w:val="num" w:pos="5040"/>
        </w:tabs>
        <w:ind w:left="5040" w:hanging="360"/>
      </w:pPr>
    </w:lvl>
    <w:lvl w:ilvl="7" w:tentative="1">
      <w:numFmt w:val="lowerLetter"/>
      <w:lvlText w:val="%8."/>
      <w:lvlJc w:val="left"/>
      <w:pPr>
        <w:tabs>
          <w:tab w:val="num" w:pos="5760"/>
        </w:tabs>
        <w:ind w:left="5760" w:hanging="360"/>
      </w:pPr>
    </w:lvl>
    <w:lvl w:ilvl="8" w:tentative="1">
      <w:numFmt w:val="lowerLetter"/>
      <w:lvlText w:val="%9."/>
      <w:lvlJc w:val="left"/>
      <w:pPr>
        <w:tabs>
          <w:tab w:val="num" w:pos="6480"/>
        </w:tabs>
        <w:ind w:left="6480" w:hanging="360"/>
      </w:pPr>
    </w:lvl>
  </w:abstractNum>
  <w:abstractNum w:abstractNumId="24" w15:restartNumberingAfterBreak="0">
    <w:nsid w:val="6A882BF2"/>
    <w:multiLevelType w:val="multilevel"/>
    <w:tmpl w:val="8CFE65B8"/>
    <w:lvl w:ilvl="0">
      <w:start w:val="1"/>
      <mc:AlternateContent>
        <mc:Choice Requires="w14">
          <w:numFmt w:val="custom" w:format="а, й, к, ..."/>
        </mc:Choice>
        <mc:Fallback>
          <w:numFmt w:val="decimal"/>
        </mc:Fallback>
      </mc:AlternateContent>
      <w:lvlText w:val="(%1)"/>
      <w:lvlJc w:val="left"/>
      <w:pPr>
        <w:tabs>
          <w:tab w:val="num" w:pos="720"/>
        </w:tabs>
        <w:ind w:left="720" w:hanging="360"/>
      </w:pPr>
      <w:rPr>
        <w:rFonts w:hint="default"/>
        <w:b w:val="0"/>
        <w:i w:val="0"/>
        <w:sz w:val="20"/>
        <w:szCs w:val="20"/>
      </w:rPr>
    </w:lvl>
    <w:lvl w:ilvl="1" w:tentative="1">
      <w:numFmt w:val="lowerLetter"/>
      <w:lvlText w:val="%2."/>
      <w:lvlJc w:val="left"/>
      <w:pPr>
        <w:tabs>
          <w:tab w:val="num" w:pos="1440"/>
        </w:tabs>
        <w:ind w:left="1440" w:hanging="360"/>
      </w:pPr>
    </w:lvl>
    <w:lvl w:ilvl="2" w:tentative="1">
      <w:numFmt w:val="lowerLetter"/>
      <w:lvlText w:val="%3."/>
      <w:lvlJc w:val="left"/>
      <w:pPr>
        <w:tabs>
          <w:tab w:val="num" w:pos="2160"/>
        </w:tabs>
        <w:ind w:left="2160" w:hanging="360"/>
      </w:pPr>
    </w:lvl>
    <w:lvl w:ilvl="3" w:tentative="1">
      <w:numFmt w:val="lowerLetter"/>
      <w:lvlText w:val="%4."/>
      <w:lvlJc w:val="left"/>
      <w:pPr>
        <w:tabs>
          <w:tab w:val="num" w:pos="2880"/>
        </w:tabs>
        <w:ind w:left="2880" w:hanging="360"/>
      </w:pPr>
    </w:lvl>
    <w:lvl w:ilvl="4" w:tentative="1">
      <w:numFmt w:val="lowerLetter"/>
      <w:lvlText w:val="%5."/>
      <w:lvlJc w:val="left"/>
      <w:pPr>
        <w:tabs>
          <w:tab w:val="num" w:pos="3600"/>
        </w:tabs>
        <w:ind w:left="3600" w:hanging="360"/>
      </w:pPr>
    </w:lvl>
    <w:lvl w:ilvl="5" w:tentative="1">
      <w:numFmt w:val="lowerLetter"/>
      <w:lvlText w:val="%6."/>
      <w:lvlJc w:val="left"/>
      <w:pPr>
        <w:tabs>
          <w:tab w:val="num" w:pos="4320"/>
        </w:tabs>
        <w:ind w:left="4320" w:hanging="360"/>
      </w:pPr>
    </w:lvl>
    <w:lvl w:ilvl="6" w:tentative="1">
      <w:numFmt w:val="lowerLetter"/>
      <w:lvlText w:val="%7."/>
      <w:lvlJc w:val="left"/>
      <w:pPr>
        <w:tabs>
          <w:tab w:val="num" w:pos="5040"/>
        </w:tabs>
        <w:ind w:left="5040" w:hanging="360"/>
      </w:pPr>
    </w:lvl>
    <w:lvl w:ilvl="7" w:tentative="1">
      <w:numFmt w:val="lowerLetter"/>
      <w:lvlText w:val="%8."/>
      <w:lvlJc w:val="left"/>
      <w:pPr>
        <w:tabs>
          <w:tab w:val="num" w:pos="5760"/>
        </w:tabs>
        <w:ind w:left="5760" w:hanging="360"/>
      </w:pPr>
    </w:lvl>
    <w:lvl w:ilvl="8" w:tentative="1">
      <w:numFmt w:val="lowerLetter"/>
      <w:lvlText w:val="%9."/>
      <w:lvlJc w:val="left"/>
      <w:pPr>
        <w:tabs>
          <w:tab w:val="num" w:pos="6480"/>
        </w:tabs>
        <w:ind w:left="6480" w:hanging="360"/>
      </w:pPr>
    </w:lvl>
  </w:abstractNum>
  <w:abstractNum w:abstractNumId="25" w15:restartNumberingAfterBreak="0">
    <w:nsid w:val="6ED5389A"/>
    <w:multiLevelType w:val="multilevel"/>
    <w:tmpl w:val="5302E924"/>
    <w:lvl w:ilvl="0">
      <w:start w:val="1"/>
      <mc:AlternateContent>
        <mc:Choice Requires="w14">
          <w:numFmt w:val="custom" w:format="а, й, к, ..."/>
        </mc:Choice>
        <mc:Fallback>
          <w:numFmt w:val="decimal"/>
        </mc:Fallback>
      </mc:AlternateContent>
      <w:lvlText w:val="(%1)"/>
      <w:lvlJc w:val="left"/>
      <w:pPr>
        <w:tabs>
          <w:tab w:val="num" w:pos="720"/>
        </w:tabs>
        <w:ind w:left="720" w:hanging="360"/>
      </w:pPr>
      <w:rPr>
        <w:rFonts w:hint="default"/>
        <w:b w:val="0"/>
        <w:i w:val="0"/>
        <w:sz w:val="20"/>
        <w:szCs w:val="20"/>
      </w:rPr>
    </w:lvl>
    <w:lvl w:ilvl="1" w:tentative="1">
      <w:numFmt w:val="lowerLetter"/>
      <w:lvlText w:val="%2."/>
      <w:lvlJc w:val="left"/>
      <w:pPr>
        <w:tabs>
          <w:tab w:val="num" w:pos="1440"/>
        </w:tabs>
        <w:ind w:left="1440" w:hanging="360"/>
      </w:pPr>
    </w:lvl>
    <w:lvl w:ilvl="2" w:tentative="1">
      <w:numFmt w:val="lowerLetter"/>
      <w:lvlText w:val="%3."/>
      <w:lvlJc w:val="left"/>
      <w:pPr>
        <w:tabs>
          <w:tab w:val="num" w:pos="2160"/>
        </w:tabs>
        <w:ind w:left="2160" w:hanging="360"/>
      </w:pPr>
    </w:lvl>
    <w:lvl w:ilvl="3" w:tentative="1">
      <w:numFmt w:val="lowerLetter"/>
      <w:lvlText w:val="%4."/>
      <w:lvlJc w:val="left"/>
      <w:pPr>
        <w:tabs>
          <w:tab w:val="num" w:pos="2880"/>
        </w:tabs>
        <w:ind w:left="2880" w:hanging="360"/>
      </w:pPr>
    </w:lvl>
    <w:lvl w:ilvl="4" w:tentative="1">
      <w:numFmt w:val="lowerLetter"/>
      <w:lvlText w:val="%5."/>
      <w:lvlJc w:val="left"/>
      <w:pPr>
        <w:tabs>
          <w:tab w:val="num" w:pos="3600"/>
        </w:tabs>
        <w:ind w:left="3600" w:hanging="360"/>
      </w:pPr>
    </w:lvl>
    <w:lvl w:ilvl="5" w:tentative="1">
      <w:numFmt w:val="lowerLetter"/>
      <w:lvlText w:val="%6."/>
      <w:lvlJc w:val="left"/>
      <w:pPr>
        <w:tabs>
          <w:tab w:val="num" w:pos="4320"/>
        </w:tabs>
        <w:ind w:left="4320" w:hanging="360"/>
      </w:pPr>
    </w:lvl>
    <w:lvl w:ilvl="6" w:tentative="1">
      <w:numFmt w:val="lowerLetter"/>
      <w:lvlText w:val="%7."/>
      <w:lvlJc w:val="left"/>
      <w:pPr>
        <w:tabs>
          <w:tab w:val="num" w:pos="5040"/>
        </w:tabs>
        <w:ind w:left="5040" w:hanging="360"/>
      </w:pPr>
    </w:lvl>
    <w:lvl w:ilvl="7" w:tentative="1">
      <w:numFmt w:val="lowerLetter"/>
      <w:lvlText w:val="%8."/>
      <w:lvlJc w:val="left"/>
      <w:pPr>
        <w:tabs>
          <w:tab w:val="num" w:pos="5760"/>
        </w:tabs>
        <w:ind w:left="5760" w:hanging="360"/>
      </w:pPr>
    </w:lvl>
    <w:lvl w:ilvl="8" w:tentative="1">
      <w:numFmt w:val="lowerLetter"/>
      <w:lvlText w:val="%9."/>
      <w:lvlJc w:val="left"/>
      <w:pPr>
        <w:tabs>
          <w:tab w:val="num" w:pos="6480"/>
        </w:tabs>
        <w:ind w:left="6480" w:hanging="360"/>
      </w:pPr>
    </w:lvl>
  </w:abstractNum>
  <w:abstractNum w:abstractNumId="26" w15:restartNumberingAfterBreak="0">
    <w:nsid w:val="72E45D72"/>
    <w:multiLevelType w:val="multilevel"/>
    <w:tmpl w:val="59C424CA"/>
    <w:lvl w:ilvl="0">
      <w:start w:val="1"/>
      <mc:AlternateContent>
        <mc:Choice Requires="w14">
          <w:numFmt w:val="custom" w:format="а, й, к, ..."/>
        </mc:Choice>
        <mc:Fallback>
          <w:numFmt w:val="decimal"/>
        </mc:Fallback>
      </mc:AlternateContent>
      <w:lvlText w:val="(%1)"/>
      <w:lvlJc w:val="left"/>
      <w:pPr>
        <w:tabs>
          <w:tab w:val="num" w:pos="720"/>
        </w:tabs>
        <w:ind w:left="720" w:hanging="360"/>
      </w:pPr>
      <w:rPr>
        <w:rFonts w:hint="default"/>
        <w:b w:val="0"/>
        <w:i w:val="0"/>
        <w:sz w:val="20"/>
        <w:szCs w:val="20"/>
      </w:rPr>
    </w:lvl>
    <w:lvl w:ilvl="1">
      <w:numFmt w:val="lowerRoman"/>
      <w:lvlText w:val="%2."/>
      <w:lvlJc w:val="right"/>
      <w:pPr>
        <w:tabs>
          <w:tab w:val="num" w:pos="1440"/>
        </w:tabs>
        <w:ind w:left="1440" w:hanging="360"/>
      </w:pPr>
    </w:lvl>
    <w:lvl w:ilvl="2" w:tentative="1">
      <w:numFmt w:val="lowerLetter"/>
      <w:lvlText w:val="%3."/>
      <w:lvlJc w:val="left"/>
      <w:pPr>
        <w:tabs>
          <w:tab w:val="num" w:pos="2160"/>
        </w:tabs>
        <w:ind w:left="2160" w:hanging="360"/>
      </w:pPr>
    </w:lvl>
    <w:lvl w:ilvl="3" w:tentative="1">
      <w:numFmt w:val="lowerLetter"/>
      <w:lvlText w:val="%4."/>
      <w:lvlJc w:val="left"/>
      <w:pPr>
        <w:tabs>
          <w:tab w:val="num" w:pos="2880"/>
        </w:tabs>
        <w:ind w:left="2880" w:hanging="360"/>
      </w:pPr>
    </w:lvl>
    <w:lvl w:ilvl="4" w:tentative="1">
      <w:numFmt w:val="lowerLetter"/>
      <w:lvlText w:val="%5."/>
      <w:lvlJc w:val="left"/>
      <w:pPr>
        <w:tabs>
          <w:tab w:val="num" w:pos="3600"/>
        </w:tabs>
        <w:ind w:left="3600" w:hanging="360"/>
      </w:pPr>
    </w:lvl>
    <w:lvl w:ilvl="5" w:tentative="1">
      <w:numFmt w:val="lowerLetter"/>
      <w:lvlText w:val="%6."/>
      <w:lvlJc w:val="left"/>
      <w:pPr>
        <w:tabs>
          <w:tab w:val="num" w:pos="4320"/>
        </w:tabs>
        <w:ind w:left="4320" w:hanging="360"/>
      </w:pPr>
    </w:lvl>
    <w:lvl w:ilvl="6" w:tentative="1">
      <w:numFmt w:val="lowerLetter"/>
      <w:lvlText w:val="%7."/>
      <w:lvlJc w:val="left"/>
      <w:pPr>
        <w:tabs>
          <w:tab w:val="num" w:pos="5040"/>
        </w:tabs>
        <w:ind w:left="5040" w:hanging="360"/>
      </w:pPr>
    </w:lvl>
    <w:lvl w:ilvl="7" w:tentative="1">
      <w:numFmt w:val="lowerLetter"/>
      <w:lvlText w:val="%8."/>
      <w:lvlJc w:val="left"/>
      <w:pPr>
        <w:tabs>
          <w:tab w:val="num" w:pos="5760"/>
        </w:tabs>
        <w:ind w:left="5760" w:hanging="360"/>
      </w:pPr>
    </w:lvl>
    <w:lvl w:ilvl="8" w:tentative="1">
      <w:numFmt w:val="lowerLetter"/>
      <w:lvlText w:val="%9."/>
      <w:lvlJc w:val="left"/>
      <w:pPr>
        <w:tabs>
          <w:tab w:val="num" w:pos="6480"/>
        </w:tabs>
        <w:ind w:left="6480" w:hanging="360"/>
      </w:pPr>
    </w:lvl>
  </w:abstractNum>
  <w:abstractNum w:abstractNumId="27" w15:restartNumberingAfterBreak="0">
    <w:nsid w:val="742A41C9"/>
    <w:multiLevelType w:val="multilevel"/>
    <w:tmpl w:val="50DA2396"/>
    <w:lvl w:ilvl="0">
      <w:start w:val="1"/>
      <mc:AlternateContent>
        <mc:Choice Requires="w14">
          <w:numFmt w:val="custom" w:format="а, й, к, ..."/>
        </mc:Choice>
        <mc:Fallback>
          <w:numFmt w:val="decimal"/>
        </mc:Fallback>
      </mc:AlternateContent>
      <w:lvlText w:val="(%1)"/>
      <w:lvlJc w:val="left"/>
      <w:pPr>
        <w:tabs>
          <w:tab w:val="num" w:pos="720"/>
        </w:tabs>
        <w:ind w:left="720" w:hanging="360"/>
      </w:pPr>
      <w:rPr>
        <w:rFonts w:hint="default"/>
        <w:b w:val="0"/>
        <w:i w:val="0"/>
        <w:sz w:val="20"/>
        <w:szCs w:val="20"/>
      </w:rPr>
    </w:lvl>
    <w:lvl w:ilvl="1" w:tentative="1">
      <w:numFmt w:val="lowerLetter"/>
      <w:lvlText w:val="%2."/>
      <w:lvlJc w:val="left"/>
      <w:pPr>
        <w:tabs>
          <w:tab w:val="num" w:pos="1440"/>
        </w:tabs>
        <w:ind w:left="1440" w:hanging="360"/>
      </w:pPr>
    </w:lvl>
    <w:lvl w:ilvl="2" w:tentative="1">
      <w:numFmt w:val="lowerLetter"/>
      <w:lvlText w:val="%3."/>
      <w:lvlJc w:val="left"/>
      <w:pPr>
        <w:tabs>
          <w:tab w:val="num" w:pos="2160"/>
        </w:tabs>
        <w:ind w:left="2160" w:hanging="360"/>
      </w:pPr>
    </w:lvl>
    <w:lvl w:ilvl="3" w:tentative="1">
      <w:numFmt w:val="lowerLetter"/>
      <w:lvlText w:val="%4."/>
      <w:lvlJc w:val="left"/>
      <w:pPr>
        <w:tabs>
          <w:tab w:val="num" w:pos="2880"/>
        </w:tabs>
        <w:ind w:left="2880" w:hanging="360"/>
      </w:pPr>
    </w:lvl>
    <w:lvl w:ilvl="4" w:tentative="1">
      <w:numFmt w:val="lowerLetter"/>
      <w:lvlText w:val="%5."/>
      <w:lvlJc w:val="left"/>
      <w:pPr>
        <w:tabs>
          <w:tab w:val="num" w:pos="3600"/>
        </w:tabs>
        <w:ind w:left="3600" w:hanging="360"/>
      </w:pPr>
    </w:lvl>
    <w:lvl w:ilvl="5" w:tentative="1">
      <w:numFmt w:val="lowerLetter"/>
      <w:lvlText w:val="%6."/>
      <w:lvlJc w:val="left"/>
      <w:pPr>
        <w:tabs>
          <w:tab w:val="num" w:pos="4320"/>
        </w:tabs>
        <w:ind w:left="4320" w:hanging="360"/>
      </w:pPr>
    </w:lvl>
    <w:lvl w:ilvl="6" w:tentative="1">
      <w:numFmt w:val="lowerLetter"/>
      <w:lvlText w:val="%7."/>
      <w:lvlJc w:val="left"/>
      <w:pPr>
        <w:tabs>
          <w:tab w:val="num" w:pos="5040"/>
        </w:tabs>
        <w:ind w:left="5040" w:hanging="360"/>
      </w:pPr>
    </w:lvl>
    <w:lvl w:ilvl="7" w:tentative="1">
      <w:numFmt w:val="lowerLetter"/>
      <w:lvlText w:val="%8."/>
      <w:lvlJc w:val="left"/>
      <w:pPr>
        <w:tabs>
          <w:tab w:val="num" w:pos="5760"/>
        </w:tabs>
        <w:ind w:left="5760" w:hanging="360"/>
      </w:pPr>
    </w:lvl>
    <w:lvl w:ilvl="8" w:tentative="1">
      <w:numFmt w:val="lowerLetter"/>
      <w:lvlText w:val="%9."/>
      <w:lvlJc w:val="left"/>
      <w:pPr>
        <w:tabs>
          <w:tab w:val="num" w:pos="6480"/>
        </w:tabs>
        <w:ind w:left="6480" w:hanging="360"/>
      </w:pPr>
    </w:lvl>
  </w:abstractNum>
  <w:num w:numId="1">
    <w:abstractNumId w:val="3"/>
  </w:num>
  <w:num w:numId="2">
    <w:abstractNumId w:val="19"/>
  </w:num>
  <w:num w:numId="3">
    <w:abstractNumId w:val="9"/>
  </w:num>
  <w:num w:numId="4">
    <w:abstractNumId w:val="14"/>
  </w:num>
  <w:num w:numId="5">
    <w:abstractNumId w:val="15"/>
  </w:num>
  <w:num w:numId="6">
    <w:abstractNumId w:val="26"/>
  </w:num>
  <w:num w:numId="7">
    <w:abstractNumId w:val="20"/>
  </w:num>
  <w:num w:numId="8">
    <w:abstractNumId w:val="10"/>
  </w:num>
  <w:num w:numId="9">
    <w:abstractNumId w:val="7"/>
  </w:num>
  <w:num w:numId="10">
    <w:abstractNumId w:val="8"/>
  </w:num>
  <w:num w:numId="11">
    <w:abstractNumId w:val="23"/>
  </w:num>
  <w:num w:numId="12">
    <w:abstractNumId w:val="25"/>
  </w:num>
  <w:num w:numId="13">
    <w:abstractNumId w:val="27"/>
  </w:num>
  <w:num w:numId="14">
    <w:abstractNumId w:val="21"/>
  </w:num>
  <w:num w:numId="15">
    <w:abstractNumId w:val="0"/>
  </w:num>
  <w:num w:numId="16">
    <w:abstractNumId w:val="13"/>
  </w:num>
  <w:num w:numId="17">
    <w:abstractNumId w:val="5"/>
  </w:num>
  <w:num w:numId="18">
    <w:abstractNumId w:val="18"/>
  </w:num>
  <w:num w:numId="19">
    <w:abstractNumId w:val="16"/>
  </w:num>
  <w:num w:numId="20">
    <w:abstractNumId w:val="11"/>
  </w:num>
  <w:num w:numId="21">
    <w:abstractNumId w:val="24"/>
  </w:num>
  <w:num w:numId="22">
    <w:abstractNumId w:val="1"/>
  </w:num>
  <w:num w:numId="23">
    <w:abstractNumId w:val="22"/>
  </w:num>
  <w:num w:numId="24">
    <w:abstractNumId w:val="12"/>
  </w:num>
  <w:num w:numId="25">
    <w:abstractNumId w:val="4"/>
  </w:num>
  <w:num w:numId="26">
    <w:abstractNumId w:val="6"/>
  </w:num>
  <w:num w:numId="27">
    <w:abstractNumId w:val="17"/>
  </w:num>
  <w:num w:numId="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350"/>
    <w:rsid w:val="000C7C6B"/>
    <w:rsid w:val="00102453"/>
    <w:rsid w:val="001066E3"/>
    <w:rsid w:val="001408BD"/>
    <w:rsid w:val="00145A4C"/>
    <w:rsid w:val="00152799"/>
    <w:rsid w:val="001D3844"/>
    <w:rsid w:val="001E6A18"/>
    <w:rsid w:val="0024329D"/>
    <w:rsid w:val="00253A88"/>
    <w:rsid w:val="0027155D"/>
    <w:rsid w:val="00281590"/>
    <w:rsid w:val="003042BE"/>
    <w:rsid w:val="00312D69"/>
    <w:rsid w:val="00472533"/>
    <w:rsid w:val="004E5788"/>
    <w:rsid w:val="0059450D"/>
    <w:rsid w:val="0059500B"/>
    <w:rsid w:val="005C03BD"/>
    <w:rsid w:val="005C4779"/>
    <w:rsid w:val="006A24D5"/>
    <w:rsid w:val="006E5205"/>
    <w:rsid w:val="0072666B"/>
    <w:rsid w:val="007E787B"/>
    <w:rsid w:val="007F2756"/>
    <w:rsid w:val="0080491C"/>
    <w:rsid w:val="00830712"/>
    <w:rsid w:val="008961CE"/>
    <w:rsid w:val="008B5454"/>
    <w:rsid w:val="009617C6"/>
    <w:rsid w:val="00A06D82"/>
    <w:rsid w:val="00A75D42"/>
    <w:rsid w:val="00AF4E29"/>
    <w:rsid w:val="00B5615A"/>
    <w:rsid w:val="00BD45E5"/>
    <w:rsid w:val="00C10E87"/>
    <w:rsid w:val="00C76E7D"/>
    <w:rsid w:val="00C86DBE"/>
    <w:rsid w:val="00CF0FDC"/>
    <w:rsid w:val="00D25D86"/>
    <w:rsid w:val="00D37F23"/>
    <w:rsid w:val="00D52F1E"/>
    <w:rsid w:val="00D6451D"/>
    <w:rsid w:val="00DD0687"/>
    <w:rsid w:val="00E01350"/>
    <w:rsid w:val="00E033E7"/>
    <w:rsid w:val="00E569A4"/>
    <w:rsid w:val="00E86ACC"/>
    <w:rsid w:val="00ED662E"/>
    <w:rsid w:val="00F83C08"/>
    <w:rsid w:val="00FC15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368202"/>
  <w15:chartTrackingRefBased/>
  <w15:docId w15:val="{C09AC798-E187-4B0D-8F3F-24F78876D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408BD"/>
    <w:rPr>
      <w:color w:val="0563C1" w:themeColor="hyperlink"/>
      <w:u w:val="single"/>
    </w:rPr>
  </w:style>
  <w:style w:type="character" w:customStyle="1" w:styleId="UnresolvedMention1">
    <w:name w:val="Unresolved Mention1"/>
    <w:basedOn w:val="DefaultParagraphFont"/>
    <w:uiPriority w:val="99"/>
    <w:semiHidden/>
    <w:unhideWhenUsed/>
    <w:rsid w:val="001408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0084779">
      <w:bodyDiv w:val="1"/>
      <w:marLeft w:val="0"/>
      <w:marRight w:val="0"/>
      <w:marTop w:val="0"/>
      <w:marBottom w:val="0"/>
      <w:divBdr>
        <w:top w:val="none" w:sz="0" w:space="0" w:color="auto"/>
        <w:left w:val="none" w:sz="0" w:space="0" w:color="auto"/>
        <w:bottom w:val="none" w:sz="0" w:space="0" w:color="auto"/>
        <w:right w:val="none" w:sz="0" w:space="0" w:color="auto"/>
      </w:divBdr>
      <w:divsChild>
        <w:div w:id="1667047328">
          <w:marLeft w:val="0"/>
          <w:marRight w:val="0"/>
          <w:marTop w:val="0"/>
          <w:marBottom w:val="0"/>
          <w:divBdr>
            <w:top w:val="none" w:sz="0" w:space="0" w:color="auto"/>
            <w:left w:val="none" w:sz="0" w:space="0" w:color="auto"/>
            <w:bottom w:val="none" w:sz="0" w:space="0" w:color="auto"/>
            <w:right w:val="none" w:sz="0" w:space="0" w:color="auto"/>
          </w:divBdr>
          <w:divsChild>
            <w:div w:id="1717045471">
              <w:marLeft w:val="0"/>
              <w:marRight w:val="0"/>
              <w:marTop w:val="0"/>
              <w:marBottom w:val="0"/>
              <w:divBdr>
                <w:top w:val="none" w:sz="0" w:space="0" w:color="auto"/>
                <w:left w:val="none" w:sz="0" w:space="0" w:color="auto"/>
                <w:bottom w:val="none" w:sz="0" w:space="0" w:color="auto"/>
                <w:right w:val="none" w:sz="0" w:space="0" w:color="auto"/>
              </w:divBdr>
              <w:divsChild>
                <w:div w:id="2017464611">
                  <w:marLeft w:val="0"/>
                  <w:marRight w:val="0"/>
                  <w:marTop w:val="0"/>
                  <w:marBottom w:val="0"/>
                  <w:divBdr>
                    <w:top w:val="none" w:sz="0" w:space="0" w:color="auto"/>
                    <w:left w:val="none" w:sz="0" w:space="0" w:color="auto"/>
                    <w:bottom w:val="none" w:sz="0" w:space="0" w:color="auto"/>
                    <w:right w:val="none" w:sz="0" w:space="0" w:color="auto"/>
                  </w:divBdr>
                  <w:divsChild>
                    <w:div w:id="440343901">
                      <w:marLeft w:val="0"/>
                      <w:marRight w:val="0"/>
                      <w:marTop w:val="0"/>
                      <w:marBottom w:val="0"/>
                      <w:divBdr>
                        <w:top w:val="none" w:sz="0" w:space="0" w:color="auto"/>
                        <w:left w:val="none" w:sz="0" w:space="0" w:color="auto"/>
                        <w:bottom w:val="none" w:sz="0" w:space="0" w:color="auto"/>
                        <w:right w:val="none" w:sz="0" w:space="0" w:color="auto"/>
                      </w:divBdr>
                      <w:divsChild>
                        <w:div w:id="1607352038">
                          <w:marLeft w:val="0"/>
                          <w:marRight w:val="0"/>
                          <w:marTop w:val="0"/>
                          <w:marBottom w:val="0"/>
                          <w:divBdr>
                            <w:top w:val="none" w:sz="0" w:space="0" w:color="auto"/>
                            <w:left w:val="none" w:sz="0" w:space="0" w:color="auto"/>
                            <w:bottom w:val="none" w:sz="0" w:space="0" w:color="auto"/>
                            <w:right w:val="none" w:sz="0" w:space="0" w:color="auto"/>
                          </w:divBdr>
                          <w:divsChild>
                            <w:div w:id="196814676">
                              <w:marLeft w:val="0"/>
                              <w:marRight w:val="0"/>
                              <w:marTop w:val="0"/>
                              <w:marBottom w:val="0"/>
                              <w:divBdr>
                                <w:top w:val="none" w:sz="0" w:space="0" w:color="auto"/>
                                <w:left w:val="none" w:sz="0" w:space="0" w:color="auto"/>
                                <w:bottom w:val="none" w:sz="0" w:space="0" w:color="auto"/>
                                <w:right w:val="none" w:sz="0" w:space="0" w:color="auto"/>
                              </w:divBdr>
                              <w:divsChild>
                                <w:div w:id="1342004811">
                                  <w:marLeft w:val="0"/>
                                  <w:marRight w:val="0"/>
                                  <w:marTop w:val="0"/>
                                  <w:marBottom w:val="0"/>
                                  <w:divBdr>
                                    <w:top w:val="none" w:sz="0" w:space="0" w:color="auto"/>
                                    <w:left w:val="none" w:sz="0" w:space="0" w:color="auto"/>
                                    <w:bottom w:val="none" w:sz="0" w:space="0" w:color="auto"/>
                                    <w:right w:val="none" w:sz="0" w:space="0" w:color="auto"/>
                                  </w:divBdr>
                                  <w:divsChild>
                                    <w:div w:id="1400639254">
                                      <w:marLeft w:val="0"/>
                                      <w:marRight w:val="0"/>
                                      <w:marTop w:val="0"/>
                                      <w:marBottom w:val="0"/>
                                      <w:divBdr>
                                        <w:top w:val="none" w:sz="0" w:space="0" w:color="auto"/>
                                        <w:left w:val="none" w:sz="0" w:space="0" w:color="auto"/>
                                        <w:bottom w:val="none" w:sz="0" w:space="0" w:color="auto"/>
                                        <w:right w:val="none" w:sz="0" w:space="0" w:color="auto"/>
                                      </w:divBdr>
                                      <w:divsChild>
                                        <w:div w:id="760878684">
                                          <w:marLeft w:val="-225"/>
                                          <w:marRight w:val="-225"/>
                                          <w:marTop w:val="0"/>
                                          <w:marBottom w:val="0"/>
                                          <w:divBdr>
                                            <w:top w:val="none" w:sz="0" w:space="0" w:color="auto"/>
                                            <w:left w:val="none" w:sz="0" w:space="0" w:color="auto"/>
                                            <w:bottom w:val="none" w:sz="0" w:space="0" w:color="auto"/>
                                            <w:right w:val="none" w:sz="0" w:space="0" w:color="auto"/>
                                          </w:divBdr>
                                          <w:divsChild>
                                            <w:div w:id="4525812">
                                              <w:marLeft w:val="0"/>
                                              <w:marRight w:val="0"/>
                                              <w:marTop w:val="0"/>
                                              <w:marBottom w:val="0"/>
                                              <w:divBdr>
                                                <w:top w:val="none" w:sz="0" w:space="0" w:color="auto"/>
                                                <w:left w:val="none" w:sz="0" w:space="0" w:color="auto"/>
                                                <w:bottom w:val="none" w:sz="0" w:space="0" w:color="auto"/>
                                                <w:right w:val="none" w:sz="0" w:space="0" w:color="auto"/>
                                              </w:divBdr>
                                              <w:divsChild>
                                                <w:div w:id="206527671">
                                                  <w:marLeft w:val="0"/>
                                                  <w:marRight w:val="0"/>
                                                  <w:marTop w:val="0"/>
                                                  <w:marBottom w:val="0"/>
                                                  <w:divBdr>
                                                    <w:top w:val="none" w:sz="0" w:space="0" w:color="auto"/>
                                                    <w:left w:val="none" w:sz="0" w:space="0" w:color="auto"/>
                                                    <w:bottom w:val="none" w:sz="0" w:space="0" w:color="auto"/>
                                                    <w:right w:val="none" w:sz="0" w:space="0" w:color="auto"/>
                                                  </w:divBdr>
                                                  <w:divsChild>
                                                    <w:div w:id="1410883271">
                                                      <w:marLeft w:val="0"/>
                                                      <w:marRight w:val="0"/>
                                                      <w:marTop w:val="0"/>
                                                      <w:marBottom w:val="0"/>
                                                      <w:divBdr>
                                                        <w:top w:val="none" w:sz="0" w:space="0" w:color="auto"/>
                                                        <w:left w:val="none" w:sz="0" w:space="0" w:color="auto"/>
                                                        <w:bottom w:val="none" w:sz="0" w:space="0" w:color="auto"/>
                                                        <w:right w:val="none" w:sz="0" w:space="0" w:color="auto"/>
                                                      </w:divBdr>
                                                      <w:divsChild>
                                                        <w:div w:id="1506625823">
                                                          <w:marLeft w:val="0"/>
                                                          <w:marRight w:val="0"/>
                                                          <w:marTop w:val="465"/>
                                                          <w:marBottom w:val="0"/>
                                                          <w:divBdr>
                                                            <w:top w:val="none" w:sz="0" w:space="0" w:color="auto"/>
                                                            <w:left w:val="none" w:sz="0" w:space="0" w:color="auto"/>
                                                            <w:bottom w:val="none" w:sz="0" w:space="0" w:color="auto"/>
                                                            <w:right w:val="none" w:sz="0" w:space="0" w:color="auto"/>
                                                          </w:divBdr>
                                                          <w:divsChild>
                                                            <w:div w:id="614095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80044780">
          <w:marLeft w:val="0"/>
          <w:marRight w:val="0"/>
          <w:marTop w:val="0"/>
          <w:marBottom w:val="0"/>
          <w:divBdr>
            <w:top w:val="none" w:sz="0" w:space="0" w:color="auto"/>
            <w:left w:val="none" w:sz="0" w:space="0" w:color="auto"/>
            <w:bottom w:val="none" w:sz="0" w:space="0" w:color="auto"/>
            <w:right w:val="none" w:sz="0" w:space="0" w:color="auto"/>
          </w:divBdr>
          <w:divsChild>
            <w:div w:id="1183206647">
              <w:marLeft w:val="0"/>
              <w:marRight w:val="0"/>
              <w:marTop w:val="0"/>
              <w:marBottom w:val="0"/>
              <w:divBdr>
                <w:top w:val="none" w:sz="0" w:space="0" w:color="auto"/>
                <w:left w:val="none" w:sz="0" w:space="0" w:color="auto"/>
                <w:bottom w:val="none" w:sz="0" w:space="0" w:color="auto"/>
                <w:right w:val="none" w:sz="0" w:space="0" w:color="auto"/>
              </w:divBdr>
              <w:divsChild>
                <w:div w:id="937062833">
                  <w:marLeft w:val="0"/>
                  <w:marRight w:val="0"/>
                  <w:marTop w:val="0"/>
                  <w:marBottom w:val="0"/>
                  <w:divBdr>
                    <w:top w:val="none" w:sz="0" w:space="0" w:color="auto"/>
                    <w:left w:val="none" w:sz="0" w:space="0" w:color="auto"/>
                    <w:bottom w:val="none" w:sz="0" w:space="0" w:color="auto"/>
                    <w:right w:val="none" w:sz="0" w:space="0" w:color="auto"/>
                  </w:divBdr>
                  <w:divsChild>
                    <w:div w:id="338656490">
                      <w:marLeft w:val="-225"/>
                      <w:marRight w:val="-225"/>
                      <w:marTop w:val="0"/>
                      <w:marBottom w:val="0"/>
                      <w:divBdr>
                        <w:top w:val="none" w:sz="0" w:space="0" w:color="auto"/>
                        <w:left w:val="none" w:sz="0" w:space="0" w:color="auto"/>
                        <w:bottom w:val="none" w:sz="0" w:space="0" w:color="auto"/>
                        <w:right w:val="none" w:sz="0" w:space="0" w:color="auto"/>
                      </w:divBdr>
                      <w:divsChild>
                        <w:div w:id="953630841">
                          <w:marLeft w:val="0"/>
                          <w:marRight w:val="0"/>
                          <w:marTop w:val="0"/>
                          <w:marBottom w:val="0"/>
                          <w:divBdr>
                            <w:top w:val="none" w:sz="0" w:space="0" w:color="auto"/>
                            <w:left w:val="none" w:sz="0" w:space="0" w:color="auto"/>
                            <w:bottom w:val="none" w:sz="0" w:space="0" w:color="auto"/>
                            <w:right w:val="none" w:sz="0" w:space="0" w:color="auto"/>
                          </w:divBdr>
                          <w:divsChild>
                            <w:div w:id="1174956828">
                              <w:marLeft w:val="0"/>
                              <w:marRight w:val="0"/>
                              <w:marTop w:val="0"/>
                              <w:marBottom w:val="0"/>
                              <w:divBdr>
                                <w:top w:val="none" w:sz="0" w:space="0" w:color="auto"/>
                                <w:left w:val="none" w:sz="0" w:space="0" w:color="auto"/>
                                <w:bottom w:val="none" w:sz="0" w:space="0" w:color="auto"/>
                                <w:right w:val="none" w:sz="0" w:space="0" w:color="auto"/>
                              </w:divBdr>
                              <w:divsChild>
                                <w:div w:id="1464499521">
                                  <w:marLeft w:val="0"/>
                                  <w:marRight w:val="0"/>
                                  <w:marTop w:val="0"/>
                                  <w:marBottom w:val="0"/>
                                  <w:divBdr>
                                    <w:top w:val="none" w:sz="0" w:space="0" w:color="auto"/>
                                    <w:left w:val="none" w:sz="0" w:space="0" w:color="auto"/>
                                    <w:bottom w:val="none" w:sz="0" w:space="0" w:color="auto"/>
                                    <w:right w:val="none" w:sz="0" w:space="0" w:color="auto"/>
                                  </w:divBdr>
                                  <w:divsChild>
                                    <w:div w:id="1494639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9287313">
                          <w:marLeft w:val="0"/>
                          <w:marRight w:val="0"/>
                          <w:marTop w:val="0"/>
                          <w:marBottom w:val="0"/>
                          <w:divBdr>
                            <w:top w:val="none" w:sz="0" w:space="0" w:color="auto"/>
                            <w:left w:val="none" w:sz="0" w:space="0" w:color="auto"/>
                            <w:bottom w:val="none" w:sz="0" w:space="0" w:color="auto"/>
                            <w:right w:val="none" w:sz="0" w:space="0" w:color="auto"/>
                          </w:divBdr>
                          <w:divsChild>
                            <w:div w:id="1116145424">
                              <w:marLeft w:val="0"/>
                              <w:marRight w:val="0"/>
                              <w:marTop w:val="0"/>
                              <w:marBottom w:val="0"/>
                              <w:divBdr>
                                <w:top w:val="none" w:sz="0" w:space="0" w:color="auto"/>
                                <w:left w:val="none" w:sz="0" w:space="0" w:color="auto"/>
                                <w:bottom w:val="none" w:sz="0" w:space="0" w:color="auto"/>
                                <w:right w:val="none" w:sz="0" w:space="0" w:color="auto"/>
                              </w:divBdr>
                              <w:divsChild>
                                <w:div w:id="968127745">
                                  <w:marLeft w:val="0"/>
                                  <w:marRight w:val="0"/>
                                  <w:marTop w:val="0"/>
                                  <w:marBottom w:val="0"/>
                                  <w:divBdr>
                                    <w:top w:val="none" w:sz="0" w:space="0" w:color="auto"/>
                                    <w:left w:val="none" w:sz="0" w:space="0" w:color="auto"/>
                                    <w:bottom w:val="none" w:sz="0" w:space="0" w:color="auto"/>
                                    <w:right w:val="none" w:sz="0" w:space="0" w:color="auto"/>
                                  </w:divBdr>
                                  <w:divsChild>
                                    <w:div w:id="142234598">
                                      <w:marLeft w:val="0"/>
                                      <w:marRight w:val="0"/>
                                      <w:marTop w:val="0"/>
                                      <w:marBottom w:val="300"/>
                                      <w:divBdr>
                                        <w:top w:val="single" w:sz="18" w:space="0" w:color="C6C6C6"/>
                                        <w:left w:val="none" w:sz="0" w:space="0" w:color="auto"/>
                                        <w:bottom w:val="none" w:sz="0" w:space="0" w:color="auto"/>
                                        <w:right w:val="none" w:sz="0" w:space="0" w:color="auto"/>
                                      </w:divBdr>
                                      <w:divsChild>
                                        <w:div w:id="1806044324">
                                          <w:marLeft w:val="0"/>
                                          <w:marRight w:val="0"/>
                                          <w:marTop w:val="0"/>
                                          <w:marBottom w:val="0"/>
                                          <w:divBdr>
                                            <w:top w:val="none" w:sz="0" w:space="0" w:color="auto"/>
                                            <w:left w:val="none" w:sz="0" w:space="0" w:color="auto"/>
                                            <w:bottom w:val="none" w:sz="0" w:space="0" w:color="auto"/>
                                            <w:right w:val="none" w:sz="0" w:space="0" w:color="auto"/>
                                          </w:divBdr>
                                          <w:divsChild>
                                            <w:div w:id="263344393">
                                              <w:marLeft w:val="0"/>
                                              <w:marRight w:val="0"/>
                                              <w:marTop w:val="0"/>
                                              <w:marBottom w:val="0"/>
                                              <w:divBdr>
                                                <w:top w:val="none" w:sz="0" w:space="0" w:color="auto"/>
                                                <w:left w:val="none" w:sz="0" w:space="0" w:color="auto"/>
                                                <w:bottom w:val="none" w:sz="0" w:space="0" w:color="auto"/>
                                                <w:right w:val="none" w:sz="0" w:space="0" w:color="auto"/>
                                              </w:divBdr>
                                              <w:divsChild>
                                                <w:div w:id="26145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9890716">
              <w:marLeft w:val="0"/>
              <w:marRight w:val="0"/>
              <w:marTop w:val="0"/>
              <w:marBottom w:val="0"/>
              <w:divBdr>
                <w:top w:val="none" w:sz="0" w:space="0" w:color="auto"/>
                <w:left w:val="none" w:sz="0" w:space="0" w:color="auto"/>
                <w:bottom w:val="none" w:sz="0" w:space="0" w:color="auto"/>
                <w:right w:val="none" w:sz="0" w:space="0" w:color="auto"/>
              </w:divBdr>
              <w:divsChild>
                <w:div w:id="418212378">
                  <w:marLeft w:val="0"/>
                  <w:marRight w:val="0"/>
                  <w:marTop w:val="0"/>
                  <w:marBottom w:val="0"/>
                  <w:divBdr>
                    <w:top w:val="none" w:sz="0" w:space="0" w:color="auto"/>
                    <w:left w:val="none" w:sz="0" w:space="0" w:color="auto"/>
                    <w:bottom w:val="none" w:sz="0" w:space="0" w:color="auto"/>
                    <w:right w:val="none" w:sz="0" w:space="0" w:color="auto"/>
                  </w:divBdr>
                  <w:divsChild>
                    <w:div w:id="1816528779">
                      <w:marLeft w:val="0"/>
                      <w:marRight w:val="0"/>
                      <w:marTop w:val="0"/>
                      <w:marBottom w:val="0"/>
                      <w:divBdr>
                        <w:top w:val="none" w:sz="0" w:space="0" w:color="auto"/>
                        <w:left w:val="none" w:sz="0" w:space="0" w:color="auto"/>
                        <w:bottom w:val="none" w:sz="0" w:space="0" w:color="auto"/>
                        <w:right w:val="none" w:sz="0" w:space="0" w:color="auto"/>
                      </w:divBdr>
                    </w:div>
                    <w:div w:id="2008437260">
                      <w:marLeft w:val="0"/>
                      <w:marRight w:val="0"/>
                      <w:marTop w:val="0"/>
                      <w:marBottom w:val="0"/>
                      <w:divBdr>
                        <w:top w:val="none" w:sz="0" w:space="0" w:color="auto"/>
                        <w:left w:val="none" w:sz="0" w:space="0" w:color="auto"/>
                        <w:bottom w:val="none" w:sz="0" w:space="0" w:color="auto"/>
                        <w:right w:val="none" w:sz="0" w:space="0" w:color="auto"/>
                      </w:divBdr>
                    </w:div>
                    <w:div w:id="1060251016">
                      <w:marLeft w:val="0"/>
                      <w:marRight w:val="0"/>
                      <w:marTop w:val="0"/>
                      <w:marBottom w:val="0"/>
                      <w:divBdr>
                        <w:top w:val="none" w:sz="0" w:space="0" w:color="auto"/>
                        <w:left w:val="none" w:sz="0" w:space="0" w:color="auto"/>
                        <w:bottom w:val="none" w:sz="0" w:space="0" w:color="auto"/>
                        <w:right w:val="none" w:sz="0" w:space="0" w:color="auto"/>
                      </w:divBdr>
                    </w:div>
                    <w:div w:id="189091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1176765">
          <w:marLeft w:val="0"/>
          <w:marRight w:val="0"/>
          <w:marTop w:val="0"/>
          <w:marBottom w:val="0"/>
          <w:divBdr>
            <w:top w:val="none" w:sz="0" w:space="0" w:color="auto"/>
            <w:left w:val="none" w:sz="0" w:space="0" w:color="auto"/>
            <w:bottom w:val="none" w:sz="0" w:space="0" w:color="auto"/>
            <w:right w:val="none" w:sz="0" w:space="0" w:color="auto"/>
          </w:divBdr>
          <w:divsChild>
            <w:div w:id="406617482">
              <w:marLeft w:val="0"/>
              <w:marRight w:val="0"/>
              <w:marTop w:val="0"/>
              <w:marBottom w:val="0"/>
              <w:divBdr>
                <w:top w:val="none" w:sz="0" w:space="0" w:color="auto"/>
                <w:left w:val="none" w:sz="0" w:space="0" w:color="auto"/>
                <w:bottom w:val="none" w:sz="0" w:space="0" w:color="auto"/>
                <w:right w:val="none" w:sz="0" w:space="0" w:color="auto"/>
              </w:divBdr>
              <w:divsChild>
                <w:div w:id="1318076051">
                  <w:marLeft w:val="0"/>
                  <w:marRight w:val="0"/>
                  <w:marTop w:val="0"/>
                  <w:marBottom w:val="0"/>
                  <w:divBdr>
                    <w:top w:val="none" w:sz="0" w:space="0" w:color="auto"/>
                    <w:left w:val="none" w:sz="0" w:space="0" w:color="auto"/>
                    <w:bottom w:val="none" w:sz="0" w:space="0" w:color="auto"/>
                    <w:right w:val="none" w:sz="0" w:space="0" w:color="auto"/>
                  </w:divBdr>
                  <w:divsChild>
                    <w:div w:id="485169533">
                      <w:marLeft w:val="0"/>
                      <w:marRight w:val="0"/>
                      <w:marTop w:val="0"/>
                      <w:marBottom w:val="0"/>
                      <w:divBdr>
                        <w:top w:val="none" w:sz="0" w:space="0" w:color="auto"/>
                        <w:left w:val="none" w:sz="0" w:space="0" w:color="auto"/>
                        <w:bottom w:val="none" w:sz="0" w:space="0" w:color="auto"/>
                        <w:right w:val="none" w:sz="0" w:space="0" w:color="auto"/>
                      </w:divBdr>
                      <w:divsChild>
                        <w:div w:id="126435567">
                          <w:marLeft w:val="0"/>
                          <w:marRight w:val="0"/>
                          <w:marTop w:val="0"/>
                          <w:marBottom w:val="0"/>
                          <w:divBdr>
                            <w:top w:val="none" w:sz="0" w:space="0" w:color="auto"/>
                            <w:left w:val="none" w:sz="0" w:space="0" w:color="auto"/>
                            <w:bottom w:val="none" w:sz="0" w:space="0" w:color="auto"/>
                            <w:right w:val="none" w:sz="0" w:space="0" w:color="auto"/>
                          </w:divBdr>
                          <w:divsChild>
                            <w:div w:id="422183743">
                              <w:marLeft w:val="0"/>
                              <w:marRight w:val="0"/>
                              <w:marTop w:val="0"/>
                              <w:marBottom w:val="0"/>
                              <w:divBdr>
                                <w:top w:val="none" w:sz="0" w:space="0" w:color="auto"/>
                                <w:left w:val="none" w:sz="0" w:space="0" w:color="auto"/>
                                <w:bottom w:val="none" w:sz="0" w:space="0" w:color="auto"/>
                                <w:right w:val="none" w:sz="0" w:space="0" w:color="auto"/>
                              </w:divBdr>
                              <w:divsChild>
                                <w:div w:id="1763720567">
                                  <w:marLeft w:val="0"/>
                                  <w:marRight w:val="0"/>
                                  <w:marTop w:val="0"/>
                                  <w:marBottom w:val="0"/>
                                  <w:divBdr>
                                    <w:top w:val="none" w:sz="0" w:space="0" w:color="auto"/>
                                    <w:left w:val="none" w:sz="0" w:space="0" w:color="auto"/>
                                    <w:bottom w:val="none" w:sz="0" w:space="0" w:color="auto"/>
                                    <w:right w:val="none" w:sz="0" w:space="0" w:color="auto"/>
                                  </w:divBdr>
                                  <w:divsChild>
                                    <w:div w:id="331876652">
                                      <w:marLeft w:val="0"/>
                                      <w:marRight w:val="0"/>
                                      <w:marTop w:val="0"/>
                                      <w:marBottom w:val="0"/>
                                      <w:divBdr>
                                        <w:top w:val="none" w:sz="0" w:space="0" w:color="auto"/>
                                        <w:left w:val="none" w:sz="0" w:space="0" w:color="auto"/>
                                        <w:bottom w:val="none" w:sz="0" w:space="0" w:color="auto"/>
                                        <w:right w:val="none" w:sz="0" w:space="0" w:color="auto"/>
                                      </w:divBdr>
                                      <w:divsChild>
                                        <w:div w:id="1360815649">
                                          <w:marLeft w:val="0"/>
                                          <w:marRight w:val="0"/>
                                          <w:marTop w:val="0"/>
                                          <w:marBottom w:val="0"/>
                                          <w:divBdr>
                                            <w:top w:val="none" w:sz="0" w:space="0" w:color="auto"/>
                                            <w:left w:val="none" w:sz="0" w:space="0" w:color="auto"/>
                                            <w:bottom w:val="none" w:sz="0" w:space="0" w:color="auto"/>
                                            <w:right w:val="none" w:sz="0" w:space="0" w:color="auto"/>
                                          </w:divBdr>
                                          <w:divsChild>
                                            <w:div w:id="291450078">
                                              <w:marLeft w:val="0"/>
                                              <w:marRight w:val="0"/>
                                              <w:marTop w:val="0"/>
                                              <w:marBottom w:val="0"/>
                                              <w:divBdr>
                                                <w:top w:val="none" w:sz="0" w:space="0" w:color="auto"/>
                                                <w:left w:val="none" w:sz="0" w:space="0" w:color="auto"/>
                                                <w:bottom w:val="none" w:sz="0" w:space="0" w:color="auto"/>
                                                <w:right w:val="none" w:sz="0" w:space="0" w:color="auto"/>
                                              </w:divBdr>
                                              <w:divsChild>
                                                <w:div w:id="1698845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frs.org/news-and-events/updates/iasb/2022/iasb-update-may-2022/" TargetMode="External"/><Relationship Id="rId13" Type="http://schemas.openxmlformats.org/officeDocument/2006/relationships/hyperlink" Target="https://www.ifrs.org/news-and-events/updates/iasb/2022/iasb-update-may-2022/" TargetMode="External"/><Relationship Id="rId18" Type="http://schemas.openxmlformats.org/officeDocument/2006/relationships/hyperlink" Target="https://www.ifrs.org/content/ifrs/home/news-and-events/updates/iasb/2022/iasb-update-april-2022.html"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ifrs.org/news-and-events/updates/iasb/2022/iasb-update-may-2022/" TargetMode="External"/><Relationship Id="rId12" Type="http://schemas.openxmlformats.org/officeDocument/2006/relationships/hyperlink" Target="https://www.ifrs.org/news-and-events/updates/iasb/2022/iasb-update-may-2022/" TargetMode="External"/><Relationship Id="rId17" Type="http://schemas.openxmlformats.org/officeDocument/2006/relationships/hyperlink" Target="https://www.ifrs.org/content/ifrs/home/projects/work-plan.html" TargetMode="External"/><Relationship Id="rId2" Type="http://schemas.openxmlformats.org/officeDocument/2006/relationships/styles" Target="styles.xml"/><Relationship Id="rId16" Type="http://schemas.openxmlformats.org/officeDocument/2006/relationships/hyperlink" Target="https://www.ifrs.org/news-and-events/updates/iasb/2022/iasb-update-may-2022/" TargetMode="External"/><Relationship Id="rId20" Type="http://schemas.openxmlformats.org/officeDocument/2006/relationships/hyperlink" Target="https://www.ifrs.org/content/ifrs/home/news-and-events/updates/ifric/2022/ifric-update-april-2022.html" TargetMode="External"/><Relationship Id="rId1" Type="http://schemas.openxmlformats.org/officeDocument/2006/relationships/numbering" Target="numbering.xml"/><Relationship Id="rId6" Type="http://schemas.openxmlformats.org/officeDocument/2006/relationships/hyperlink" Target="https://www.ifrs.org/content/ifrs/home/news-and-events/calendar/2022/may/international-accounting-standards-board.html" TargetMode="External"/><Relationship Id="rId11" Type="http://schemas.openxmlformats.org/officeDocument/2006/relationships/hyperlink" Target="https://www.ifrs.org/news-and-events/updates/iasb/2022/iasb-update-may-2022/" TargetMode="External"/><Relationship Id="rId5" Type="http://schemas.openxmlformats.org/officeDocument/2006/relationships/hyperlink" Target="https://www.ifrs.org/content/ifrs/home/projects/work-plan.html" TargetMode="External"/><Relationship Id="rId15" Type="http://schemas.openxmlformats.org/officeDocument/2006/relationships/hyperlink" Target="https://www.ifrs.org/news-and-events/updates/iasb/2022/iasb-update-may-2022/" TargetMode="External"/><Relationship Id="rId10" Type="http://schemas.openxmlformats.org/officeDocument/2006/relationships/hyperlink" Target="https://www.ifrs.org/news-and-events/updates/iasb/2022/iasb-update-may-2022/" TargetMode="External"/><Relationship Id="rId19" Type="http://schemas.openxmlformats.org/officeDocument/2006/relationships/hyperlink" Target="https://www.ifrs.org/content/ifrs/home/news-and-events/updates/iasb/2021/iasb-update-september-2021.html" TargetMode="External"/><Relationship Id="rId4" Type="http://schemas.openxmlformats.org/officeDocument/2006/relationships/webSettings" Target="webSettings.xml"/><Relationship Id="rId9" Type="http://schemas.openxmlformats.org/officeDocument/2006/relationships/hyperlink" Target="https://www.ifrs.org/news-and-events/updates/iasb/2022/iasb-update-may-2022/" TargetMode="External"/><Relationship Id="rId14" Type="http://schemas.openxmlformats.org/officeDocument/2006/relationships/hyperlink" Target="https://www.ifrs.org/news-and-events/updates/iasb/2022/iasb-update-may-2022/"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4210</Words>
  <Characters>23997</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Svetoslava Velinova</dc:creator>
  <cp:keywords/>
  <dc:description/>
  <cp:lastModifiedBy>VS</cp:lastModifiedBy>
  <cp:revision>2</cp:revision>
  <dcterms:created xsi:type="dcterms:W3CDTF">2022-06-14T12:13:00Z</dcterms:created>
  <dcterms:modified xsi:type="dcterms:W3CDTF">2022-06-14T12:13:00Z</dcterms:modified>
</cp:coreProperties>
</file>