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5D" w:rsidRPr="00B44650" w:rsidRDefault="00654720" w:rsidP="00207F5D">
      <w:pPr>
        <w:shd w:val="clear" w:color="auto" w:fill="A41F35"/>
        <w:spacing w:after="0" w:line="240" w:lineRule="auto"/>
        <w:outlineLvl w:val="0"/>
        <w:rPr>
          <w:rFonts w:eastAsia="Times New Roman" w:cs="Helvetica"/>
          <w:b/>
          <w:bCs/>
          <w:color w:val="FFFFFF"/>
          <w:kern w:val="36"/>
          <w:sz w:val="58"/>
          <w:szCs w:val="58"/>
          <w:lang w:val="bg-BG"/>
        </w:rPr>
      </w:pPr>
      <w:r w:rsidRPr="00B44650">
        <w:rPr>
          <w:rFonts w:eastAsia="Times New Roman" w:cs="Helvetica"/>
          <w:b/>
          <w:bCs/>
          <w:color w:val="FFFFFF"/>
          <w:kern w:val="36"/>
          <w:sz w:val="58"/>
          <w:szCs w:val="58"/>
          <w:lang w:val="bg-BG"/>
        </w:rPr>
        <w:t>Информационен бюлетин на Съвета по международни счетоводни стандарти (IASB) – октомври 2020 г.</w:t>
      </w:r>
    </w:p>
    <w:p w:rsidR="00207F5D" w:rsidRPr="00B44650" w:rsidRDefault="00207F5D" w:rsidP="00207F5D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bCs/>
          <w:color w:val="FFFFFF"/>
          <w:kern w:val="36"/>
          <w:sz w:val="58"/>
          <w:szCs w:val="58"/>
          <w:lang w:val="bg-BG"/>
        </w:rPr>
      </w:pPr>
      <w:r w:rsidRPr="00B44650">
        <w:rPr>
          <w:rFonts w:eastAsia="Times New Roman" w:cs="Helvetica"/>
          <w:b/>
          <w:bCs/>
          <w:color w:val="FFFFFF"/>
          <w:kern w:val="36"/>
          <w:sz w:val="58"/>
          <w:szCs w:val="58"/>
          <w:lang w:val="bg-BG"/>
        </w:rPr>
        <w:t>ASB Update October 2020</w:t>
      </w:r>
    </w:p>
    <w:p w:rsidR="00207F5D" w:rsidRPr="00B44650" w:rsidRDefault="00207F5D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</w:p>
    <w:p w:rsidR="00207F5D" w:rsidRPr="00B44650" w:rsidRDefault="00654720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Настоящият бюлетин на </w:t>
      </w:r>
      <w:proofErr w:type="gramStart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>Съвета по международни счетоводни стандарти (IASB) (”Съветът”) представя предварителните решения на Съвета</w:t>
      </w:r>
      <w:proofErr w:type="gramEnd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. Окончателните решения на Съвета по международни счетоводни стандарти </w:t>
      </w:r>
      <w:proofErr w:type="gramStart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относно</w:t>
      </w:r>
      <w:proofErr w:type="gramEnd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>: МСФО стандарти (IFRS</w:t>
      </w:r>
      <w:r w:rsidRPr="00B44650">
        <w:rPr>
          <w:rFonts w:eastAsia="Times New Roman" w:cs="Helvetica"/>
          <w:color w:val="575757"/>
          <w:sz w:val="24"/>
          <w:szCs w:val="24"/>
          <w:vertAlign w:val="superscript"/>
          <w:lang w:val="bg-BG"/>
        </w:rPr>
        <w:t>®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 Standards), Изменения и Разяснения (IFRIC</w:t>
      </w:r>
      <w:r w:rsidRPr="00B44650">
        <w:rPr>
          <w:rFonts w:eastAsia="Times New Roman" w:cs="Helvetica"/>
          <w:color w:val="575757"/>
          <w:sz w:val="24"/>
          <w:szCs w:val="24"/>
          <w:vertAlign w:val="superscript"/>
          <w:lang w:val="bg-BG"/>
        </w:rPr>
        <w:t>®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 Interpretations) се подлагат на официално гласуване, съгласно предвиденото в </w:t>
      </w:r>
      <w:r w:rsidRPr="00B44650">
        <w:rPr>
          <w:rFonts w:eastAsia="Times New Roman" w:cs="Helvetica"/>
          <w:i/>
          <w:color w:val="575757"/>
          <w:sz w:val="24"/>
          <w:szCs w:val="24"/>
          <w:lang w:val="bg-BG"/>
        </w:rPr>
        <w:t>Ръководството по регламентираната процедура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на Фондация МСФО (IFRS</w:t>
      </w:r>
      <w:r w:rsidRPr="00B44650">
        <w:rPr>
          <w:rFonts w:eastAsia="Times New Roman" w:cs="Helvetica"/>
          <w:color w:val="575757"/>
          <w:sz w:val="24"/>
          <w:szCs w:val="24"/>
          <w:vertAlign w:val="superscript"/>
          <w:lang w:val="bg-BG"/>
        </w:rPr>
        <w:t>®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Foundation) и Комитета по разясненията на МСФО (IFRS Interpretation Committee).</w:t>
      </w:r>
    </w:p>
    <w:p w:rsidR="00207F5D" w:rsidRPr="00B44650" w:rsidRDefault="00654720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Съветът проведе дистанционни заседания на </w:t>
      </w:r>
      <w:hyperlink r:id="rId5" w:history="1">
        <w:r w:rsidR="00207F5D" w:rsidRPr="00B44650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27–29 </w:t>
        </w:r>
        <w:r w:rsidRPr="00B44650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октомври</w:t>
        </w:r>
        <w:r w:rsidR="00207F5D" w:rsidRPr="00B44650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 2020</w:t>
        </w:r>
      </w:hyperlink>
      <w:r w:rsidRPr="00B44650">
        <w:rPr>
          <w:lang w:val="bg-BG"/>
        </w:rPr>
        <w:t xml:space="preserve"> г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207F5D" w:rsidRPr="00B44650" w:rsidRDefault="00654720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Темите, по реда на обсъждането им, включваха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:</w:t>
      </w:r>
    </w:p>
    <w:p w:rsidR="00207F5D" w:rsidRPr="00B44650" w:rsidRDefault="00311D36" w:rsidP="00207F5D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hyperlink r:id="rId6" w:anchor="1" w:history="1">
        <w:r w:rsidR="00C1492C" w:rsidRPr="00B44650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Актуална информация във връзка с работната </w:t>
        </w:r>
        <w:proofErr w:type="gramStart"/>
        <w:r w:rsidR="00C1492C" w:rsidRPr="00B44650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програма на Съвета </w:t>
        </w:r>
        <w:r w:rsidR="00207F5D" w:rsidRPr="00B44650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(</w:t>
        </w:r>
        <w:r w:rsidR="00654720" w:rsidRPr="00B44650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proofErr w:type="gramEnd"/>
        <w:r w:rsidR="00207F5D" w:rsidRPr="00B44650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 8)</w:t>
        </w:r>
      </w:hyperlink>
    </w:p>
    <w:p w:rsidR="00207F5D" w:rsidRPr="00B44650" w:rsidRDefault="00311D36" w:rsidP="00207F5D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hyperlink r:id="rId7" w:anchor="2" w:history="1">
        <w:r w:rsidR="00C1492C" w:rsidRPr="00B44650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Обществено допитване във връзка с програмата 2020 г. </w:t>
        </w:r>
        <w:r w:rsidR="00207F5D" w:rsidRPr="00B44650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(</w:t>
        </w:r>
        <w:r w:rsidR="00654720" w:rsidRPr="00B44650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207F5D" w:rsidRPr="00B44650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 24)</w:t>
        </w:r>
      </w:hyperlink>
    </w:p>
    <w:p w:rsidR="00207F5D" w:rsidRPr="00B44650" w:rsidRDefault="00311D36" w:rsidP="00207F5D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hyperlink r:id="rId8" w:anchor="3" w:history="1">
        <w:r w:rsidR="00C1492C" w:rsidRPr="00B44650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Метод на собствения капитал</w:t>
        </w:r>
        <w:r w:rsidR="00207F5D" w:rsidRPr="00B44650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 (</w:t>
        </w:r>
        <w:r w:rsidR="00654720" w:rsidRPr="00B44650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207F5D" w:rsidRPr="00B44650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 13)</w:t>
        </w:r>
      </w:hyperlink>
    </w:p>
    <w:p w:rsidR="00207F5D" w:rsidRPr="00B44650" w:rsidRDefault="00311D36" w:rsidP="00207F5D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hyperlink r:id="rId9" w:anchor="4" w:history="1">
        <w:r w:rsidR="00C1492C" w:rsidRPr="00B44650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МСФО таксономия</w:t>
        </w:r>
        <w:r w:rsidR="00207F5D" w:rsidRPr="00B44650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 (</w:t>
        </w:r>
        <w:r w:rsidR="00C1492C" w:rsidRPr="00B44650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устно представена актуална информация</w:t>
        </w:r>
        <w:r w:rsidR="00207F5D" w:rsidRPr="00B44650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)</w:t>
        </w:r>
      </w:hyperlink>
    </w:p>
    <w:p w:rsidR="00207F5D" w:rsidRPr="00B44650" w:rsidRDefault="00311D36" w:rsidP="00207F5D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hyperlink r:id="rId10" w:anchor="5" w:history="1">
        <w:r w:rsidR="00C1492C" w:rsidRPr="00B44650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Поддържане и последователно прилагане на стандартите</w:t>
        </w:r>
        <w:r w:rsidR="00207F5D" w:rsidRPr="00B44650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 (</w:t>
        </w:r>
        <w:r w:rsidR="00C1492C" w:rsidRPr="00B44650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Документи по програмата</w:t>
        </w:r>
        <w:r w:rsidR="00207F5D" w:rsidRPr="00B44650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 12–12</w:t>
        </w:r>
        <w:r w:rsidR="00C1492C" w:rsidRPr="00B44650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Д</w:t>
        </w:r>
        <w:r w:rsidR="00207F5D" w:rsidRPr="00B44650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)</w:t>
        </w:r>
      </w:hyperlink>
    </w:p>
    <w:p w:rsidR="00207F5D" w:rsidRPr="00B44650" w:rsidRDefault="00311D36" w:rsidP="00207F5D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hyperlink r:id="rId11" w:anchor="6" w:history="1">
        <w:r w:rsidR="00C1492C" w:rsidRPr="00B44650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Динамично управление на риска</w:t>
        </w:r>
        <w:r w:rsidR="00207F5D" w:rsidRPr="00B44650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 (</w:t>
        </w:r>
        <w:r w:rsidR="00C1492C" w:rsidRPr="00B44650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устно представена актуална информация</w:t>
        </w:r>
        <w:r w:rsidR="00207F5D" w:rsidRPr="00B44650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)</w:t>
        </w:r>
      </w:hyperlink>
    </w:p>
    <w:p w:rsidR="00207F5D" w:rsidRPr="00B44650" w:rsidRDefault="00311D36" w:rsidP="00207F5D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hyperlink r:id="rId12" w:anchor="7" w:history="1">
        <w:r w:rsidR="00C1492C" w:rsidRPr="00B44650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Добивни дейности</w:t>
        </w:r>
        <w:r w:rsidR="00207F5D" w:rsidRPr="00B44650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 (</w:t>
        </w:r>
        <w:r w:rsidR="00654720" w:rsidRPr="00B44650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207F5D" w:rsidRPr="00B44650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 19)</w:t>
        </w:r>
      </w:hyperlink>
    </w:p>
    <w:p w:rsidR="00207F5D" w:rsidRPr="00B44650" w:rsidRDefault="00311D36" w:rsidP="00207F5D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hyperlink r:id="rId13" w:anchor="8" w:history="1">
        <w:r w:rsidR="00C1492C" w:rsidRPr="00B44650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Инициатива за оповестяване</w:t>
        </w:r>
        <w:r w:rsidR="00207F5D" w:rsidRPr="00B44650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—</w:t>
        </w:r>
        <w:r w:rsidR="00C1492C" w:rsidRPr="00B44650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дъщерни предприятия, които са МСП </w:t>
        </w:r>
        <w:r w:rsidR="00207F5D" w:rsidRPr="00B44650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(</w:t>
        </w:r>
        <w:r w:rsidR="00654720" w:rsidRPr="00B44650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207F5D" w:rsidRPr="00B44650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 31)</w:t>
        </w:r>
      </w:hyperlink>
    </w:p>
    <w:p w:rsidR="00207F5D" w:rsidRPr="00B44650" w:rsidRDefault="00311D36" w:rsidP="00207F5D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hyperlink r:id="rId14" w:anchor="9" w:history="1">
        <w:r w:rsidR="00C1492C" w:rsidRPr="00B44650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Коментар на ръководството</w:t>
        </w:r>
        <w:r w:rsidR="00207F5D" w:rsidRPr="00B44650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 (</w:t>
        </w:r>
        <w:r w:rsidR="00654720" w:rsidRPr="00B44650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207F5D" w:rsidRPr="00B44650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 15)</w:t>
        </w:r>
      </w:hyperlink>
    </w:p>
    <w:p w:rsidR="00207F5D" w:rsidRPr="00B44650" w:rsidRDefault="00654720" w:rsidP="00207F5D">
      <w:pPr>
        <w:shd w:val="clear" w:color="auto" w:fill="F6F6F6"/>
        <w:spacing w:before="225" w:after="150" w:line="240" w:lineRule="auto"/>
        <w:outlineLvl w:val="2"/>
        <w:rPr>
          <w:rFonts w:eastAsia="Times New Roman" w:cs="Helvetica"/>
          <w:b/>
          <w:bCs/>
          <w:color w:val="333333"/>
          <w:sz w:val="24"/>
          <w:szCs w:val="24"/>
          <w:lang w:val="bg-BG"/>
        </w:rPr>
      </w:pPr>
      <w:r w:rsidRPr="00B44650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 xml:space="preserve">Допълнителна </w:t>
      </w:r>
      <w:proofErr w:type="gramStart"/>
      <w:r w:rsidRPr="00B44650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информация</w:t>
      </w:r>
      <w:proofErr w:type="gramEnd"/>
    </w:p>
    <w:p w:rsidR="00207F5D" w:rsidRPr="00B44650" w:rsidRDefault="00654720" w:rsidP="00207F5D">
      <w:pPr>
        <w:shd w:val="clear" w:color="auto" w:fill="F6F6F6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Предстоящи заседания на Съвета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:</w:t>
      </w:r>
    </w:p>
    <w:p w:rsidR="00207F5D" w:rsidRPr="00B44650" w:rsidRDefault="00207F5D" w:rsidP="00207F5D">
      <w:pPr>
        <w:numPr>
          <w:ilvl w:val="0"/>
          <w:numId w:val="2"/>
        </w:numPr>
        <w:shd w:val="clear" w:color="auto" w:fill="F6F6F6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16–20 </w:t>
      </w:r>
      <w:r w:rsidR="00654720" w:rsidRPr="00B44650">
        <w:rPr>
          <w:rFonts w:eastAsia="Times New Roman" w:cs="Helvetica"/>
          <w:color w:val="575757"/>
          <w:sz w:val="24"/>
          <w:szCs w:val="24"/>
          <w:lang w:val="bg-BG"/>
        </w:rPr>
        <w:t>ноември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2020</w:t>
      </w:r>
      <w:r w:rsidR="00654720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г.</w:t>
      </w:r>
    </w:p>
    <w:p w:rsidR="00207F5D" w:rsidRPr="00B44650" w:rsidRDefault="00207F5D" w:rsidP="00207F5D">
      <w:pPr>
        <w:numPr>
          <w:ilvl w:val="0"/>
          <w:numId w:val="2"/>
        </w:numPr>
        <w:shd w:val="clear" w:color="auto" w:fill="F6F6F6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14–18 </w:t>
      </w:r>
      <w:r w:rsidR="00654720" w:rsidRPr="00B44650">
        <w:rPr>
          <w:rFonts w:eastAsia="Times New Roman" w:cs="Helvetica"/>
          <w:color w:val="575757"/>
          <w:sz w:val="24"/>
          <w:szCs w:val="24"/>
          <w:lang w:val="bg-BG"/>
        </w:rPr>
        <w:t>декември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2020</w:t>
      </w:r>
      <w:r w:rsidR="00654720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г.</w:t>
      </w:r>
    </w:p>
    <w:p w:rsidR="00207F5D" w:rsidRPr="00B44650" w:rsidRDefault="00207F5D" w:rsidP="00207F5D">
      <w:pPr>
        <w:numPr>
          <w:ilvl w:val="0"/>
          <w:numId w:val="2"/>
        </w:numPr>
        <w:shd w:val="clear" w:color="auto" w:fill="F6F6F6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lastRenderedPageBreak/>
        <w:t xml:space="preserve">25–26 </w:t>
      </w:r>
      <w:r w:rsidR="00654720" w:rsidRPr="00B44650">
        <w:rPr>
          <w:rFonts w:eastAsia="Times New Roman" w:cs="Helvetica"/>
          <w:color w:val="575757"/>
          <w:sz w:val="24"/>
          <w:szCs w:val="24"/>
          <w:lang w:val="bg-BG"/>
        </w:rPr>
        <w:t>януари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2021</w:t>
      </w:r>
      <w:r w:rsidR="00654720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г.</w:t>
      </w:r>
    </w:p>
    <w:p w:rsidR="00207F5D" w:rsidRPr="00B44650" w:rsidRDefault="00836A86" w:rsidP="00207F5D">
      <w:pPr>
        <w:shd w:val="clear" w:color="auto" w:fill="FFFFFF"/>
        <w:spacing w:before="450" w:after="300" w:line="240" w:lineRule="auto"/>
        <w:outlineLvl w:val="1"/>
        <w:rPr>
          <w:rFonts w:eastAsia="Times New Roman" w:cs="Helvetica"/>
          <w:b/>
          <w:bCs/>
          <w:color w:val="333333"/>
          <w:sz w:val="34"/>
          <w:szCs w:val="34"/>
          <w:lang w:val="bg-BG"/>
        </w:rPr>
      </w:pPr>
      <w:bookmarkStart w:id="0" w:name="1"/>
      <w:r w:rsidRPr="00B44650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Актуална информация във връзка с работната </w:t>
      </w:r>
      <w:proofErr w:type="gramStart"/>
      <w:r w:rsidRPr="00B44650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програма на Съвета </w:t>
      </w:r>
      <w:r w:rsidR="00207F5D" w:rsidRPr="00B44650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(</w:t>
      </w:r>
      <w:r w:rsidR="00654720" w:rsidRPr="00B44650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Документ по програмата</w:t>
      </w:r>
      <w:proofErr w:type="gramEnd"/>
      <w:r w:rsidR="00207F5D" w:rsidRPr="00B44650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8)</w:t>
      </w:r>
      <w:bookmarkEnd w:id="0"/>
    </w:p>
    <w:p w:rsidR="00207F5D" w:rsidRPr="00B44650" w:rsidRDefault="00836A86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>Актуална информация</w:t>
      </w:r>
      <w:r w:rsidR="00207F5D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 xml:space="preserve"> (</w:t>
      </w:r>
      <w:r w:rsidR="00654720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>Документ по програмата</w:t>
      </w:r>
      <w:r w:rsidR="00207F5D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 xml:space="preserve"> 8)</w:t>
      </w:r>
    </w:p>
    <w:p w:rsidR="00207F5D" w:rsidRPr="00B44650" w:rsidRDefault="00836A86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На 27 октомври 2020 г. Съветът проведе заседание, за да бъде запознат с актуална информация във връзка с </w:t>
      </w:r>
      <w:hyperlink r:id="rId15" w:history="1">
        <w:r w:rsidRPr="00B44650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работната си програма</w:t>
        </w:r>
      </w:hyperlink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От Съвета не бе поискано да взема каквито и да е решения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207F5D" w:rsidRPr="00B44650" w:rsidRDefault="00654720" w:rsidP="00836A86">
      <w:pPr>
        <w:shd w:val="clear" w:color="auto" w:fill="FFFFFF"/>
        <w:tabs>
          <w:tab w:val="center" w:pos="4703"/>
        </w:tabs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>Следващ етап</w:t>
      </w:r>
    </w:p>
    <w:p w:rsidR="00207F5D" w:rsidRPr="00B44650" w:rsidRDefault="001650AF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Съветът очаква да бъде запознат със следващата актуална информация във връзка с работната си програма през първото тримесечие на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2021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г.</w:t>
      </w:r>
    </w:p>
    <w:p w:rsidR="00207F5D" w:rsidRPr="00B44650" w:rsidRDefault="001650AF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 xml:space="preserve">Последствията от </w:t>
      </w:r>
      <w:r w:rsidR="00207F5D" w:rsidRPr="00B44650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 xml:space="preserve">Covid-19 </w:t>
      </w:r>
      <w:r w:rsidR="00207F5D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>(</w:t>
      </w:r>
      <w:r w:rsidR="00654720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>Документ по програмата</w:t>
      </w:r>
      <w:r w:rsidR="00207F5D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 xml:space="preserve"> 8A)</w:t>
      </w:r>
    </w:p>
    <w:p w:rsidR="00207F5D" w:rsidRPr="00B44650" w:rsidRDefault="00836A86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Съветът реши в порядък на работна хипотеза да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C13CFC" w:rsidRPr="00B44650">
        <w:rPr>
          <w:rFonts w:eastAsia="Times New Roman" w:cs="Helvetica"/>
          <w:color w:val="575757"/>
          <w:sz w:val="24"/>
          <w:szCs w:val="24"/>
          <w:lang w:val="bg-BG"/>
        </w:rPr>
        <w:t>удължи срока за предоставяне на коментари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C13CFC" w:rsidRPr="00B44650">
        <w:rPr>
          <w:rFonts w:eastAsia="Times New Roman" w:cs="Helvetica"/>
          <w:color w:val="575757"/>
          <w:sz w:val="24"/>
          <w:szCs w:val="24"/>
          <w:lang w:val="bg-BG"/>
        </w:rPr>
        <w:t>във връзка с документа за обсъждане, посветен на бизнес комбинациите под общ контрол, от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180 </w:t>
      </w:r>
      <w:r w:rsidR="00C13CFC" w:rsidRPr="00B44650">
        <w:rPr>
          <w:rFonts w:eastAsia="Times New Roman" w:cs="Helvetica"/>
          <w:color w:val="575757"/>
          <w:sz w:val="24"/>
          <w:szCs w:val="24"/>
          <w:lang w:val="bg-BG"/>
        </w:rPr>
        <w:t>на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270 </w:t>
      </w:r>
      <w:r w:rsidR="00C13CFC" w:rsidRPr="00B44650">
        <w:rPr>
          <w:rFonts w:eastAsia="Times New Roman" w:cs="Helvetica"/>
          <w:color w:val="575757"/>
          <w:sz w:val="24"/>
          <w:szCs w:val="24"/>
          <w:lang w:val="bg-BG"/>
        </w:rPr>
        <w:t>дни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="00523024" w:rsidRPr="00B44650">
        <w:rPr>
          <w:rFonts w:eastAsia="Times New Roman" w:cs="Helvetica"/>
          <w:color w:val="575757"/>
          <w:sz w:val="24"/>
          <w:szCs w:val="24"/>
          <w:lang w:val="bg-BG"/>
        </w:rPr>
        <w:t>Девет от тринадесетте членове на Съвета изразиха съгласие с това решение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207F5D" w:rsidRPr="00B44650" w:rsidRDefault="00C13CFC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Съветът обсъди също така и сроковете във връзка с други, предстоящи да бъдат публикувани, консултационни документи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В частност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Съветът обсъди срока за предоставяне на коментари във връзка с </w:t>
      </w:r>
      <w:r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Искането за предоставяне на информация </w:t>
      </w:r>
      <w:proofErr w:type="gramStart"/>
      <w:r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относно</w:t>
      </w:r>
      <w:proofErr w:type="gramEnd"/>
      <w:r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 Прегледа след въвеждане на</w:t>
      </w:r>
      <w:r w:rsidR="00207F5D"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 </w:t>
      </w:r>
      <w:r w:rsidR="00654720"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МСФО</w:t>
      </w:r>
      <w:r w:rsidR="00207F5D"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 10, </w:t>
      </w:r>
      <w:r w:rsidR="00654720"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МСФО</w:t>
      </w:r>
      <w:r w:rsidR="00207F5D"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 11 </w:t>
      </w:r>
      <w:r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и</w:t>
      </w:r>
      <w:r w:rsidR="00207F5D"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 </w:t>
      </w:r>
      <w:r w:rsidR="00654720"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МСФО</w:t>
      </w:r>
      <w:r w:rsidR="00207F5D"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 12</w:t>
      </w:r>
      <w:r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 </w:t>
      </w:r>
      <w:r w:rsidRPr="00B44650">
        <w:rPr>
          <w:rFonts w:eastAsia="Times New Roman" w:cs="Helvetica"/>
          <w:iCs/>
          <w:color w:val="575757"/>
          <w:sz w:val="24"/>
          <w:szCs w:val="24"/>
          <w:lang w:val="bg-BG"/>
        </w:rPr>
        <w:t>и потенциалното отлагане на датата на публикуване на проекта за обсъждане, посветен на коментара на ръководството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="00836A86" w:rsidRPr="00B44650">
        <w:rPr>
          <w:rFonts w:eastAsia="Times New Roman" w:cs="Helvetica"/>
          <w:color w:val="575757"/>
          <w:sz w:val="24"/>
          <w:szCs w:val="24"/>
          <w:lang w:val="bg-BG"/>
        </w:rPr>
        <w:t>От Съвета не бе поискано да взема каквито и да е решения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207F5D" w:rsidRPr="00B44650" w:rsidRDefault="00654720" w:rsidP="00836A86">
      <w:pPr>
        <w:shd w:val="clear" w:color="auto" w:fill="FFFFFF"/>
        <w:tabs>
          <w:tab w:val="left" w:pos="5622"/>
        </w:tabs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 xml:space="preserve">Следващи </w:t>
      </w:r>
      <w:proofErr w:type="gramStart"/>
      <w:r w:rsidRPr="00B44650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>етапи</w:t>
      </w:r>
      <w:proofErr w:type="gramEnd"/>
      <w:r w:rsidR="00836A86" w:rsidRPr="00B44650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ab/>
      </w:r>
    </w:p>
    <w:p w:rsidR="00207F5D" w:rsidRPr="00B44650" w:rsidRDefault="00C13CFC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На заседанието си през ноември 2020 г. Съветът </w:t>
      </w:r>
      <w:proofErr w:type="gramStart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>ще вземе</w:t>
      </w:r>
      <w:proofErr w:type="gramEnd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решение относно срока за предоставяне на коментари по повод </w:t>
      </w:r>
      <w:r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Искането за предоставяне на информация относно Прегледа след въвеждане на МСФО 10, МСФО 11 и МСФО 12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207F5D" w:rsidRPr="00B44650" w:rsidRDefault="00C13CFC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Съветът очаква да публикува проекта за обсъждане във връзка с коментара на ръководството през април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2021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г., вместо през февруари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2021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г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207F5D" w:rsidRPr="00B44650" w:rsidRDefault="00C13CFC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>Срокове във връзка с прегледите след въвеждане на</w:t>
      </w:r>
      <w:r w:rsidR="00207F5D" w:rsidRPr="00B44650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 xml:space="preserve"> </w:t>
      </w:r>
      <w:r w:rsidR="00654720" w:rsidRPr="00B44650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>МСФО</w:t>
      </w:r>
      <w:r w:rsidR="00207F5D" w:rsidRPr="00B44650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 xml:space="preserve"> 9 </w:t>
      </w:r>
      <w:r w:rsidRPr="00B44650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>и</w:t>
      </w:r>
      <w:r w:rsidR="00207F5D" w:rsidRPr="00B44650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 xml:space="preserve"> </w:t>
      </w:r>
      <w:r w:rsidR="00654720" w:rsidRPr="00B44650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>МСФО</w:t>
      </w:r>
      <w:r w:rsidR="00207F5D" w:rsidRPr="00B44650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 xml:space="preserve"> 15</w:t>
      </w:r>
      <w:r w:rsidRPr="00B44650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 xml:space="preserve"> </w:t>
      </w:r>
      <w:r w:rsidR="00207F5D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>(</w:t>
      </w:r>
      <w:r w:rsidR="00654720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>Документ по програмата</w:t>
      </w:r>
      <w:r w:rsidR="00207F5D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 xml:space="preserve"> 8</w:t>
      </w:r>
      <w:r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>Б</w:t>
      </w:r>
      <w:r w:rsidR="00207F5D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>)</w:t>
      </w:r>
    </w:p>
    <w:p w:rsidR="00207F5D" w:rsidRPr="00B44650" w:rsidRDefault="00836A86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lastRenderedPageBreak/>
        <w:t>На 27 октомври 2020 г. Съветът проведе заседание, за да разгледа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C665AD" w:rsidRPr="00B44650">
        <w:rPr>
          <w:rFonts w:eastAsia="Times New Roman" w:cs="Helvetica"/>
          <w:color w:val="575757"/>
          <w:sz w:val="24"/>
          <w:szCs w:val="24"/>
          <w:lang w:val="bg-BG"/>
        </w:rPr>
        <w:t>с</w:t>
      </w:r>
      <w:r w:rsidR="00C665AD" w:rsidRPr="00B44650">
        <w:rPr>
          <w:rFonts w:eastAsia="Times New Roman" w:cs="Helvetica"/>
          <w:bCs/>
          <w:iCs/>
          <w:color w:val="575757"/>
          <w:sz w:val="24"/>
          <w:szCs w:val="24"/>
          <w:lang w:val="bg-BG"/>
        </w:rPr>
        <w:t>рокове във връзка с прегледите след въвеждане на</w:t>
      </w:r>
      <w:r w:rsidR="00C665AD" w:rsidRPr="00B44650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 xml:space="preserve"> </w:t>
      </w:r>
      <w:r w:rsidR="00654720" w:rsidRPr="00B44650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9 </w:t>
      </w:r>
      <w:r w:rsidR="00C665AD"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Финансови инструменти </w:t>
      </w:r>
      <w:r w:rsidR="00C665AD" w:rsidRPr="00B44650">
        <w:rPr>
          <w:rFonts w:eastAsia="Times New Roman" w:cs="Helvetica"/>
          <w:color w:val="575757"/>
          <w:sz w:val="24"/>
          <w:szCs w:val="24"/>
          <w:lang w:val="bg-BG"/>
        </w:rPr>
        <w:t>и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654720" w:rsidRPr="00B44650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15 </w:t>
      </w:r>
      <w:r w:rsidR="00C665AD"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Приходи от договори с клиенти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207F5D" w:rsidRPr="00B44650" w:rsidRDefault="00C665AD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Съветът обсъди въпроса дали да разгледа сроковете във връзка с Прегледа след въвеждане на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654720" w:rsidRPr="00B44650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15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като част от общественото допитване по повод програмата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2020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г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207F5D" w:rsidRPr="00B44650" w:rsidRDefault="00523024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Девет от тринадесетте членове на Съвета изразиха съгласие да се постъпи по този начин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207F5D" w:rsidRPr="00B44650" w:rsidRDefault="00C665AD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Съветът реши сега да пристъпи към </w:t>
      </w:r>
      <w:proofErr w:type="gramStart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Прегледа след въвеждане на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654720" w:rsidRPr="00B44650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9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по отношение на изискванията за класифициране и оценяване, без обаче да започва преглед</w:t>
      </w:r>
      <w:proofErr w:type="gramEnd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след въвеждане на стандарта по отношение на изискванията за обезценка и счетоводно отчитане на хеджиране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207F5D" w:rsidRPr="00B44650" w:rsidRDefault="00020004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Всичките </w:t>
      </w:r>
      <w:r w:rsidR="00C665AD" w:rsidRPr="00B44650">
        <w:rPr>
          <w:rFonts w:eastAsia="Times New Roman" w:cs="Helvetica"/>
          <w:color w:val="575757"/>
          <w:sz w:val="24"/>
          <w:szCs w:val="24"/>
          <w:lang w:val="bg-BG"/>
        </w:rPr>
        <w:t>тринадесет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членове на Съвета изразиха съгласие с това решение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207F5D" w:rsidRPr="00B44650" w:rsidRDefault="00654720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 xml:space="preserve">Следващ </w:t>
      </w:r>
      <w:proofErr w:type="gramStart"/>
      <w:r w:rsidRPr="00B44650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>етап</w:t>
      </w:r>
      <w:proofErr w:type="gramEnd"/>
    </w:p>
    <w:p w:rsidR="00207F5D" w:rsidRPr="00B44650" w:rsidRDefault="00C665AD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Съветът ще обсъди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:</w:t>
      </w:r>
    </w:p>
    <w:p w:rsidR="00207F5D" w:rsidRPr="00B44650" w:rsidRDefault="00C665AD" w:rsidP="00207F5D">
      <w:pPr>
        <w:numPr>
          <w:ilvl w:val="0"/>
          <w:numId w:val="3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план</w:t>
      </w:r>
      <w:proofErr w:type="gramEnd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на проекта, посветен на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Прегледа след въвеждане на МСФО 9 по отношение на изискванията за класифициране и оценяване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;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и</w:t>
      </w:r>
    </w:p>
    <w:p w:rsidR="00207F5D" w:rsidRPr="00B44650" w:rsidRDefault="00C665AD" w:rsidP="00207F5D">
      <w:pPr>
        <w:numPr>
          <w:ilvl w:val="0"/>
          <w:numId w:val="3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дали</w:t>
      </w:r>
      <w:proofErr w:type="gramEnd"/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и ако да - как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сроковете във връзка с Прегледите след въвеждане на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654720" w:rsidRPr="00B44650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15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и изискванията за обезценка и счетоводно отчитане на хеджиране в </w:t>
      </w:r>
      <w:r w:rsidR="00654720" w:rsidRPr="00B44650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9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следва да бъдат разгледани като част от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общественото допитване във връзка с програмата 2020 г. на бъдещо заседание на Съвета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207F5D" w:rsidRPr="00B44650" w:rsidRDefault="00836A86" w:rsidP="00207F5D">
      <w:pPr>
        <w:shd w:val="clear" w:color="auto" w:fill="FFFFFF"/>
        <w:spacing w:before="450" w:after="300" w:line="240" w:lineRule="auto"/>
        <w:outlineLvl w:val="1"/>
        <w:rPr>
          <w:rFonts w:eastAsia="Times New Roman" w:cs="Helvetica"/>
          <w:b/>
          <w:bCs/>
          <w:color w:val="333333"/>
          <w:sz w:val="34"/>
          <w:szCs w:val="34"/>
          <w:lang w:val="bg-BG"/>
        </w:rPr>
      </w:pPr>
      <w:bookmarkStart w:id="1" w:name="2"/>
      <w:r w:rsidRPr="00B44650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Обществено допитване във връзка с програмата 2020 г. </w:t>
      </w:r>
      <w:r w:rsidR="00207F5D" w:rsidRPr="00B44650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(</w:t>
      </w:r>
      <w:r w:rsidR="00654720" w:rsidRPr="00B44650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Документ по програмата</w:t>
      </w:r>
      <w:r w:rsidR="00207F5D" w:rsidRPr="00B44650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24)</w:t>
      </w:r>
      <w:bookmarkEnd w:id="1"/>
    </w:p>
    <w:p w:rsidR="00207F5D" w:rsidRPr="00B44650" w:rsidRDefault="00836A86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На 27 октомври 2020 г. Съветът проведе заседание, за да обсъди </w:t>
      </w:r>
      <w:r w:rsidR="0073104C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подхода на Съвета да потърси обратна информация в Искането за предоставяне на информация </w:t>
      </w:r>
      <w:proofErr w:type="gramStart"/>
      <w:r w:rsidR="0073104C" w:rsidRPr="00B44650">
        <w:rPr>
          <w:rFonts w:eastAsia="Times New Roman" w:cs="Helvetica"/>
          <w:color w:val="575757"/>
          <w:sz w:val="24"/>
          <w:szCs w:val="24"/>
          <w:lang w:val="bg-BG"/>
        </w:rPr>
        <w:t>относно</w:t>
      </w:r>
      <w:proofErr w:type="gramEnd"/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:</w:t>
      </w:r>
    </w:p>
    <w:p w:rsidR="00207F5D" w:rsidRPr="00B44650" w:rsidRDefault="0073104C" w:rsidP="00207F5D">
      <w:pPr>
        <w:numPr>
          <w:ilvl w:val="0"/>
          <w:numId w:val="4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>стратегическата</w:t>
      </w:r>
      <w:proofErr w:type="gramEnd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насока и баланса в дейностите на Съвета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(</w:t>
      </w:r>
      <w:r w:rsidR="00654720" w:rsidRPr="00B44650">
        <w:rPr>
          <w:rFonts w:eastAsia="Times New Roman" w:cs="Helvetica"/>
          <w:color w:val="575757"/>
          <w:sz w:val="24"/>
          <w:szCs w:val="24"/>
          <w:lang w:val="bg-BG"/>
        </w:rPr>
        <w:t>Документ по програмата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24A);</w:t>
      </w:r>
    </w:p>
    <w:p w:rsidR="00207F5D" w:rsidRPr="00B44650" w:rsidRDefault="0073104C" w:rsidP="00207F5D">
      <w:pPr>
        <w:numPr>
          <w:ilvl w:val="0"/>
          <w:numId w:val="4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критериите</w:t>
      </w:r>
      <w:proofErr w:type="gramEnd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за оценяване на приоритета на проблемните въпроси, свързани с финансовото отчитане, които биха могли да бъдат добавени към работната програма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(</w:t>
      </w:r>
      <w:r w:rsidR="00654720" w:rsidRPr="00B44650">
        <w:rPr>
          <w:rFonts w:eastAsia="Times New Roman" w:cs="Helvetica"/>
          <w:color w:val="575757"/>
          <w:sz w:val="24"/>
          <w:szCs w:val="24"/>
          <w:lang w:val="bg-BG"/>
        </w:rPr>
        <w:t>Документ по програмата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24</w:t>
      </w:r>
      <w:r w:rsidR="001445C5" w:rsidRPr="00B44650">
        <w:rPr>
          <w:rFonts w:eastAsia="Times New Roman" w:cs="Helvetica"/>
          <w:color w:val="575757"/>
          <w:sz w:val="24"/>
          <w:szCs w:val="24"/>
          <w:lang w:val="bg-BG"/>
        </w:rPr>
        <w:t>Б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);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и</w:t>
      </w:r>
    </w:p>
    <w:p w:rsidR="00207F5D" w:rsidRPr="00B44650" w:rsidRDefault="0073104C" w:rsidP="00207F5D">
      <w:pPr>
        <w:numPr>
          <w:ilvl w:val="0"/>
          <w:numId w:val="4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проблемните</w:t>
      </w:r>
      <w:proofErr w:type="gramEnd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въпроси, свързани с финансовото отчитане, на които следва да се даде приоритет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(</w:t>
      </w:r>
      <w:r w:rsidR="001445C5" w:rsidRPr="00B44650">
        <w:rPr>
          <w:rFonts w:eastAsia="Times New Roman" w:cs="Helvetica"/>
          <w:color w:val="575757"/>
          <w:sz w:val="24"/>
          <w:szCs w:val="24"/>
          <w:lang w:val="bg-BG"/>
        </w:rPr>
        <w:t>Документи по програмата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24</w:t>
      </w:r>
      <w:r w:rsidR="001445C5" w:rsidRPr="00B44650">
        <w:rPr>
          <w:rFonts w:eastAsia="Times New Roman" w:cs="Helvetica"/>
          <w:color w:val="575757"/>
          <w:sz w:val="24"/>
          <w:szCs w:val="24"/>
          <w:lang w:val="bg-BG"/>
        </w:rPr>
        <w:t>В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1445C5" w:rsidRPr="00B44650">
        <w:rPr>
          <w:rFonts w:eastAsia="Times New Roman" w:cs="Helvetica"/>
          <w:color w:val="575757"/>
          <w:sz w:val="24"/>
          <w:szCs w:val="24"/>
          <w:lang w:val="bg-BG"/>
        </w:rPr>
        <w:t>и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24</w:t>
      </w:r>
      <w:r w:rsidR="001445C5" w:rsidRPr="00B44650">
        <w:rPr>
          <w:rFonts w:eastAsia="Times New Roman" w:cs="Helvetica"/>
          <w:color w:val="575757"/>
          <w:sz w:val="24"/>
          <w:szCs w:val="24"/>
          <w:lang w:val="bg-BG"/>
        </w:rPr>
        <w:t>Г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).</w:t>
      </w:r>
    </w:p>
    <w:p w:rsidR="00207F5D" w:rsidRPr="00B44650" w:rsidRDefault="0073104C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lastRenderedPageBreak/>
        <w:t xml:space="preserve">Стратегическата насока и баланса в дейностите на Съвета </w:t>
      </w:r>
      <w:r w:rsidR="00207F5D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>(</w:t>
      </w:r>
      <w:r w:rsidR="00654720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>Документ по програмата</w:t>
      </w:r>
      <w:r w:rsidR="00207F5D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 xml:space="preserve"> 24A)</w:t>
      </w:r>
    </w:p>
    <w:p w:rsidR="00207F5D" w:rsidRPr="00B44650" w:rsidRDefault="000B2F37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Съветът обсъди как неговите дейности следва да бъдат категоризирани и описани в Искането за предоставяне на информация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="00836A86" w:rsidRPr="00B44650">
        <w:rPr>
          <w:rFonts w:eastAsia="Times New Roman" w:cs="Helvetica"/>
          <w:color w:val="575757"/>
          <w:sz w:val="24"/>
          <w:szCs w:val="24"/>
          <w:lang w:val="bg-BG"/>
        </w:rPr>
        <w:t>От Съвета не бе поискано да взема каквито и да е решения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207F5D" w:rsidRPr="00B44650" w:rsidRDefault="0073104C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 xml:space="preserve">Критериите за оценяване на проектите, които да бъдат добавени към работната програма </w:t>
      </w:r>
      <w:r w:rsidR="00207F5D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>(</w:t>
      </w:r>
      <w:r w:rsidR="00654720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>Документ по програмата</w:t>
      </w:r>
      <w:r w:rsidR="00207F5D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 xml:space="preserve"> 24</w:t>
      </w:r>
      <w:r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>Б</w:t>
      </w:r>
      <w:r w:rsidR="00207F5D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>)</w:t>
      </w:r>
    </w:p>
    <w:p w:rsidR="00207F5D" w:rsidRPr="00B44650" w:rsidRDefault="000B2F37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Съветът обсъди критериите за оценяване на приоритета на проектите, които да бъдат добавени към работната му програма и разгледа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:</w:t>
      </w:r>
    </w:p>
    <w:p w:rsidR="00207F5D" w:rsidRPr="00B44650" w:rsidRDefault="000B2F37" w:rsidP="00207F5D">
      <w:pPr>
        <w:numPr>
          <w:ilvl w:val="0"/>
          <w:numId w:val="5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>специфичните</w:t>
      </w:r>
      <w:proofErr w:type="gramEnd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критерии, относно които да потърси обратна информация в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Искането за предоставяне на информация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;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и</w:t>
      </w:r>
    </w:p>
    <w:p w:rsidR="00207F5D" w:rsidRPr="00B44650" w:rsidRDefault="000B2F37" w:rsidP="00207F5D">
      <w:pPr>
        <w:numPr>
          <w:ilvl w:val="0"/>
          <w:numId w:val="5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как</w:t>
      </w:r>
      <w:proofErr w:type="gramEnd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тези критерии следва да бъдат описани в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Искането за предоставяне на информация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207F5D" w:rsidRPr="00B44650" w:rsidRDefault="00836A86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От Съвета не бе поискано да взема каквито и да е решения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207F5D" w:rsidRPr="00B44650" w:rsidRDefault="0073104C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 xml:space="preserve">Подход спрямо текущите проекти на Съвета </w:t>
      </w:r>
      <w:r w:rsidR="00207F5D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>(</w:t>
      </w:r>
      <w:r w:rsidR="00654720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>Документ по програмата</w:t>
      </w:r>
      <w:r w:rsidR="00207F5D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 xml:space="preserve"> 24</w:t>
      </w:r>
      <w:r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>В</w:t>
      </w:r>
      <w:r w:rsidR="00207F5D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>)</w:t>
      </w:r>
    </w:p>
    <w:p w:rsidR="00207F5D" w:rsidRPr="00B44650" w:rsidRDefault="00836A86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Съветът реши в порядък на работна хипотеза, че </w:t>
      </w:r>
      <w:r w:rsidR="000B2F37" w:rsidRPr="00B44650">
        <w:rPr>
          <w:rFonts w:eastAsia="Times New Roman" w:cs="Helvetica"/>
          <w:color w:val="575757"/>
          <w:sz w:val="24"/>
          <w:szCs w:val="24"/>
          <w:lang w:val="bg-BG"/>
        </w:rPr>
        <w:t>Искането за предоставяне на информация следва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:</w:t>
      </w:r>
    </w:p>
    <w:p w:rsidR="00207F5D" w:rsidRPr="00B44650" w:rsidRDefault="000B2F37" w:rsidP="00207F5D">
      <w:pPr>
        <w:numPr>
          <w:ilvl w:val="0"/>
          <w:numId w:val="6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да</w:t>
      </w:r>
      <w:proofErr w:type="gramEnd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не изисква от заинтересованите страни да определят отново приоритета на проектите в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 </w:t>
      </w:r>
      <w:hyperlink r:id="rId16" w:history="1">
        <w:proofErr w:type="gramStart"/>
        <w:r w:rsidRPr="00B44650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текущата</w:t>
        </w:r>
        <w:proofErr w:type="gramEnd"/>
      </w:hyperlink>
      <w:r w:rsidRPr="00B44650">
        <w:rPr>
          <w:rFonts w:eastAsia="Times New Roman" w:cs="Helvetica"/>
          <w:color w:val="CD3333"/>
          <w:sz w:val="24"/>
          <w:szCs w:val="24"/>
          <w:u w:val="single"/>
          <w:lang w:val="bg-BG"/>
        </w:rPr>
        <w:t xml:space="preserve"> работна програма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 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на Съвета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;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и</w:t>
      </w:r>
    </w:p>
    <w:p w:rsidR="00207F5D" w:rsidRPr="00B44650" w:rsidRDefault="000B2F37" w:rsidP="00207F5D">
      <w:pPr>
        <w:numPr>
          <w:ilvl w:val="0"/>
          <w:numId w:val="6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да</w:t>
      </w:r>
      <w:proofErr w:type="gramEnd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включва следните проекти от </w:t>
      </w:r>
      <w:hyperlink r:id="rId17" w:history="1">
        <w:proofErr w:type="gramStart"/>
        <w:r w:rsidRPr="00B44650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изследователската</w:t>
        </w:r>
        <w:proofErr w:type="gramEnd"/>
        <w:r w:rsidRPr="00B44650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 поредица</w:t>
        </w:r>
      </w:hyperlink>
      <w:r w:rsidRPr="00B44650">
        <w:rPr>
          <w:rFonts w:eastAsia="Times New Roman" w:cs="Helvetica"/>
          <w:color w:val="CD3333"/>
          <w:sz w:val="24"/>
          <w:szCs w:val="24"/>
          <w:u w:val="single"/>
          <w:lang w:val="bg-BG"/>
        </w:rPr>
        <w:t xml:space="preserve">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и </w:t>
      </w:r>
      <w:hyperlink r:id="rId18" w:history="1">
        <w:proofErr w:type="gramStart"/>
        <w:r w:rsidRPr="00B44650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други</w:t>
        </w:r>
        <w:proofErr w:type="gramEnd"/>
      </w:hyperlink>
      <w:r w:rsidRPr="00B44650">
        <w:rPr>
          <w:rFonts w:eastAsia="Times New Roman" w:cs="Helvetica"/>
          <w:color w:val="CD3333"/>
          <w:sz w:val="24"/>
          <w:szCs w:val="24"/>
          <w:u w:val="single"/>
          <w:lang w:val="bg-BG"/>
        </w:rPr>
        <w:t xml:space="preserve"> проекти,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които заинтересованите страни да коментират и ако е необходимо да определят отново техния приоритет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:</w:t>
      </w:r>
    </w:p>
    <w:p w:rsidR="00207F5D" w:rsidRPr="00B44650" w:rsidRDefault="000B2F37" w:rsidP="00207F5D">
      <w:pPr>
        <w:numPr>
          <w:ilvl w:val="1"/>
          <w:numId w:val="6"/>
        </w:numPr>
        <w:shd w:val="clear" w:color="auto" w:fill="FFFFFF"/>
        <w:spacing w:before="75" w:after="75" w:line="240" w:lineRule="auto"/>
        <w:ind w:left="121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>силна</w:t>
      </w:r>
      <w:proofErr w:type="gramEnd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инфлация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—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обхват на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654720" w:rsidRPr="00B44650">
        <w:rPr>
          <w:rFonts w:eastAsia="Times New Roman" w:cs="Helvetica"/>
          <w:color w:val="575757"/>
          <w:sz w:val="24"/>
          <w:szCs w:val="24"/>
          <w:lang w:val="bg-BG"/>
        </w:rPr>
        <w:t>МСС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29;</w:t>
      </w:r>
    </w:p>
    <w:p w:rsidR="00207F5D" w:rsidRPr="00B44650" w:rsidRDefault="000B2F37" w:rsidP="00207F5D">
      <w:pPr>
        <w:numPr>
          <w:ilvl w:val="1"/>
          <w:numId w:val="6"/>
        </w:numPr>
        <w:shd w:val="clear" w:color="auto" w:fill="FFFFFF"/>
        <w:spacing w:before="75" w:after="75" w:line="240" w:lineRule="auto"/>
        <w:ind w:left="121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механизми</w:t>
      </w:r>
      <w:proofErr w:type="gramEnd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за определяне цените на замърсители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;</w:t>
      </w:r>
    </w:p>
    <w:p w:rsidR="00207F5D" w:rsidRPr="00B44650" w:rsidRDefault="000B2F37" w:rsidP="00207F5D">
      <w:pPr>
        <w:numPr>
          <w:ilvl w:val="1"/>
          <w:numId w:val="6"/>
        </w:numPr>
        <w:shd w:val="clear" w:color="auto" w:fill="FFFFFF"/>
        <w:spacing w:before="75" w:after="75" w:line="240" w:lineRule="auto"/>
        <w:ind w:left="121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променливо</w:t>
      </w:r>
      <w:proofErr w:type="gramEnd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и условно възнаграждение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;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и</w:t>
      </w:r>
    </w:p>
    <w:p w:rsidR="00207F5D" w:rsidRPr="00B44650" w:rsidRDefault="000B2F37" w:rsidP="00207F5D">
      <w:pPr>
        <w:numPr>
          <w:ilvl w:val="1"/>
          <w:numId w:val="6"/>
        </w:numPr>
        <w:shd w:val="clear" w:color="auto" w:fill="FFFFFF"/>
        <w:spacing w:before="75" w:after="75" w:line="240" w:lineRule="auto"/>
        <w:ind w:left="121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преглед</w:t>
      </w:r>
      <w:proofErr w:type="gramEnd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след въвеждане на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654720" w:rsidRPr="00B44650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5.</w:t>
      </w:r>
    </w:p>
    <w:p w:rsidR="00207F5D" w:rsidRPr="00B44650" w:rsidRDefault="00020004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Всичките </w:t>
      </w:r>
      <w:r w:rsidR="00C665AD" w:rsidRPr="00B44650">
        <w:rPr>
          <w:rFonts w:eastAsia="Times New Roman" w:cs="Helvetica"/>
          <w:color w:val="575757"/>
          <w:sz w:val="24"/>
          <w:szCs w:val="24"/>
          <w:lang w:val="bg-BG"/>
        </w:rPr>
        <w:t>тринадесет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членове на Съвета изразиха съгласие с това решение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207F5D" w:rsidRPr="00B44650" w:rsidRDefault="0073104C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 xml:space="preserve">Проблемни въпроси, свързани с финансовото отчитане, които да бъдат включени в Искането за предоставяне на информация </w:t>
      </w:r>
      <w:r w:rsidR="00207F5D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>(</w:t>
      </w:r>
      <w:r w:rsidR="00654720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>Документ по програмата</w:t>
      </w:r>
      <w:r w:rsidR="00207F5D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 xml:space="preserve"> 24</w:t>
      </w:r>
      <w:r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>Г</w:t>
      </w:r>
      <w:r w:rsidR="00207F5D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>)</w:t>
      </w:r>
    </w:p>
    <w:p w:rsidR="00207F5D" w:rsidRPr="00B44650" w:rsidRDefault="000B2F37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Съветът бе запознат с обобщение на </w:t>
      </w:r>
      <w:r w:rsidR="00025A16" w:rsidRPr="00B44650">
        <w:rPr>
          <w:rFonts w:eastAsia="Times New Roman" w:cs="Helvetica"/>
          <w:color w:val="575757"/>
          <w:sz w:val="24"/>
          <w:szCs w:val="24"/>
          <w:lang w:val="bg-BG"/>
        </w:rPr>
        <w:t>работата на терен, предприета във връзка с разработването на списъка с потенциални проекти, които да бъдат включени в Искането за предоставяне на информация и обсъди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:</w:t>
      </w:r>
    </w:p>
    <w:p w:rsidR="00207F5D" w:rsidRPr="00B44650" w:rsidRDefault="00025A16" w:rsidP="00207F5D">
      <w:pPr>
        <w:numPr>
          <w:ilvl w:val="0"/>
          <w:numId w:val="7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B44650">
        <w:rPr>
          <w:rFonts w:eastAsia="Times New Roman" w:cs="Helvetica"/>
          <w:color w:val="575757"/>
          <w:sz w:val="24"/>
          <w:szCs w:val="24"/>
          <w:lang w:val="bg-BG"/>
        </w:rPr>
        <w:lastRenderedPageBreak/>
        <w:t>как</w:t>
      </w:r>
      <w:proofErr w:type="gramEnd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получените като обратна информация становища следва да бъдат отразени в Искането за предоставяне на информация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;</w:t>
      </w:r>
    </w:p>
    <w:p w:rsidR="00207F5D" w:rsidRPr="00B44650" w:rsidRDefault="00025A16" w:rsidP="00207F5D">
      <w:pPr>
        <w:numPr>
          <w:ilvl w:val="0"/>
          <w:numId w:val="7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кои</w:t>
      </w:r>
      <w:proofErr w:type="gramEnd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потенциални проекти биха били описани в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Искането за предоставяне на информация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;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и</w:t>
      </w:r>
    </w:p>
    <w:p w:rsidR="00207F5D" w:rsidRPr="00B44650" w:rsidRDefault="00025A16" w:rsidP="00207F5D">
      <w:pPr>
        <w:numPr>
          <w:ilvl w:val="0"/>
          <w:numId w:val="7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какво</w:t>
      </w:r>
      <w:proofErr w:type="gramEnd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съдържание и каква степен на детайлност да бъдат включени в описанието на всеки един потенциален проект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207F5D" w:rsidRPr="00B44650" w:rsidRDefault="00836A86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От Съвета не бе поискано да взема каквито и да е решения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207F5D" w:rsidRPr="00B44650" w:rsidRDefault="00654720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 xml:space="preserve">Следващ </w:t>
      </w:r>
      <w:proofErr w:type="gramStart"/>
      <w:r w:rsidRPr="00B44650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>етап</w:t>
      </w:r>
      <w:proofErr w:type="gramEnd"/>
    </w:p>
    <w:p w:rsidR="00207F5D" w:rsidRPr="00B44650" w:rsidRDefault="009E13F4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На бъдещо свое заседание Съветът ще обсъди стъпките от регламентираната процедура, предприети при разработване на Искането за предоставяне на информация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207F5D" w:rsidRPr="00B44650" w:rsidRDefault="00836A86" w:rsidP="00207F5D">
      <w:pPr>
        <w:shd w:val="clear" w:color="auto" w:fill="FFFFFF"/>
        <w:spacing w:before="450" w:after="300" w:line="240" w:lineRule="auto"/>
        <w:outlineLvl w:val="1"/>
        <w:rPr>
          <w:rFonts w:eastAsia="Times New Roman" w:cs="Helvetica"/>
          <w:b/>
          <w:bCs/>
          <w:color w:val="333333"/>
          <w:sz w:val="34"/>
          <w:szCs w:val="34"/>
          <w:lang w:val="bg-BG"/>
        </w:rPr>
      </w:pPr>
      <w:bookmarkStart w:id="2" w:name="3"/>
      <w:r w:rsidRPr="00B44650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Метод на собствения капитал </w:t>
      </w:r>
      <w:r w:rsidR="00207F5D" w:rsidRPr="00B44650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(</w:t>
      </w:r>
      <w:r w:rsidR="00654720" w:rsidRPr="00B44650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Документ по програмата</w:t>
      </w:r>
      <w:r w:rsidR="00207F5D" w:rsidRPr="00B44650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13)</w:t>
      </w:r>
      <w:bookmarkEnd w:id="2"/>
    </w:p>
    <w:p w:rsidR="00207F5D" w:rsidRPr="00B44650" w:rsidRDefault="00836A86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На 27 октомври 2020 г. Съветът проведе заседание, за да обсъди </w:t>
      </w:r>
      <w:r w:rsidR="00985AC1" w:rsidRPr="00B44650">
        <w:rPr>
          <w:rFonts w:eastAsia="Times New Roman" w:cs="Helvetica"/>
          <w:color w:val="575757"/>
          <w:sz w:val="24"/>
          <w:szCs w:val="24"/>
          <w:lang w:val="bg-BG"/>
        </w:rPr>
        <w:t>целта и подхода на изследователския проект, посветен на метода на собствения капитал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207F5D" w:rsidRPr="00B44650" w:rsidRDefault="00985AC1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Съветът реши, че целта на проекта е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:</w:t>
      </w:r>
    </w:p>
    <w:p w:rsidR="00207F5D" w:rsidRPr="00B44650" w:rsidRDefault="00985AC1" w:rsidP="00207F5D">
      <w:pPr>
        <w:shd w:val="clear" w:color="auto" w:fill="FFFFFF"/>
        <w:spacing w:after="300" w:line="240" w:lineRule="auto"/>
        <w:ind w:left="375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Да се оцени дали проблемите, свързани с прилагането на метода на собствения капитал, така както е изложен в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654720" w:rsidRPr="00B44650">
        <w:rPr>
          <w:rFonts w:eastAsia="Times New Roman" w:cs="Helvetica"/>
          <w:color w:val="575757"/>
          <w:sz w:val="24"/>
          <w:szCs w:val="24"/>
          <w:lang w:val="bg-BG"/>
        </w:rPr>
        <w:t>МСС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28 </w:t>
      </w:r>
      <w:r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Инвестиции в асоциирани и съвместни предприятия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биха могли до бъдат адресирани в консолидираните и самостоятелни финансови отчети чрез идентифициране и </w:t>
      </w:r>
      <w:r w:rsidR="00AB324E" w:rsidRPr="00B44650">
        <w:rPr>
          <w:rFonts w:eastAsia="Times New Roman" w:cs="Helvetica"/>
          <w:color w:val="575757"/>
          <w:sz w:val="24"/>
          <w:szCs w:val="24"/>
          <w:lang w:val="bg-BG"/>
        </w:rPr>
        <w:t>поясняване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на принципите на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654720" w:rsidRPr="00B44650">
        <w:rPr>
          <w:rFonts w:eastAsia="Times New Roman" w:cs="Helvetica"/>
          <w:color w:val="575757"/>
          <w:sz w:val="24"/>
          <w:szCs w:val="24"/>
          <w:lang w:val="bg-BG"/>
        </w:rPr>
        <w:t>МСС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28.</w:t>
      </w:r>
    </w:p>
    <w:p w:rsidR="00207F5D" w:rsidRPr="00B44650" w:rsidRDefault="00523024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Дванадесет от тринадесетте членове на Съвета изразиха съгласие с това решение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207F5D" w:rsidRPr="00B44650" w:rsidRDefault="00985AC1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Съветът реши, че за да постигне тази цел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проектът следва да се фокусира върху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:</w:t>
      </w:r>
    </w:p>
    <w:p w:rsidR="00207F5D" w:rsidRPr="00B44650" w:rsidRDefault="00985AC1" w:rsidP="00207F5D">
      <w:pPr>
        <w:numPr>
          <w:ilvl w:val="0"/>
          <w:numId w:val="8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идентифициране</w:t>
      </w:r>
      <w:proofErr w:type="gramEnd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на свързаните с прилагането на стандарта проблеми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и вземане на решение кои от тези проблеми да бъдат адресирани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207F5D" w:rsidRPr="00B44650" w:rsidRDefault="00985AC1" w:rsidP="00207F5D">
      <w:pPr>
        <w:numPr>
          <w:ilvl w:val="0"/>
          <w:numId w:val="8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адресиране</w:t>
      </w:r>
      <w:proofErr w:type="gramEnd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на тези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свързани с прилагането на стандарта проблеми посредством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идентифициране и </w:t>
      </w:r>
      <w:r w:rsidR="00AB324E" w:rsidRPr="00B44650">
        <w:rPr>
          <w:rFonts w:eastAsia="Times New Roman" w:cs="Helvetica"/>
          <w:color w:val="575757"/>
          <w:sz w:val="24"/>
          <w:szCs w:val="24"/>
          <w:lang w:val="bg-BG"/>
        </w:rPr>
        <w:t>поясняване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на принципите</w:t>
      </w:r>
      <w:r w:rsidR="00AB324E" w:rsidRPr="00B44650">
        <w:rPr>
          <w:rFonts w:eastAsia="Times New Roman" w:cs="Helvetica"/>
          <w:color w:val="575757"/>
          <w:sz w:val="24"/>
          <w:szCs w:val="24"/>
          <w:lang w:val="bg-BG"/>
        </w:rPr>
        <w:t>, които стоят в основата на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654720" w:rsidRPr="00B44650">
        <w:rPr>
          <w:rFonts w:eastAsia="Times New Roman" w:cs="Helvetica"/>
          <w:color w:val="575757"/>
          <w:sz w:val="24"/>
          <w:szCs w:val="24"/>
          <w:lang w:val="bg-BG"/>
        </w:rPr>
        <w:t>МСС</w:t>
      </w:r>
      <w:r w:rsid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28. </w:t>
      </w:r>
      <w:r w:rsidR="00AB324E" w:rsidRPr="00B44650">
        <w:rPr>
          <w:rFonts w:eastAsia="Times New Roman" w:cs="Helvetica"/>
          <w:color w:val="575757"/>
          <w:sz w:val="24"/>
          <w:szCs w:val="24"/>
          <w:lang w:val="bg-BG"/>
        </w:rPr>
        <w:t>Идентифицирането и поясняването на тези принципи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AB324E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би могло да помогне на Съвета да разработи също така и </w:t>
      </w:r>
      <w:proofErr w:type="gramStart"/>
      <w:r w:rsidR="00AB324E" w:rsidRPr="00B44650">
        <w:rPr>
          <w:rFonts w:eastAsia="Times New Roman" w:cs="Helvetica"/>
          <w:color w:val="575757"/>
          <w:sz w:val="24"/>
          <w:szCs w:val="24"/>
          <w:lang w:val="bg-BG"/>
        </w:rPr>
        <w:t>нови изисквания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="00AB324E" w:rsidRPr="00B44650">
        <w:rPr>
          <w:rFonts w:eastAsia="Times New Roman" w:cs="Helvetica"/>
          <w:color w:val="575757"/>
          <w:sz w:val="24"/>
          <w:szCs w:val="24"/>
          <w:lang w:val="bg-BG"/>
        </w:rPr>
        <w:t>нови</w:t>
      </w:r>
      <w:proofErr w:type="gramEnd"/>
      <w:r w:rsidR="00AB324E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насоки за приложение или други изменения в стандарта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207F5D" w:rsidRPr="00B44650" w:rsidRDefault="00523024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Единадесет от тринадесетте членове на Съвета изразиха съгласие с това решение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207F5D" w:rsidRPr="00B44650" w:rsidRDefault="00654720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 xml:space="preserve">Следващ </w:t>
      </w:r>
      <w:proofErr w:type="gramStart"/>
      <w:r w:rsidRPr="00B44650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>етап</w:t>
      </w:r>
      <w:proofErr w:type="gramEnd"/>
    </w:p>
    <w:p w:rsidR="00207F5D" w:rsidRPr="00B44650" w:rsidRDefault="00AB324E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lastRenderedPageBreak/>
        <w:t>Съветът ще идентифицира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свързани с прилагането на стандарта проблеми, върху които следва да се фокусира проектът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207F5D" w:rsidRPr="00B44650" w:rsidRDefault="00654720" w:rsidP="00207F5D">
      <w:pPr>
        <w:shd w:val="clear" w:color="auto" w:fill="FFFFFF"/>
        <w:spacing w:before="450" w:after="300" w:line="240" w:lineRule="auto"/>
        <w:outlineLvl w:val="1"/>
        <w:rPr>
          <w:rFonts w:eastAsia="Times New Roman" w:cs="Helvetica"/>
          <w:b/>
          <w:bCs/>
          <w:color w:val="333333"/>
          <w:sz w:val="34"/>
          <w:szCs w:val="34"/>
          <w:lang w:val="bg-BG"/>
        </w:rPr>
      </w:pPr>
      <w:bookmarkStart w:id="3" w:name="4"/>
      <w:r w:rsidRPr="00B44650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МСФО</w:t>
      </w:r>
      <w:r w:rsidR="00207F5D" w:rsidRPr="00B44650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</w:t>
      </w:r>
      <w:r w:rsidR="00836A86" w:rsidRPr="00B44650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таксономия</w:t>
      </w:r>
      <w:r w:rsidR="00207F5D" w:rsidRPr="00B44650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(</w:t>
      </w:r>
      <w:r w:rsidR="00836A86" w:rsidRPr="00B44650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устно представена актуална информация</w:t>
      </w:r>
      <w:r w:rsidR="00207F5D" w:rsidRPr="00B44650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)</w:t>
      </w:r>
      <w:bookmarkEnd w:id="3"/>
    </w:p>
    <w:p w:rsidR="00207F5D" w:rsidRPr="00B44650" w:rsidRDefault="00836A86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На 28 октомври 2020 г. Съветът проведе заседание, за да бъде запознат с устна актуална информация </w:t>
      </w:r>
      <w:proofErr w:type="gramStart"/>
      <w:r w:rsidR="00BB58C4" w:rsidRPr="00B44650">
        <w:rPr>
          <w:rFonts w:eastAsia="Times New Roman" w:cs="Helvetica"/>
          <w:color w:val="575757"/>
          <w:sz w:val="24"/>
          <w:szCs w:val="24"/>
          <w:lang w:val="bg-BG"/>
        </w:rPr>
        <w:t>относно</w:t>
      </w:r>
      <w:proofErr w:type="gramEnd"/>
      <w:r w:rsidR="00BB58C4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предложената актуализация на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654720" w:rsidRPr="00B44650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BB58C4" w:rsidRPr="00B44650">
        <w:rPr>
          <w:rFonts w:eastAsia="Times New Roman" w:cs="Helvetica"/>
          <w:color w:val="575757"/>
          <w:sz w:val="24"/>
          <w:szCs w:val="24"/>
          <w:lang w:val="bg-BG"/>
        </w:rPr>
        <w:t>таксономията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207F5D" w:rsidRPr="00B44650" w:rsidRDefault="00BB58C4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Съветът бе запознат с получените като обратна информация становища и обсъди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следващите етапи във връзка с предложената актуализация на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654720" w:rsidRPr="00B44650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таксономията, за да отрази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:</w:t>
      </w:r>
    </w:p>
    <w:p w:rsidR="00207F5D" w:rsidRPr="00B44650" w:rsidRDefault="00BB58C4" w:rsidP="00207F5D">
      <w:pPr>
        <w:numPr>
          <w:ilvl w:val="0"/>
          <w:numId w:val="9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Реформа на референтните лихвени проценти</w:t>
      </w:r>
      <w:r w:rsidR="00207F5D"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—</w:t>
      </w:r>
      <w:r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фаза</w:t>
      </w:r>
      <w:r w:rsidR="00207F5D"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 2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който проект изменя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654720" w:rsidRPr="00B44650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9 </w:t>
      </w:r>
      <w:proofErr w:type="gramStart"/>
      <w:r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Финансови инструменти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="00654720" w:rsidRPr="00B44650">
        <w:rPr>
          <w:rFonts w:eastAsia="Times New Roman" w:cs="Helvetica"/>
          <w:color w:val="575757"/>
          <w:sz w:val="24"/>
          <w:szCs w:val="24"/>
          <w:lang w:val="bg-BG"/>
        </w:rPr>
        <w:t>МСС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39 </w:t>
      </w:r>
      <w:r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Финансови</w:t>
      </w:r>
      <w:proofErr w:type="gramEnd"/>
      <w:r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 инструменти</w:t>
      </w:r>
      <w:r w:rsidR="00207F5D"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: </w:t>
      </w:r>
      <w:r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признаване и оценяване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="00654720" w:rsidRPr="00B44650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7 </w:t>
      </w:r>
      <w:r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Финансови инструменти</w:t>
      </w:r>
      <w:r w:rsidR="00207F5D"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: </w:t>
      </w:r>
      <w:r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оповестяване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="00654720" w:rsidRPr="00B44650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4 </w:t>
      </w:r>
      <w:r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Застрахователни договори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и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654720" w:rsidRPr="00B44650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16 </w:t>
      </w:r>
      <w:r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Лизинг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;</w:t>
      </w:r>
    </w:p>
    <w:p w:rsidR="00207F5D" w:rsidRPr="00B44650" w:rsidRDefault="00BB58C4" w:rsidP="00207F5D">
      <w:pPr>
        <w:numPr>
          <w:ilvl w:val="0"/>
          <w:numId w:val="9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Изменение на</w:t>
      </w:r>
      <w:r w:rsidR="00207F5D"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 </w:t>
      </w:r>
      <w:r w:rsidR="00654720"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МСФО</w:t>
      </w:r>
      <w:r w:rsidR="00207F5D"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 17</w:t>
      </w:r>
      <w:r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, 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 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който проект изменя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654720" w:rsidRPr="00B44650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17 </w:t>
      </w:r>
      <w:r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Застрахователни договори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;</w:t>
      </w:r>
    </w:p>
    <w:p w:rsidR="00207F5D" w:rsidRPr="00B44650" w:rsidRDefault="00BB58C4" w:rsidP="00207F5D">
      <w:pPr>
        <w:numPr>
          <w:ilvl w:val="0"/>
          <w:numId w:val="9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Удължаване на временното освобождаване от изискванията</w:t>
      </w:r>
      <w:r w:rsidR="00207F5D"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 </w:t>
      </w:r>
      <w:r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за прилагане на</w:t>
      </w:r>
      <w:r w:rsid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 </w:t>
      </w:r>
      <w:r w:rsidR="00654720"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МСФО</w:t>
      </w:r>
      <w:r w:rsidR="00207F5D"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 9</w:t>
      </w:r>
      <w:r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, 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 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който проект изменя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654720" w:rsidRPr="00B44650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4 </w:t>
      </w:r>
      <w:r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Застрахователни договори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;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и</w:t>
      </w:r>
    </w:p>
    <w:p w:rsidR="00207F5D" w:rsidRPr="00B44650" w:rsidRDefault="00BB58C4" w:rsidP="00207F5D">
      <w:pPr>
        <w:numPr>
          <w:ilvl w:val="0"/>
          <w:numId w:val="9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Имоти</w:t>
      </w:r>
      <w:r w:rsidR="00207F5D"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, </w:t>
      </w:r>
      <w:r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машини и съоръжения</w:t>
      </w:r>
      <w:r w:rsidR="00207F5D"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: </w:t>
      </w:r>
      <w:r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постъпления преди предвидената употреба,</w:t>
      </w:r>
      <w:r w:rsid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който проект изменя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654720" w:rsidRPr="00B44650">
        <w:rPr>
          <w:rFonts w:eastAsia="Times New Roman" w:cs="Helvetica"/>
          <w:color w:val="575757"/>
          <w:sz w:val="24"/>
          <w:szCs w:val="24"/>
          <w:lang w:val="bg-BG"/>
        </w:rPr>
        <w:t>МСС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16 </w:t>
      </w:r>
      <w:r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Имоти</w:t>
      </w:r>
      <w:proofErr w:type="gramEnd"/>
      <w:r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, машини и съоръжения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207F5D" w:rsidRPr="00B44650" w:rsidRDefault="00836A86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От Съвета не бе поискано да взема каквито и да е решения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207F5D" w:rsidRPr="00B44650" w:rsidRDefault="00654720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 xml:space="preserve">Следващи </w:t>
      </w:r>
      <w:proofErr w:type="gramStart"/>
      <w:r w:rsidRPr="00B44650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>етапи</w:t>
      </w:r>
      <w:proofErr w:type="gramEnd"/>
    </w:p>
    <w:p w:rsidR="00207F5D" w:rsidRPr="00B44650" w:rsidRDefault="00BB58C4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Съветът очаква да </w:t>
      </w:r>
      <w:proofErr w:type="gramStart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публикува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Актуализацията на </w:t>
      </w:r>
      <w:r w:rsidR="00654720" w:rsidRPr="00B44650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таксономията по отношение на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Реформа на референтните лихвени проценти—фаза </w:t>
      </w:r>
      <w:r w:rsidR="00207F5D"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2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 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през декември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2020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г. и да публикува</w:t>
      </w:r>
      <w:proofErr w:type="gramEnd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останалите актуализации като част от годишната МСФО таксономия през първото тримесечие на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2021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г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207F5D" w:rsidRPr="00B44650" w:rsidRDefault="00836A86" w:rsidP="00207F5D">
      <w:pPr>
        <w:shd w:val="clear" w:color="auto" w:fill="FFFFFF"/>
        <w:spacing w:before="450" w:after="300" w:line="240" w:lineRule="auto"/>
        <w:outlineLvl w:val="1"/>
        <w:rPr>
          <w:rFonts w:eastAsia="Times New Roman" w:cs="Helvetica"/>
          <w:b/>
          <w:bCs/>
          <w:color w:val="333333"/>
          <w:sz w:val="34"/>
          <w:szCs w:val="34"/>
          <w:lang w:val="bg-BG"/>
        </w:rPr>
      </w:pPr>
      <w:bookmarkStart w:id="4" w:name="5"/>
      <w:r w:rsidRPr="00B44650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Поддържане и последователно прилагане на стандартите</w:t>
      </w:r>
      <w:r w:rsidR="00207F5D" w:rsidRPr="00B44650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(</w:t>
      </w:r>
      <w:r w:rsidRPr="00B44650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Документи по програмата</w:t>
      </w:r>
      <w:r w:rsidR="00207F5D" w:rsidRPr="00B44650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12–12</w:t>
      </w:r>
      <w:r w:rsidR="00BB58C4" w:rsidRPr="00B44650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Д</w:t>
      </w:r>
      <w:r w:rsidR="00207F5D" w:rsidRPr="00B44650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)</w:t>
      </w:r>
      <w:bookmarkEnd w:id="4"/>
    </w:p>
    <w:p w:rsidR="00207F5D" w:rsidRPr="00B44650" w:rsidRDefault="00836A86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На 28 октомври 2020 г. Съветът проведе заседание, за да обсъди </w:t>
      </w:r>
      <w:r w:rsidR="00BB58C4" w:rsidRPr="00B44650">
        <w:rPr>
          <w:rFonts w:eastAsia="Times New Roman" w:cs="Helvetica"/>
          <w:color w:val="575757"/>
          <w:sz w:val="24"/>
          <w:szCs w:val="24"/>
          <w:lang w:val="bg-BG"/>
        </w:rPr>
        <w:t>следните теми, свързани с поддържането и последователното прилагане на стандартите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207F5D" w:rsidRPr="00B44650" w:rsidRDefault="00BB58C4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>Отсрочени данъци, отнасящи се до активи и пасиви, произтичащи от една единствена сделка или операция</w:t>
      </w:r>
      <w:r w:rsidR="00207F5D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 xml:space="preserve"> (</w:t>
      </w:r>
      <w:r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>Изменения в</w:t>
      </w:r>
      <w:r w:rsidR="00207F5D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 xml:space="preserve"> </w:t>
      </w:r>
      <w:r w:rsidR="00654720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>МСС</w:t>
      </w:r>
      <w:r w:rsidR="00207F5D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 xml:space="preserve"> 12) (</w:t>
      </w:r>
      <w:r w:rsidR="00CA482A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>Документи по програмата</w:t>
      </w:r>
      <w:r w:rsidR="00207F5D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 xml:space="preserve"> 12A–12</w:t>
      </w:r>
      <w:r w:rsidR="00CA482A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>Г</w:t>
      </w:r>
      <w:r w:rsidR="00207F5D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>)</w:t>
      </w:r>
    </w:p>
    <w:p w:rsidR="00207F5D" w:rsidRPr="00B44650" w:rsidRDefault="00BB58C4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lastRenderedPageBreak/>
        <w:t xml:space="preserve">Съветът обсъди получените като обратна информация становища във връзка с проекта си за обсъждане </w:t>
      </w:r>
      <w:r w:rsidRPr="00B44650">
        <w:rPr>
          <w:rFonts w:eastAsia="Times New Roman" w:cs="Helvetica"/>
          <w:bCs/>
          <w:i/>
          <w:iCs/>
          <w:color w:val="575757"/>
          <w:sz w:val="24"/>
          <w:szCs w:val="24"/>
          <w:lang w:val="bg-BG"/>
        </w:rPr>
        <w:t>Отсрочени данъци, отнасящи се до активи и пасиви, произтичащи от една единствена сделка или операция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207F5D" w:rsidRPr="00B44650" w:rsidRDefault="00BB58C4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>Анализ на получените като обратна информация становища</w:t>
      </w:r>
      <w:r w:rsidR="00207F5D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>—</w:t>
      </w:r>
      <w:r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 xml:space="preserve">предлаган подход </w:t>
      </w:r>
      <w:r w:rsidR="00207F5D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>(</w:t>
      </w:r>
      <w:r w:rsidR="00654720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>Документ по програмата</w:t>
      </w:r>
      <w:r w:rsidR="00207F5D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 xml:space="preserve"> 12</w:t>
      </w:r>
      <w:r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>Б</w:t>
      </w:r>
      <w:r w:rsidR="00207F5D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>)</w:t>
      </w:r>
    </w:p>
    <w:p w:rsidR="00207F5D" w:rsidRPr="00B44650" w:rsidRDefault="00836A86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Съветът реши в порядък на работна хипотеза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:</w:t>
      </w:r>
    </w:p>
    <w:p w:rsidR="00207F5D" w:rsidRPr="00B44650" w:rsidRDefault="00AD0546" w:rsidP="00207F5D">
      <w:pPr>
        <w:numPr>
          <w:ilvl w:val="0"/>
          <w:numId w:val="10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да</w:t>
      </w:r>
      <w:proofErr w:type="gramEnd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потвърди предложението си да стесни обхвата на изключението във връзка с признаването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в параграфи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15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и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24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от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654720" w:rsidRPr="00B44650">
        <w:rPr>
          <w:rFonts w:eastAsia="Times New Roman" w:cs="Helvetica"/>
          <w:color w:val="575757"/>
          <w:sz w:val="24"/>
          <w:szCs w:val="24"/>
          <w:lang w:val="bg-BG"/>
        </w:rPr>
        <w:t>МСС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12 </w:t>
      </w:r>
      <w:r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Данъци върху дохода,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 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така че то да не е приложимо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по </w:t>
      </w:r>
      <w:r w:rsidR="00F641E4" w:rsidRPr="00B44650">
        <w:rPr>
          <w:rFonts w:eastAsia="Times New Roman" w:cs="Helvetica"/>
          <w:color w:val="575757"/>
          <w:sz w:val="24"/>
          <w:szCs w:val="24"/>
          <w:lang w:val="bg-BG"/>
        </w:rPr>
        <w:t>отношение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на сделки и операции, които пораждат </w:t>
      </w:r>
      <w:r w:rsidR="00F641E4" w:rsidRPr="00B44650">
        <w:rPr>
          <w:rFonts w:eastAsia="Times New Roman" w:cs="Helvetica"/>
          <w:color w:val="575757"/>
          <w:sz w:val="24"/>
          <w:szCs w:val="24"/>
          <w:lang w:val="bg-BG"/>
        </w:rPr>
        <w:t>едни и същи суми на данъчно облагаеми и подлежащи на приспадане временни разлики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;</w:t>
      </w:r>
    </w:p>
    <w:p w:rsidR="00207F5D" w:rsidRPr="00B44650" w:rsidRDefault="00F641E4" w:rsidP="00207F5D">
      <w:pPr>
        <w:numPr>
          <w:ilvl w:val="0"/>
          <w:numId w:val="10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да</w:t>
      </w:r>
      <w:proofErr w:type="gramEnd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отстрани предложението за установяване на горна граница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—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или иначе казано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да не включва изискване за ограничаване на признаването на отсрочен данъчен пасив до сумата, призната като отсрочен данъчен актив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;</w:t>
      </w:r>
    </w:p>
    <w:p w:rsidR="00207F5D" w:rsidRPr="00B44650" w:rsidRDefault="00F641E4" w:rsidP="00207F5D">
      <w:pPr>
        <w:numPr>
          <w:ilvl w:val="0"/>
          <w:numId w:val="10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да</w:t>
      </w:r>
      <w:proofErr w:type="gramEnd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не предоставя насоки за приложение или примери, които да илюстрират как предприятието определя дали приспадането на данъци се отнася до лизинговия актив или лизинговия пасив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;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и</w:t>
      </w:r>
    </w:p>
    <w:p w:rsidR="00207F5D" w:rsidRPr="00B44650" w:rsidRDefault="00F641E4" w:rsidP="00207F5D">
      <w:pPr>
        <w:numPr>
          <w:ilvl w:val="0"/>
          <w:numId w:val="10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да</w:t>
      </w:r>
      <w:proofErr w:type="gramEnd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предостави илюстративен пример, който да поясни счетоводното отчитане на отсрочени данъци по отношение на авансови лизингови плащания и първоначални преки разходи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207F5D" w:rsidRPr="00B44650" w:rsidRDefault="00523024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Дванадесет от тринадесетте членове на Съвета изразиха съгласие с тези решения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207F5D" w:rsidRPr="00B44650" w:rsidRDefault="00011ADA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 xml:space="preserve">Анализ на получените като обратна информация </w:t>
      </w:r>
      <w:proofErr w:type="gramStart"/>
      <w:r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 xml:space="preserve">становища </w:t>
      </w:r>
      <w:r w:rsidR="00207F5D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>—</w:t>
      </w:r>
      <w:r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>други</w:t>
      </w:r>
      <w:proofErr w:type="gramEnd"/>
      <w:r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 xml:space="preserve"> въпроси</w:t>
      </w:r>
      <w:r w:rsidR="00207F5D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 xml:space="preserve"> (</w:t>
      </w:r>
      <w:r w:rsidR="00654720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>Документ по програмата</w:t>
      </w:r>
      <w:r w:rsidR="00207F5D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 xml:space="preserve"> 12</w:t>
      </w:r>
      <w:r w:rsidR="00BB58C4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>Д</w:t>
      </w:r>
    </w:p>
    <w:p w:rsidR="00207F5D" w:rsidRPr="00B44650" w:rsidRDefault="00836A86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Съветът реши в порядък на работна хипотеза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:</w:t>
      </w:r>
    </w:p>
    <w:p w:rsidR="00207F5D" w:rsidRPr="00B44650" w:rsidRDefault="00F641E4" w:rsidP="00207F5D">
      <w:pPr>
        <w:numPr>
          <w:ilvl w:val="0"/>
          <w:numId w:val="11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да</w:t>
      </w:r>
      <w:proofErr w:type="gramEnd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изисква предприятията да прилагат измененията по отношение на сделки и операции, които при първоначално признаване пораждат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едни и същи суми на данъчно облагаеми и подлежащи на приспадане временни разлики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207F5D" w:rsidRPr="00B44650" w:rsidRDefault="00F641E4" w:rsidP="00207F5D">
      <w:pPr>
        <w:numPr>
          <w:ilvl w:val="0"/>
          <w:numId w:val="11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да</w:t>
      </w:r>
      <w:proofErr w:type="gramEnd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изисква предприятията, които вече прилагат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654720" w:rsidRPr="00B44650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стандартите</w:t>
      </w:r>
      <w:r w:rsidR="00E44DCD" w:rsidRPr="00B44650">
        <w:rPr>
          <w:rFonts w:eastAsia="Times New Roman" w:cs="Helvetica"/>
          <w:color w:val="575757"/>
          <w:sz w:val="24"/>
          <w:szCs w:val="24"/>
          <w:lang w:val="bg-BG"/>
        </w:rPr>
        <w:t>,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да прилагат измененията за първи път, като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:</w:t>
      </w:r>
    </w:p>
    <w:p w:rsidR="00207F5D" w:rsidRPr="00B44650" w:rsidRDefault="00F641E4" w:rsidP="00207F5D">
      <w:pPr>
        <w:numPr>
          <w:ilvl w:val="1"/>
          <w:numId w:val="11"/>
        </w:numPr>
        <w:shd w:val="clear" w:color="auto" w:fill="FFFFFF"/>
        <w:spacing w:before="75" w:after="75" w:line="240" w:lineRule="auto"/>
        <w:ind w:left="121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признават</w:t>
      </w:r>
      <w:proofErr w:type="gramEnd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отсрочен данък за всички временни разлики, отнасящи се до лизингови договори и задължения за извеждане от експлоатация към началото на най-ранния представен сравнителен период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като кумулативният ефект се признава като корекция в началното салдо на неразпределената печалба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(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или съобразно случая - друг компонент на собствения капитал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)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към тази дата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;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и</w:t>
      </w:r>
    </w:p>
    <w:p w:rsidR="00207F5D" w:rsidRPr="00B44650" w:rsidRDefault="00F641E4" w:rsidP="00207F5D">
      <w:pPr>
        <w:numPr>
          <w:ilvl w:val="1"/>
          <w:numId w:val="11"/>
        </w:numPr>
        <w:shd w:val="clear" w:color="auto" w:fill="FFFFFF"/>
        <w:spacing w:before="75" w:after="75" w:line="240" w:lineRule="auto"/>
        <w:ind w:left="121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прилагат</w:t>
      </w:r>
      <w:proofErr w:type="gramEnd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измененията перспективно по отношение на сделки и операции, различни от лизингови договори и задължения за извеждане от експлоатация 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lastRenderedPageBreak/>
        <w:t>(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с други думи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="00E44DCD" w:rsidRPr="00B44650">
        <w:rPr>
          <w:rFonts w:eastAsia="Times New Roman" w:cs="Helvetica"/>
          <w:color w:val="575757"/>
          <w:sz w:val="24"/>
          <w:szCs w:val="24"/>
          <w:lang w:val="bg-BG"/>
        </w:rPr>
        <w:t>само по отношение на такива сделки и операции, които възникват на или след датата на началото на най-ранния представен сравнителен период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).</w:t>
      </w:r>
    </w:p>
    <w:p w:rsidR="00207F5D" w:rsidRPr="00B44650" w:rsidRDefault="00E44DCD" w:rsidP="00207F5D">
      <w:pPr>
        <w:numPr>
          <w:ilvl w:val="0"/>
          <w:numId w:val="11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да</w:t>
      </w:r>
      <w:proofErr w:type="gramEnd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изисква предприятията, прилагащи стандартите за първи път, да признават отсрочен данък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за всички временни разлики, отнасящи се до лизингови договори и задължения за извеждане от експлоатация към датата на преминаване към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654720" w:rsidRPr="00B44650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стандартите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Съветът няма да поставя други изисквания по отношение на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предприятията, прилагащи стандартите за първи път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207F5D" w:rsidRPr="00B44650" w:rsidRDefault="00020004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Всичките </w:t>
      </w:r>
      <w:r w:rsidR="00C665AD" w:rsidRPr="00B44650">
        <w:rPr>
          <w:rFonts w:eastAsia="Times New Roman" w:cs="Helvetica"/>
          <w:color w:val="575757"/>
          <w:sz w:val="24"/>
          <w:szCs w:val="24"/>
          <w:lang w:val="bg-BG"/>
        </w:rPr>
        <w:t>тринадесет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членове на Съвета изразиха съгласие с тези решения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207F5D" w:rsidRPr="00B44650" w:rsidRDefault="00654720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 xml:space="preserve">Следващ </w:t>
      </w:r>
      <w:proofErr w:type="gramStart"/>
      <w:r w:rsidRPr="00B44650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>етап</w:t>
      </w:r>
      <w:proofErr w:type="gramEnd"/>
    </w:p>
    <w:p w:rsidR="00207F5D" w:rsidRPr="00B44650" w:rsidRDefault="00517EB4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На бъдещо свое заседание </w:t>
      </w:r>
      <w:proofErr w:type="gramStart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>Съветът ще обсъди датата на влизане в сила на предложените изменения, както и спазването от страна на Съвета</w:t>
      </w:r>
      <w:proofErr w:type="gramEnd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на изискванията на стъпките от регламентираната процедура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207F5D" w:rsidRPr="00B44650" w:rsidRDefault="00517EB4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>Актуална информация от Комитета по разясненията</w:t>
      </w:r>
      <w:r w:rsid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 xml:space="preserve"> </w:t>
      </w:r>
      <w:r w:rsidR="00207F5D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>(</w:t>
      </w:r>
      <w:r w:rsidR="00654720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>Документ по програмата</w:t>
      </w:r>
      <w:r w:rsidR="00207F5D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 xml:space="preserve"> 12E)</w:t>
      </w:r>
    </w:p>
    <w:p w:rsidR="00207F5D" w:rsidRPr="00B44650" w:rsidRDefault="00517EB4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Съветът бе запознат с актуална информация от проведеното през септември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2020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г. заседание на Комитета по разясненията на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654720" w:rsidRPr="00B44650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Подробности от това заседание са публикувани в Бюлетина с актуална информация от Комитета по </w:t>
      </w:r>
      <w:proofErr w:type="gramStart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>разясненията</w:t>
      </w:r>
      <w:r w:rsid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B4465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(</w:t>
      </w:r>
      <w:proofErr w:type="gramEnd"/>
      <w:r w:rsidR="00311D36" w:rsidRPr="00B44650">
        <w:rPr>
          <w:lang w:val="bg-BG"/>
        </w:rPr>
        <w:fldChar w:fldCharType="begin"/>
      </w:r>
      <w:r w:rsidR="00311D36" w:rsidRPr="00B44650">
        <w:rPr>
          <w:lang w:val="bg-BG"/>
        </w:rPr>
        <w:instrText>HYPERLINK "https://www.ifrs.org/news-and-events/updates/ifric-updates/september-2020/"</w:instrText>
      </w:r>
      <w:r w:rsidR="00311D36" w:rsidRPr="00B44650">
        <w:rPr>
          <w:lang w:val="bg-BG"/>
        </w:rPr>
        <w:fldChar w:fldCharType="separate"/>
      </w:r>
      <w:r w:rsidR="00207F5D" w:rsidRPr="00B44650">
        <w:rPr>
          <w:rFonts w:eastAsia="Times New Roman" w:cs="Helvetica"/>
          <w:color w:val="CD3333"/>
          <w:sz w:val="24"/>
          <w:szCs w:val="24"/>
          <w:u w:val="single"/>
          <w:lang w:val="bg-BG"/>
        </w:rPr>
        <w:t>IFRIC </w:t>
      </w:r>
      <w:r w:rsidR="00207F5D" w:rsidRPr="00B44650">
        <w:rPr>
          <w:rFonts w:eastAsia="Times New Roman" w:cs="Helvetica"/>
          <w:i/>
          <w:iCs/>
          <w:color w:val="CD3333"/>
          <w:sz w:val="24"/>
          <w:szCs w:val="24"/>
          <w:lang w:val="bg-BG"/>
        </w:rPr>
        <w:t>Update</w:t>
      </w:r>
      <w:r w:rsidRPr="00B44650">
        <w:rPr>
          <w:rFonts w:eastAsia="Times New Roman" w:cs="Helvetica"/>
          <w:i/>
          <w:iCs/>
          <w:color w:val="CD3333"/>
          <w:sz w:val="24"/>
          <w:szCs w:val="24"/>
          <w:lang w:val="bg-BG"/>
        </w:rPr>
        <w:t xml:space="preserve">) </w:t>
      </w:r>
      <w:r w:rsidRPr="00B44650">
        <w:rPr>
          <w:rFonts w:eastAsia="Times New Roman" w:cs="Helvetica"/>
          <w:color w:val="CD3333"/>
          <w:sz w:val="24"/>
          <w:szCs w:val="24"/>
          <w:u w:val="single"/>
          <w:lang w:val="bg-BG"/>
        </w:rPr>
        <w:t>за септември</w:t>
      </w:r>
      <w:r w:rsidR="00207F5D" w:rsidRPr="00B44650">
        <w:rPr>
          <w:rFonts w:eastAsia="Times New Roman" w:cs="Helvetica"/>
          <w:color w:val="CD3333"/>
          <w:sz w:val="24"/>
          <w:szCs w:val="24"/>
          <w:u w:val="single"/>
          <w:lang w:val="bg-BG"/>
        </w:rPr>
        <w:t xml:space="preserve"> 2020</w:t>
      </w:r>
      <w:r w:rsidR="00311D36" w:rsidRPr="00B44650">
        <w:rPr>
          <w:lang w:val="bg-BG"/>
        </w:rPr>
        <w:fldChar w:fldCharType="end"/>
      </w:r>
      <w:r w:rsidRPr="00B44650">
        <w:rPr>
          <w:rFonts w:eastAsia="Times New Roman" w:cs="Helvetica"/>
          <w:color w:val="CD3333"/>
          <w:sz w:val="24"/>
          <w:szCs w:val="24"/>
          <w:u w:val="single"/>
          <w:lang w:val="bg-BG"/>
        </w:rPr>
        <w:t xml:space="preserve"> г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207F5D" w:rsidRPr="00B44650" w:rsidRDefault="00836A86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От Съвета не бе поискано да взема каквито и да е решения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207F5D" w:rsidRPr="00B44650" w:rsidRDefault="00836A86" w:rsidP="00207F5D">
      <w:pPr>
        <w:shd w:val="clear" w:color="auto" w:fill="FFFFFF"/>
        <w:spacing w:before="450" w:after="300" w:line="240" w:lineRule="auto"/>
        <w:outlineLvl w:val="1"/>
        <w:rPr>
          <w:rFonts w:eastAsia="Times New Roman" w:cs="Helvetica"/>
          <w:b/>
          <w:bCs/>
          <w:color w:val="333333"/>
          <w:sz w:val="34"/>
          <w:szCs w:val="34"/>
          <w:lang w:val="bg-BG"/>
        </w:rPr>
      </w:pPr>
      <w:bookmarkStart w:id="5" w:name="6"/>
      <w:r w:rsidRPr="00B44650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Динамично управление на риска</w:t>
      </w:r>
      <w:r w:rsidR="00207F5D" w:rsidRPr="00B44650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(</w:t>
      </w:r>
      <w:r w:rsidRPr="00B44650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устно представена актуална информация</w:t>
      </w:r>
      <w:r w:rsidR="00207F5D" w:rsidRPr="00B44650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)</w:t>
      </w:r>
      <w:bookmarkEnd w:id="5"/>
    </w:p>
    <w:p w:rsidR="00207F5D" w:rsidRPr="00B44650" w:rsidRDefault="00836A86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На 27 октомври 2020 г. Съветът проведе заседание, за да бъде запознат с актуална информация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517EB4" w:rsidRPr="00B44650">
        <w:rPr>
          <w:rFonts w:eastAsia="Times New Roman" w:cs="Helvetica"/>
          <w:color w:val="575757"/>
          <w:sz w:val="24"/>
          <w:szCs w:val="24"/>
          <w:lang w:val="bg-BG"/>
        </w:rPr>
        <w:t>във връзка с общественото допитване до заинтересованите страни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proofErr w:type="gramStart"/>
      <w:r w:rsidR="00517EB4" w:rsidRPr="00B44650">
        <w:rPr>
          <w:rFonts w:eastAsia="Times New Roman" w:cs="Helvetica"/>
          <w:color w:val="575757"/>
          <w:sz w:val="24"/>
          <w:szCs w:val="24"/>
          <w:lang w:val="bg-BG"/>
        </w:rPr>
        <w:t>относно</w:t>
      </w:r>
      <w:proofErr w:type="gramEnd"/>
      <w:r w:rsidR="00517EB4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базовите елементи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517EB4" w:rsidRPr="00B44650">
        <w:rPr>
          <w:rFonts w:eastAsia="Times New Roman" w:cs="Helvetica"/>
          <w:color w:val="575757"/>
          <w:sz w:val="24"/>
          <w:szCs w:val="24"/>
          <w:lang w:val="bg-BG"/>
        </w:rPr>
        <w:t>на счетоводния модел за динамично управление на риска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="00517EB4" w:rsidRPr="00B44650">
        <w:rPr>
          <w:rFonts w:eastAsia="Times New Roman" w:cs="Helvetica"/>
          <w:color w:val="575757"/>
          <w:sz w:val="24"/>
          <w:szCs w:val="24"/>
          <w:lang w:val="bg-BG"/>
        </w:rPr>
        <w:t>който стартира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517EB4" w:rsidRPr="00B44650">
        <w:rPr>
          <w:rFonts w:eastAsia="Times New Roman" w:cs="Helvetica"/>
          <w:color w:val="575757"/>
          <w:sz w:val="24"/>
          <w:szCs w:val="24"/>
          <w:lang w:val="bg-BG"/>
        </w:rPr>
        <w:t>през октомври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2020</w:t>
      </w:r>
      <w:r w:rsidR="00517EB4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г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207F5D" w:rsidRPr="00B44650" w:rsidRDefault="00836A86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От Съвета не бе поискано да взема каквито и да е решения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207F5D" w:rsidRPr="00B44650" w:rsidRDefault="00654720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 xml:space="preserve">Следващ </w:t>
      </w:r>
      <w:proofErr w:type="gramStart"/>
      <w:r w:rsidRPr="00B44650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>етап</w:t>
      </w:r>
      <w:proofErr w:type="gramEnd"/>
    </w:p>
    <w:p w:rsidR="00207F5D" w:rsidRPr="00B44650" w:rsidRDefault="00517EB4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Съветът ще разгледа получените като обратна информация становища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от общественото допитване </w:t>
      </w:r>
      <w:proofErr w:type="gramStart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относно</w:t>
      </w:r>
      <w:proofErr w:type="gramEnd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базовите елементи на счетоводния модел за динамично управление на риска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през първата половина на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2021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г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207F5D" w:rsidRPr="00B44650" w:rsidRDefault="00836A86" w:rsidP="00207F5D">
      <w:pPr>
        <w:shd w:val="clear" w:color="auto" w:fill="FFFFFF"/>
        <w:spacing w:before="450" w:after="300" w:line="240" w:lineRule="auto"/>
        <w:outlineLvl w:val="1"/>
        <w:rPr>
          <w:rFonts w:eastAsia="Times New Roman" w:cs="Helvetica"/>
          <w:b/>
          <w:bCs/>
          <w:color w:val="333333"/>
          <w:sz w:val="34"/>
          <w:szCs w:val="34"/>
          <w:lang w:val="bg-BG"/>
        </w:rPr>
      </w:pPr>
      <w:bookmarkStart w:id="6" w:name="7"/>
      <w:r w:rsidRPr="00B44650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lastRenderedPageBreak/>
        <w:t>Добивни дейности</w:t>
      </w:r>
      <w:r w:rsidR="00207F5D" w:rsidRPr="00B44650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(</w:t>
      </w:r>
      <w:r w:rsidR="00654720" w:rsidRPr="00B44650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Документ по програмата</w:t>
      </w:r>
      <w:r w:rsidR="00207F5D" w:rsidRPr="00B44650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19)</w:t>
      </w:r>
      <w:bookmarkEnd w:id="6"/>
    </w:p>
    <w:p w:rsidR="00207F5D" w:rsidRPr="00B44650" w:rsidRDefault="006C1FC5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На 28 октомври 2020 г. Съветът проведе заседание, за да обсъди </w:t>
      </w:r>
      <w:r w:rsidR="0055560E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констатациите от изследователската си работа </w:t>
      </w:r>
      <w:proofErr w:type="gramStart"/>
      <w:r w:rsidR="0055560E" w:rsidRPr="00B44650">
        <w:rPr>
          <w:rFonts w:eastAsia="Times New Roman" w:cs="Helvetica"/>
          <w:color w:val="575757"/>
          <w:sz w:val="24"/>
          <w:szCs w:val="24"/>
          <w:lang w:val="bg-BG"/>
        </w:rPr>
        <w:t>относно</w:t>
      </w:r>
      <w:proofErr w:type="gramEnd"/>
      <w:r w:rsidR="0055560E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счетоводните политики, разработвани от предприятията, прилагащи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654720" w:rsidRPr="00B44650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6 </w:t>
      </w:r>
      <w:r w:rsidR="0055560E"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Проучване и оценяване на минерални ресурси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="0055560E" w:rsidRPr="00B44650">
        <w:rPr>
          <w:rFonts w:eastAsia="Times New Roman" w:cs="Helvetica"/>
          <w:color w:val="575757"/>
          <w:sz w:val="24"/>
          <w:szCs w:val="24"/>
          <w:lang w:val="bg-BG"/>
        </w:rPr>
        <w:t>Изследователската работа ще помогне на Съвета да реши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55560E" w:rsidRPr="00B44650">
        <w:rPr>
          <w:rFonts w:eastAsia="Times New Roman" w:cs="Helvetica"/>
          <w:color w:val="575757"/>
          <w:sz w:val="24"/>
          <w:szCs w:val="24"/>
          <w:lang w:val="bg-BG"/>
        </w:rPr>
        <w:t>на бъдещо свое заседание дали да замени или измени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654720" w:rsidRPr="00B44650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6.</w:t>
      </w:r>
    </w:p>
    <w:p w:rsidR="00207F5D" w:rsidRPr="00B44650" w:rsidRDefault="0055560E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>Счетоводни политики, разработвани при прилагането на</w:t>
      </w:r>
      <w:r w:rsidR="00207F5D" w:rsidRPr="00B44650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 xml:space="preserve"> </w:t>
      </w:r>
      <w:r w:rsidR="00654720" w:rsidRPr="00B44650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>МСФО</w:t>
      </w:r>
      <w:r w:rsidR="00207F5D" w:rsidRPr="00B44650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 xml:space="preserve"> 6</w:t>
      </w:r>
      <w:r w:rsidR="00B44650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 xml:space="preserve"> </w:t>
      </w:r>
      <w:r w:rsidR="00207F5D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>(</w:t>
      </w:r>
      <w:r w:rsidR="00654720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>Документ по програмата</w:t>
      </w:r>
      <w:r w:rsidR="00207F5D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 xml:space="preserve"> 19A)</w:t>
      </w:r>
    </w:p>
    <w:p w:rsidR="00207F5D" w:rsidRPr="00B44650" w:rsidRDefault="0055560E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Съветът разгледа констатациите от изследователската работа във връзка с многообразието на счетоводни политики, прилагани по отношение на разходите за проучване и оценяване, попадащи в обхвата на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654720" w:rsidRPr="00B44650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6.</w:t>
      </w:r>
    </w:p>
    <w:p w:rsidR="00207F5D" w:rsidRPr="00B44650" w:rsidRDefault="00836A86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От Съвета не бе поискано да взема каквито и да е решения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207F5D" w:rsidRPr="00B44650" w:rsidRDefault="00654720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 xml:space="preserve">Следващ </w:t>
      </w:r>
      <w:proofErr w:type="gramStart"/>
      <w:r w:rsidRPr="00B44650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>етап</w:t>
      </w:r>
      <w:proofErr w:type="gramEnd"/>
    </w:p>
    <w:p w:rsidR="00207F5D" w:rsidRPr="00B44650" w:rsidRDefault="0055560E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Съветът ще проведе образователни сесии, за да задълбочи допълнително своето разбиране </w:t>
      </w:r>
      <w:proofErr w:type="gramStart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относно</w:t>
      </w:r>
      <w:proofErr w:type="gramEnd"/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добивните дейности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207F5D" w:rsidRPr="00B44650" w:rsidRDefault="00836A86" w:rsidP="00207F5D">
      <w:pPr>
        <w:shd w:val="clear" w:color="auto" w:fill="FFFFFF"/>
        <w:spacing w:before="450" w:after="300" w:line="240" w:lineRule="auto"/>
        <w:outlineLvl w:val="1"/>
        <w:rPr>
          <w:rFonts w:eastAsia="Times New Roman" w:cs="Helvetica"/>
          <w:b/>
          <w:bCs/>
          <w:color w:val="333333"/>
          <w:sz w:val="34"/>
          <w:szCs w:val="34"/>
          <w:lang w:val="bg-BG"/>
        </w:rPr>
      </w:pPr>
      <w:bookmarkStart w:id="7" w:name="8"/>
      <w:r w:rsidRPr="00B44650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Инициатива за оповестяване—дъщерни предприятия, които са МСП </w:t>
      </w:r>
      <w:r w:rsidR="00207F5D" w:rsidRPr="00B44650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(</w:t>
      </w:r>
      <w:r w:rsidR="00654720" w:rsidRPr="00B44650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Документ по програмата</w:t>
      </w:r>
      <w:r w:rsidR="00207F5D" w:rsidRPr="00B44650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31)</w:t>
      </w:r>
      <w:bookmarkEnd w:id="7"/>
    </w:p>
    <w:p w:rsidR="00207F5D" w:rsidRPr="00B44650" w:rsidRDefault="006C1FC5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На 29 октомври 2020 г. Съветът проведе заседание, за да обсъди </w:t>
      </w:r>
      <w:r w:rsidR="0055560E" w:rsidRPr="00B44650">
        <w:rPr>
          <w:rFonts w:eastAsia="Times New Roman" w:cs="Helvetica"/>
          <w:color w:val="575757"/>
          <w:sz w:val="24"/>
          <w:szCs w:val="24"/>
          <w:lang w:val="bg-BG"/>
        </w:rPr>
        <w:t>четири въпроса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="0055560E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Съветът реши в порядък на работна хипотеза, че ако предложи </w:t>
      </w:r>
      <w:r w:rsidR="00654720" w:rsidRPr="00B44650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55560E" w:rsidRPr="00B44650">
        <w:rPr>
          <w:rFonts w:eastAsia="Times New Roman" w:cs="Helvetica"/>
          <w:color w:val="575757"/>
          <w:sz w:val="24"/>
          <w:szCs w:val="24"/>
          <w:lang w:val="bg-BG"/>
        </w:rPr>
        <w:t>стандарт с намалено оповестяване по отношение на дъщерните предприятия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="0055560E" w:rsidRPr="00B44650">
        <w:rPr>
          <w:rFonts w:eastAsia="Times New Roman" w:cs="Helvetica"/>
          <w:color w:val="575757"/>
          <w:sz w:val="24"/>
          <w:szCs w:val="24"/>
          <w:lang w:val="bg-BG"/>
        </w:rPr>
        <w:t>предложеният стандарт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:</w:t>
      </w:r>
    </w:p>
    <w:p w:rsidR="00207F5D" w:rsidRPr="00B44650" w:rsidRDefault="0090262E" w:rsidP="00207F5D">
      <w:pPr>
        <w:numPr>
          <w:ilvl w:val="0"/>
          <w:numId w:val="12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>ще</w:t>
      </w:r>
      <w:proofErr w:type="gramEnd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55560E" w:rsidRPr="00B44650">
        <w:rPr>
          <w:rFonts w:eastAsia="Times New Roman" w:cs="Helvetica"/>
          <w:color w:val="575757"/>
          <w:sz w:val="24"/>
          <w:szCs w:val="24"/>
          <w:lang w:val="bg-BG"/>
        </w:rPr>
        <w:t>изисква дъщерното предприятие да оповестява, че е приложило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654720" w:rsidRPr="00B44650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55560E" w:rsidRPr="00B44650">
        <w:rPr>
          <w:rFonts w:eastAsia="Times New Roman" w:cs="Helvetica"/>
          <w:color w:val="575757"/>
          <w:sz w:val="24"/>
          <w:szCs w:val="24"/>
          <w:lang w:val="bg-BG"/>
        </w:rPr>
        <w:t>стандарт с намалено оповестяване и ще изисква това оповестяване да бъде поместено заедно с изявлението, изисквано от параграф</w:t>
      </w:r>
      <w:r w:rsid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16 </w:t>
      </w:r>
      <w:r w:rsidR="0055560E" w:rsidRPr="00B44650">
        <w:rPr>
          <w:rFonts w:eastAsia="Times New Roman" w:cs="Helvetica"/>
          <w:color w:val="575757"/>
          <w:sz w:val="24"/>
          <w:szCs w:val="24"/>
          <w:lang w:val="bg-BG"/>
        </w:rPr>
        <w:t>от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654720" w:rsidRPr="00B44650">
        <w:rPr>
          <w:rFonts w:eastAsia="Times New Roman" w:cs="Helvetica"/>
          <w:color w:val="575757"/>
          <w:sz w:val="24"/>
          <w:szCs w:val="24"/>
          <w:lang w:val="bg-BG"/>
        </w:rPr>
        <w:t>МСС</w:t>
      </w:r>
      <w:r w:rsid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1</w:t>
      </w:r>
      <w:r w:rsidR="00207F5D" w:rsidRPr="00B44650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 </w:t>
      </w:r>
      <w:r w:rsidR="0055560E"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Представяне на финансови отчети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="00020004" w:rsidRPr="00B44650">
        <w:rPr>
          <w:rFonts w:eastAsia="Times New Roman" w:cs="Helvetica"/>
          <w:color w:val="575757"/>
          <w:sz w:val="24"/>
          <w:szCs w:val="24"/>
          <w:lang w:val="bg-BG"/>
        </w:rPr>
        <w:t>Дванадесет от тринадесетте членове на Съвета изразиха съгласие с това решение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207F5D" w:rsidRPr="00B44650" w:rsidRDefault="0090262E" w:rsidP="00207F5D">
      <w:pPr>
        <w:numPr>
          <w:ilvl w:val="0"/>
          <w:numId w:val="12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>ще</w:t>
      </w:r>
      <w:proofErr w:type="gramEnd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55560E" w:rsidRPr="00B44650">
        <w:rPr>
          <w:rFonts w:eastAsia="Times New Roman" w:cs="Helvetica"/>
          <w:color w:val="575757"/>
          <w:sz w:val="24"/>
          <w:szCs w:val="24"/>
          <w:lang w:val="bg-BG"/>
        </w:rPr>
        <w:t>изисква дъщерното предприятие да прилага всички изисквания за оповестяване на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654720" w:rsidRPr="00B44650">
        <w:rPr>
          <w:rFonts w:eastAsia="Times New Roman" w:cs="Helvetica"/>
          <w:color w:val="575757"/>
          <w:sz w:val="24"/>
          <w:szCs w:val="24"/>
          <w:lang w:val="bg-BG"/>
        </w:rPr>
        <w:t>МСС</w:t>
      </w:r>
      <w:r w:rsid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8</w:t>
      </w:r>
      <w:r w:rsid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55560E"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Счетоводна политика</w:t>
      </w:r>
      <w:r w:rsidR="00207F5D"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, </w:t>
      </w:r>
      <w:r w:rsidR="0055560E"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промени в счетоводните приблизителни оценки и грешки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="00020004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Всичките </w:t>
      </w:r>
      <w:r w:rsidR="00C665AD" w:rsidRPr="00B44650">
        <w:rPr>
          <w:rFonts w:eastAsia="Times New Roman" w:cs="Helvetica"/>
          <w:color w:val="575757"/>
          <w:sz w:val="24"/>
          <w:szCs w:val="24"/>
          <w:lang w:val="bg-BG"/>
        </w:rPr>
        <w:t>тринадесет</w:t>
      </w:r>
      <w:r w:rsidR="00020004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членове на Съвета изразиха съгласие с това решение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207F5D" w:rsidRPr="00B44650" w:rsidRDefault="0090262E" w:rsidP="00207F5D">
      <w:pPr>
        <w:numPr>
          <w:ilvl w:val="0"/>
          <w:numId w:val="12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>ще</w:t>
      </w:r>
      <w:proofErr w:type="gramEnd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55560E" w:rsidRPr="00B44650">
        <w:rPr>
          <w:rFonts w:eastAsia="Times New Roman" w:cs="Helvetica"/>
          <w:color w:val="575757"/>
          <w:sz w:val="24"/>
          <w:szCs w:val="24"/>
          <w:lang w:val="bg-BG"/>
        </w:rPr>
        <w:t>изисква дъщерното предприятие да прилага изискванията за оповестяване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относно разпоредбите за преход, които са включени в други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654720" w:rsidRPr="00B44650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стандарти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като бъдат направени евентуални модификации в тези изисквания за оповестяване, които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lastRenderedPageBreak/>
        <w:t>Съветът счете за целесъобразни по отношение на дъщерните предприятия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="00020004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Всичките </w:t>
      </w:r>
      <w:r w:rsidR="00C665AD" w:rsidRPr="00B44650">
        <w:rPr>
          <w:rFonts w:eastAsia="Times New Roman" w:cs="Helvetica"/>
          <w:color w:val="575757"/>
          <w:sz w:val="24"/>
          <w:szCs w:val="24"/>
          <w:lang w:val="bg-BG"/>
        </w:rPr>
        <w:t>тринадесет</w:t>
      </w:r>
      <w:r w:rsidR="00020004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членове на Съвета изразиха съгласие с това решение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207F5D" w:rsidRPr="00B44650" w:rsidRDefault="0090262E" w:rsidP="00207F5D">
      <w:pPr>
        <w:numPr>
          <w:ilvl w:val="0"/>
          <w:numId w:val="12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няма</w:t>
      </w:r>
      <w:proofErr w:type="gramEnd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да включва изисквания  за оповестяване за комбинирани финансови отчети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="00020004" w:rsidRPr="00B44650">
        <w:rPr>
          <w:rFonts w:eastAsia="Times New Roman" w:cs="Helvetica"/>
          <w:color w:val="575757"/>
          <w:sz w:val="24"/>
          <w:szCs w:val="24"/>
          <w:lang w:val="bg-BG"/>
        </w:rPr>
        <w:t>Десет от тринадесетте членове на Съвета изразиха съгласие с това решение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207F5D" w:rsidRPr="00B44650" w:rsidRDefault="00654720" w:rsidP="00020004">
      <w:pPr>
        <w:shd w:val="clear" w:color="auto" w:fill="FFFFFF"/>
        <w:tabs>
          <w:tab w:val="left" w:pos="7701"/>
        </w:tabs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 xml:space="preserve">Следващ </w:t>
      </w:r>
      <w:proofErr w:type="gramStart"/>
      <w:r w:rsidRPr="00B44650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>етап</w:t>
      </w:r>
      <w:proofErr w:type="gramEnd"/>
    </w:p>
    <w:p w:rsidR="00207F5D" w:rsidRPr="00B44650" w:rsidRDefault="0090262E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Съветът ще продължи да обсъжда възникващи въпрос през ноември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2020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г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207F5D" w:rsidRPr="00B44650" w:rsidRDefault="00836A86" w:rsidP="00207F5D">
      <w:pPr>
        <w:shd w:val="clear" w:color="auto" w:fill="FFFFFF"/>
        <w:spacing w:before="450" w:after="300" w:line="240" w:lineRule="auto"/>
        <w:outlineLvl w:val="1"/>
        <w:rPr>
          <w:rFonts w:eastAsia="Times New Roman" w:cs="Helvetica"/>
          <w:b/>
          <w:bCs/>
          <w:color w:val="333333"/>
          <w:sz w:val="34"/>
          <w:szCs w:val="34"/>
          <w:lang w:val="bg-BG"/>
        </w:rPr>
      </w:pPr>
      <w:bookmarkStart w:id="8" w:name="9"/>
      <w:r w:rsidRPr="00B44650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Коментар на ръководството</w:t>
      </w:r>
      <w:r w:rsidR="00207F5D" w:rsidRPr="00B44650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(</w:t>
      </w:r>
      <w:r w:rsidR="00654720" w:rsidRPr="00B44650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Документ по програмата</w:t>
      </w:r>
      <w:r w:rsidR="00207F5D" w:rsidRPr="00B44650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15)</w:t>
      </w:r>
      <w:bookmarkEnd w:id="8"/>
    </w:p>
    <w:p w:rsidR="00207F5D" w:rsidRPr="00B44650" w:rsidRDefault="006C1FC5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На 29 октомври 2020 г. Съветът проведе заседание, за да обсъди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:</w:t>
      </w:r>
    </w:p>
    <w:p w:rsidR="00207F5D" w:rsidRPr="00B44650" w:rsidRDefault="00042129" w:rsidP="00207F5D">
      <w:pPr>
        <w:numPr>
          <w:ilvl w:val="0"/>
          <w:numId w:val="13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общ</w:t>
      </w:r>
      <w:proofErr w:type="gramEnd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преглед на предложенията на Съвета, имащи за цел да насърчат предоставянето на информация в коментара на ръководството относно въпроси, които биха могли да окажат влияние върху дългосрочните перспективи пред предприятието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относно нематериалните ресурси и взаимоотношения и относно екологични, социални и управленски въпроси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—</w:t>
      </w:r>
      <w:r w:rsidR="00654720" w:rsidRPr="00B44650">
        <w:rPr>
          <w:rFonts w:eastAsia="Times New Roman" w:cs="Helvetica"/>
          <w:color w:val="575757"/>
          <w:sz w:val="24"/>
          <w:szCs w:val="24"/>
          <w:lang w:val="bg-BG"/>
        </w:rPr>
        <w:t>Документ по програмата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15A;</w:t>
      </w:r>
    </w:p>
    <w:p w:rsidR="00207F5D" w:rsidRPr="00B44650" w:rsidRDefault="00042129" w:rsidP="00207F5D">
      <w:pPr>
        <w:numPr>
          <w:ilvl w:val="0"/>
          <w:numId w:val="13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първоначална</w:t>
      </w:r>
      <w:proofErr w:type="gramEnd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оценка на вероятни</w:t>
      </w:r>
      <w:r w:rsidR="009D68AA" w:rsidRPr="00B44650">
        <w:rPr>
          <w:rFonts w:eastAsia="Times New Roman" w:cs="Helvetica"/>
          <w:color w:val="575757"/>
          <w:sz w:val="24"/>
          <w:szCs w:val="24"/>
          <w:lang w:val="bg-BG"/>
        </w:rPr>
        <w:t>я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ефект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от прилагането на предложенията на Съвета за преработка на Изложение за практика по </w:t>
      </w:r>
      <w:r w:rsidR="00654720" w:rsidRPr="00B44650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1 </w:t>
      </w:r>
      <w:r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Коментар на ръководството 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(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„Изложението за практика“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)—</w:t>
      </w:r>
      <w:r w:rsidR="00654720" w:rsidRPr="00B44650">
        <w:rPr>
          <w:rFonts w:eastAsia="Times New Roman" w:cs="Helvetica"/>
          <w:color w:val="575757"/>
          <w:sz w:val="24"/>
          <w:szCs w:val="24"/>
          <w:lang w:val="bg-BG"/>
        </w:rPr>
        <w:t>Документ по програмата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15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Б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;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и</w:t>
      </w:r>
    </w:p>
    <w:p w:rsidR="00207F5D" w:rsidRPr="00B44650" w:rsidRDefault="00042129" w:rsidP="00207F5D">
      <w:pPr>
        <w:numPr>
          <w:ilvl w:val="0"/>
          <w:numId w:val="13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>стъпките</w:t>
      </w:r>
      <w:proofErr w:type="gramEnd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от регламентираната процедура и разрешение за пристъпване към процедурата по гласуване на проекта за обсъждане на преработеното Изложение за практика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—</w:t>
      </w:r>
      <w:r w:rsidR="00654720" w:rsidRPr="00B44650">
        <w:rPr>
          <w:rFonts w:eastAsia="Times New Roman" w:cs="Helvetica"/>
          <w:color w:val="575757"/>
          <w:sz w:val="24"/>
          <w:szCs w:val="24"/>
          <w:lang w:val="bg-BG"/>
        </w:rPr>
        <w:t>Документ по програмата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15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В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207F5D" w:rsidRPr="00B44650" w:rsidRDefault="009D68AA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 xml:space="preserve">Общ преглед на насоките </w:t>
      </w:r>
      <w:proofErr w:type="gramStart"/>
      <w:r w:rsidRPr="00B44650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>относно</w:t>
      </w:r>
      <w:proofErr w:type="gramEnd"/>
      <w:r w:rsidRPr="00B44650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 xml:space="preserve"> въпросите, засягащи дългосрочните перспективи</w:t>
      </w:r>
      <w:r w:rsidR="00207F5D" w:rsidRPr="00B44650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 xml:space="preserve">, </w:t>
      </w:r>
      <w:r w:rsidRPr="00B44650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>нематериалните ресурси и взаимоотношения и</w:t>
      </w:r>
      <w:r w:rsidR="00207F5D" w:rsidRPr="00B44650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 xml:space="preserve"> </w:t>
      </w:r>
      <w:r w:rsidRPr="00B44650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 xml:space="preserve">екологични, социални и управленски въпроси </w:t>
      </w:r>
      <w:r w:rsidR="00207F5D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>(</w:t>
      </w:r>
      <w:r w:rsidR="00654720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>Документ по програмата</w:t>
      </w:r>
      <w:r w:rsidR="00207F5D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 xml:space="preserve"> 15A)</w:t>
      </w:r>
    </w:p>
    <w:p w:rsidR="00207F5D" w:rsidRPr="00B44650" w:rsidRDefault="009D68AA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Съветът обсъди общ преглед на предложенията си, имащи за цел да насърчат предоставянето на информация в коментара на ръководството </w:t>
      </w:r>
      <w:proofErr w:type="gramStart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относно</w:t>
      </w:r>
      <w:proofErr w:type="gramEnd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взаимосвързани въпроси от особен интерес за инвеститорите и кредиторите, а именно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:</w:t>
      </w:r>
    </w:p>
    <w:p w:rsidR="00207F5D" w:rsidRPr="00B44650" w:rsidRDefault="009D68AA" w:rsidP="00207F5D">
      <w:pPr>
        <w:numPr>
          <w:ilvl w:val="0"/>
          <w:numId w:val="14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въпроси</w:t>
      </w:r>
      <w:proofErr w:type="gramEnd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>, които биха могли да окажат влияние върху дългосрочните перспективи пред предприятието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;</w:t>
      </w:r>
    </w:p>
    <w:p w:rsidR="00207F5D" w:rsidRPr="00B44650" w:rsidRDefault="009D68AA" w:rsidP="00207F5D">
      <w:pPr>
        <w:numPr>
          <w:ilvl w:val="0"/>
          <w:numId w:val="14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нематериалните</w:t>
      </w:r>
      <w:proofErr w:type="gramEnd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ресурси и взаимоотношения на предприятието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;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и</w:t>
      </w:r>
    </w:p>
    <w:p w:rsidR="00207F5D" w:rsidRPr="00B44650" w:rsidRDefault="009D68AA" w:rsidP="00207F5D">
      <w:pPr>
        <w:numPr>
          <w:ilvl w:val="0"/>
          <w:numId w:val="14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екологични</w:t>
      </w:r>
      <w:proofErr w:type="gramEnd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>, социални и управленски въпроси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207F5D" w:rsidRPr="00B44650" w:rsidRDefault="00836A86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От Съвета не бе поискано да взема каквито и да е решения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207F5D" w:rsidRPr="00B44650" w:rsidRDefault="009D68AA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 xml:space="preserve">Общ преглед на вероятния ефект от предложенията </w:t>
      </w:r>
      <w:r w:rsidR="00207F5D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>(</w:t>
      </w:r>
      <w:r w:rsidR="00654720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>Документ по програмата</w:t>
      </w:r>
      <w:r w:rsidR="00207F5D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 xml:space="preserve"> 15</w:t>
      </w:r>
      <w:r w:rsidR="00A704AE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>Б</w:t>
      </w:r>
      <w:r w:rsidR="00207F5D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>)</w:t>
      </w:r>
    </w:p>
    <w:p w:rsidR="00207F5D" w:rsidRPr="00B44650" w:rsidRDefault="009D68AA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B44650">
        <w:rPr>
          <w:rFonts w:eastAsia="Times New Roman" w:cs="Helvetica"/>
          <w:color w:val="575757"/>
          <w:sz w:val="24"/>
          <w:szCs w:val="24"/>
          <w:lang w:val="bg-BG"/>
        </w:rPr>
        <w:lastRenderedPageBreak/>
        <w:t>Съветът обсъди първоначална оценка на вероятния ефект от прилагането на предложенията на Съвета</w:t>
      </w:r>
      <w:proofErr w:type="gramEnd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за преработване на Изложението за практика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="00836A86" w:rsidRPr="00B44650">
        <w:rPr>
          <w:rFonts w:eastAsia="Times New Roman" w:cs="Helvetica"/>
          <w:color w:val="575757"/>
          <w:sz w:val="24"/>
          <w:szCs w:val="24"/>
          <w:lang w:val="bg-BG"/>
        </w:rPr>
        <w:t>От Съвета не бе поискано да взема каквито и да е решения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207F5D" w:rsidRPr="00B44650" w:rsidRDefault="009D68AA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 xml:space="preserve">Стъпки от регламентираната процедура и разрешение за гласуване </w:t>
      </w:r>
      <w:r w:rsidR="00207F5D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>(</w:t>
      </w:r>
      <w:r w:rsidR="00654720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>Документ по програмата</w:t>
      </w:r>
      <w:r w:rsidR="00207F5D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 xml:space="preserve"> 15</w:t>
      </w:r>
      <w:r w:rsidR="00A704AE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>В</w:t>
      </w:r>
      <w:r w:rsidR="00207F5D" w:rsidRPr="00B44650">
        <w:rPr>
          <w:rFonts w:eastAsia="Times New Roman" w:cs="Helvetica"/>
          <w:b/>
          <w:bCs/>
          <w:color w:val="575757"/>
          <w:sz w:val="24"/>
          <w:szCs w:val="24"/>
          <w:lang w:val="bg-BG"/>
        </w:rPr>
        <w:t>)</w:t>
      </w:r>
    </w:p>
    <w:p w:rsidR="00207F5D" w:rsidRPr="00B44650" w:rsidRDefault="006C1FC5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Съветът реши в порядък на работна хипотеза, че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:</w:t>
      </w:r>
    </w:p>
    <w:p w:rsidR="00207F5D" w:rsidRPr="00B44650" w:rsidRDefault="009D68AA" w:rsidP="00207F5D">
      <w:pPr>
        <w:numPr>
          <w:ilvl w:val="0"/>
          <w:numId w:val="15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от</w:t>
      </w:r>
      <w:proofErr w:type="gramEnd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предприятията, заявяващи съответствие с Изложението за практика ще се изисква да прилагат преработеното Изложение за практика за годишни отчетни периоди, започващи на или след датата на публикуването му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;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и</w:t>
      </w:r>
    </w:p>
    <w:p w:rsidR="00207F5D" w:rsidRPr="00B44650" w:rsidRDefault="009D68AA" w:rsidP="00207F5D">
      <w:pPr>
        <w:numPr>
          <w:ilvl w:val="0"/>
          <w:numId w:val="15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по</w:t>
      </w:r>
      <w:proofErr w:type="gramEnd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>-ранното прилагане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на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преработеното Изложение за практика ще бъде разрешено</w:t>
      </w:r>
      <w:bookmarkStart w:id="9" w:name="_GoBack"/>
      <w:bookmarkEnd w:id="9"/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207F5D" w:rsidRPr="00B44650" w:rsidRDefault="00020004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Всичките </w:t>
      </w:r>
      <w:r w:rsidR="00C665AD" w:rsidRPr="00B44650">
        <w:rPr>
          <w:rFonts w:eastAsia="Times New Roman" w:cs="Helvetica"/>
          <w:color w:val="575757"/>
          <w:sz w:val="24"/>
          <w:szCs w:val="24"/>
          <w:lang w:val="bg-BG"/>
        </w:rPr>
        <w:t>тринадесет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членове на Съвета изразиха съгласие с тези решения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207F5D" w:rsidRPr="00B44650" w:rsidRDefault="00011ADA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Всичките тринадесет членове на </w:t>
      </w:r>
      <w:proofErr w:type="gramStart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>Съвета потвърдиха, че са се уверили, че Съветът</w:t>
      </w:r>
      <w:proofErr w:type="gramEnd"/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е изпълнил приложимите изисквания на регламентираната процедура и е предприел достатъчно консултации и анализи, за да се пристъпи към процедурата по гласуване на проекта за обсъждане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207F5D" w:rsidRPr="00B44650" w:rsidRDefault="00020004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Нито един от членовете на Съвета не даде индикации, че възнамерява да изрази несъгласие с предложенията, съдържащи се в проекта за обсъждане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207F5D" w:rsidRPr="00B44650" w:rsidRDefault="00654720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 xml:space="preserve">Следващи </w:t>
      </w:r>
      <w:proofErr w:type="gramStart"/>
      <w:r w:rsidRPr="00B44650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>етапи</w:t>
      </w:r>
      <w:proofErr w:type="gramEnd"/>
    </w:p>
    <w:p w:rsidR="00207F5D" w:rsidRPr="00B44650" w:rsidRDefault="00654720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Екипът ще изготви проект за обсъждане, който да бъде подложен на гласуване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Както е отбелязано в настоящия бюлетин с актуална информация от Съвета по международни счетоводни стандарти (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IASB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) във връзка с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Документ по програмата 8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A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B44650">
        <w:rPr>
          <w:rFonts w:eastAsia="Times New Roman" w:cs="Helvetica"/>
          <w:i/>
          <w:color w:val="575757"/>
          <w:sz w:val="24"/>
          <w:szCs w:val="24"/>
          <w:lang w:val="bg-BG"/>
        </w:rPr>
        <w:t>Последствия от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207F5D" w:rsidRPr="00B44650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Covid-19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Светът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очаква да публикува проекта за обсъждане през април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2021 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г. вместо през февруари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2021</w:t>
      </w:r>
      <w:r w:rsidRPr="00B44650">
        <w:rPr>
          <w:rFonts w:eastAsia="Times New Roman" w:cs="Helvetica"/>
          <w:color w:val="575757"/>
          <w:sz w:val="24"/>
          <w:szCs w:val="24"/>
          <w:lang w:val="bg-BG"/>
        </w:rPr>
        <w:t xml:space="preserve"> г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207F5D" w:rsidRPr="00B44650" w:rsidRDefault="00654720" w:rsidP="00207F5D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44650">
        <w:rPr>
          <w:rFonts w:eastAsia="Times New Roman" w:cs="Helvetica"/>
          <w:color w:val="575757"/>
          <w:sz w:val="24"/>
          <w:szCs w:val="24"/>
          <w:lang w:val="bg-BG"/>
        </w:rPr>
        <w:t>На бъдещо свое заседание Съветът планира да обсъди периода за предоставяне на коментари във връзка с проекта за обсъждане</w:t>
      </w:r>
      <w:r w:rsidR="00207F5D" w:rsidRPr="00B44650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D723D3" w:rsidRPr="00B44650" w:rsidRDefault="00D723D3">
      <w:pPr>
        <w:rPr>
          <w:lang w:val="bg-BG"/>
        </w:rPr>
      </w:pPr>
    </w:p>
    <w:sectPr w:rsidR="00D723D3" w:rsidRPr="00B44650" w:rsidSect="000D3B4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47C6"/>
    <w:multiLevelType w:val="multilevel"/>
    <w:tmpl w:val="CB0881DE"/>
    <w:lvl w:ilvl="0">
      <w:start w:val="1"/>
      <w:numFmt w:val="russianLow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466D0"/>
    <w:multiLevelType w:val="multilevel"/>
    <w:tmpl w:val="124A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F2450B"/>
    <w:multiLevelType w:val="multilevel"/>
    <w:tmpl w:val="04046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4A6FFC"/>
    <w:multiLevelType w:val="multilevel"/>
    <w:tmpl w:val="AB3A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CA5BF0"/>
    <w:multiLevelType w:val="multilevel"/>
    <w:tmpl w:val="8AEAC842"/>
    <w:lvl w:ilvl="0">
      <w:start w:val="1"/>
      <w:numFmt w:val="russianLow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495C53"/>
    <w:multiLevelType w:val="multilevel"/>
    <w:tmpl w:val="D152B80C"/>
    <w:lvl w:ilvl="0">
      <w:start w:val="1"/>
      <w:numFmt w:val="russianLow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092F8B"/>
    <w:multiLevelType w:val="multilevel"/>
    <w:tmpl w:val="0A7E038E"/>
    <w:lvl w:ilvl="0">
      <w:start w:val="1"/>
      <w:numFmt w:val="russianLow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1D71B0"/>
    <w:multiLevelType w:val="multilevel"/>
    <w:tmpl w:val="6D6AF5D6"/>
    <w:lvl w:ilvl="0">
      <w:start w:val="1"/>
      <w:numFmt w:val="russianLow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0F7C43"/>
    <w:multiLevelType w:val="multilevel"/>
    <w:tmpl w:val="635066D2"/>
    <w:lvl w:ilvl="0">
      <w:start w:val="1"/>
      <w:numFmt w:val="russianLow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E10828"/>
    <w:multiLevelType w:val="multilevel"/>
    <w:tmpl w:val="14E2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6874F1"/>
    <w:multiLevelType w:val="multilevel"/>
    <w:tmpl w:val="1072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F52E60"/>
    <w:multiLevelType w:val="multilevel"/>
    <w:tmpl w:val="F4AE4544"/>
    <w:lvl w:ilvl="0">
      <w:start w:val="1"/>
      <w:numFmt w:val="russianLow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D059BC"/>
    <w:multiLevelType w:val="multilevel"/>
    <w:tmpl w:val="D3249B94"/>
    <w:lvl w:ilvl="0">
      <w:start w:val="1"/>
      <w:numFmt w:val="russianLow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9A3994"/>
    <w:multiLevelType w:val="multilevel"/>
    <w:tmpl w:val="50820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BA70BA"/>
    <w:multiLevelType w:val="multilevel"/>
    <w:tmpl w:val="8C5E7D00"/>
    <w:lvl w:ilvl="0">
      <w:start w:val="1"/>
      <w:numFmt w:val="russianLow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1"/>
  </w:num>
  <w:num w:numId="5">
    <w:abstractNumId w:val="14"/>
  </w:num>
  <w:num w:numId="6">
    <w:abstractNumId w:val="5"/>
  </w:num>
  <w:num w:numId="7">
    <w:abstractNumId w:val="4"/>
  </w:num>
  <w:num w:numId="8">
    <w:abstractNumId w:val="7"/>
  </w:num>
  <w:num w:numId="9">
    <w:abstractNumId w:val="10"/>
  </w:num>
  <w:num w:numId="10">
    <w:abstractNumId w:val="8"/>
  </w:num>
  <w:num w:numId="11">
    <w:abstractNumId w:val="12"/>
  </w:num>
  <w:num w:numId="12">
    <w:abstractNumId w:val="9"/>
  </w:num>
  <w:num w:numId="13">
    <w:abstractNumId w:val="2"/>
  </w:num>
  <w:num w:numId="14">
    <w:abstractNumId w:val="1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07F5D"/>
    <w:rsid w:val="00011ADA"/>
    <w:rsid w:val="00020004"/>
    <w:rsid w:val="00025A16"/>
    <w:rsid w:val="00042129"/>
    <w:rsid w:val="000B2F37"/>
    <w:rsid w:val="000D3B4B"/>
    <w:rsid w:val="001432F8"/>
    <w:rsid w:val="001445C5"/>
    <w:rsid w:val="001650AF"/>
    <w:rsid w:val="001978B2"/>
    <w:rsid w:val="00207F5D"/>
    <w:rsid w:val="00311D36"/>
    <w:rsid w:val="003F653A"/>
    <w:rsid w:val="0042701E"/>
    <w:rsid w:val="00442ADC"/>
    <w:rsid w:val="00517EB4"/>
    <w:rsid w:val="00523024"/>
    <w:rsid w:val="00533869"/>
    <w:rsid w:val="0055560E"/>
    <w:rsid w:val="00605272"/>
    <w:rsid w:val="00654720"/>
    <w:rsid w:val="006B2533"/>
    <w:rsid w:val="006C1FC5"/>
    <w:rsid w:val="0073104C"/>
    <w:rsid w:val="00836A86"/>
    <w:rsid w:val="0084196B"/>
    <w:rsid w:val="008C268A"/>
    <w:rsid w:val="0090262E"/>
    <w:rsid w:val="00924190"/>
    <w:rsid w:val="00985AC1"/>
    <w:rsid w:val="009D68AA"/>
    <w:rsid w:val="009E13F4"/>
    <w:rsid w:val="00A02B1A"/>
    <w:rsid w:val="00A704AE"/>
    <w:rsid w:val="00AB324E"/>
    <w:rsid w:val="00AD0546"/>
    <w:rsid w:val="00B44650"/>
    <w:rsid w:val="00BB58C4"/>
    <w:rsid w:val="00C13CFC"/>
    <w:rsid w:val="00C1492C"/>
    <w:rsid w:val="00C665AD"/>
    <w:rsid w:val="00CA482A"/>
    <w:rsid w:val="00D723D3"/>
    <w:rsid w:val="00DB5FAD"/>
    <w:rsid w:val="00E44DCD"/>
    <w:rsid w:val="00F64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201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9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2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7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3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04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5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2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8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15" w:color="C6C6C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94086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4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9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232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4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rs.org/news-and-events/updates/iasb-updates/october-2020/" TargetMode="External"/><Relationship Id="rId13" Type="http://schemas.openxmlformats.org/officeDocument/2006/relationships/hyperlink" Target="https://www.ifrs.org/news-and-events/updates/iasb-updates/october-2020/" TargetMode="External"/><Relationship Id="rId18" Type="http://schemas.openxmlformats.org/officeDocument/2006/relationships/hyperlink" Target="https://www.ifrs.org/projects/work-plan/research-programme/tabs/review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frs.org/news-and-events/updates/iasb-updates/october-2020/" TargetMode="External"/><Relationship Id="rId12" Type="http://schemas.openxmlformats.org/officeDocument/2006/relationships/hyperlink" Target="https://www.ifrs.org/news-and-events/updates/iasb-updates/october-2020/" TargetMode="External"/><Relationship Id="rId17" Type="http://schemas.openxmlformats.org/officeDocument/2006/relationships/hyperlink" Target="https://www.ifrs.org/projects/work-plan/research-programme/tabs/pipelin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frs.org/projects/work-plan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frs.org/news-and-events/updates/iasb-updates/october-2020/" TargetMode="External"/><Relationship Id="rId11" Type="http://schemas.openxmlformats.org/officeDocument/2006/relationships/hyperlink" Target="https://www.ifrs.org/news-and-events/updates/iasb-updates/october-2020/" TargetMode="External"/><Relationship Id="rId5" Type="http://schemas.openxmlformats.org/officeDocument/2006/relationships/hyperlink" Target="https://www.ifrs.org/news-and-events/calendar/2020/october/international-accounting-standards-board/" TargetMode="External"/><Relationship Id="rId15" Type="http://schemas.openxmlformats.org/officeDocument/2006/relationships/hyperlink" Target="https://www.ifrs.org/projects/work-plan/" TargetMode="External"/><Relationship Id="rId10" Type="http://schemas.openxmlformats.org/officeDocument/2006/relationships/hyperlink" Target="https://www.ifrs.org/news-and-events/updates/iasb-updates/october-2020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frs.org/news-and-events/updates/iasb-updates/october-2020/" TargetMode="External"/><Relationship Id="rId14" Type="http://schemas.openxmlformats.org/officeDocument/2006/relationships/hyperlink" Target="https://www.ifrs.org/news-and-events/updates/iasb-updates/october-20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11</Pages>
  <Words>3192</Words>
  <Characters>18198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Svetoslava Velinova</dc:creator>
  <cp:keywords/>
  <dc:description/>
  <cp:lastModifiedBy>tvs</cp:lastModifiedBy>
  <cp:revision>20</cp:revision>
  <dcterms:created xsi:type="dcterms:W3CDTF">2020-11-03T07:58:00Z</dcterms:created>
  <dcterms:modified xsi:type="dcterms:W3CDTF">2020-11-04T05:23:00Z</dcterms:modified>
</cp:coreProperties>
</file>