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2D" w:rsidRPr="00E765E5" w:rsidRDefault="005D6D2D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</w:p>
    <w:p w:rsidR="005D6D2D" w:rsidRPr="00E765E5" w:rsidRDefault="00530BC5" w:rsidP="005D6D2D">
      <w:pPr>
        <w:shd w:val="clear" w:color="auto" w:fill="A41F35"/>
        <w:spacing w:after="0" w:line="240" w:lineRule="auto"/>
        <w:outlineLvl w:val="0"/>
        <w:rPr>
          <w:rFonts w:eastAsia="Times New Roman" w:cs="Helvetica"/>
          <w:b/>
          <w:bCs/>
          <w:color w:val="FFFFFF"/>
          <w:kern w:val="36"/>
          <w:sz w:val="58"/>
          <w:szCs w:val="58"/>
          <w:lang w:val="bg-BG"/>
        </w:rPr>
      </w:pPr>
      <w:r w:rsidRPr="00E765E5">
        <w:rPr>
          <w:rFonts w:eastAsia="Times New Roman" w:cs="Helvetica"/>
          <w:b/>
          <w:bCs/>
          <w:color w:val="FFFFFF"/>
          <w:kern w:val="36"/>
          <w:sz w:val="58"/>
          <w:szCs w:val="58"/>
          <w:lang w:val="bg-BG"/>
        </w:rPr>
        <w:t>Информационен бюлетин на Съвета по международни счетоводни стандарти (IASB) – септември 2019 г.</w:t>
      </w:r>
    </w:p>
    <w:p w:rsidR="005D6D2D" w:rsidRPr="00E765E5" w:rsidRDefault="005D6D2D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</w:p>
    <w:p w:rsidR="005D6D2D" w:rsidRPr="00E765E5" w:rsidRDefault="00530BC5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Настоящият бюлетин на </w:t>
      </w: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Съвета по международни счетоводни стандарти (IASB) (”Съветът”) представя предварителните решения на Съвета</w:t>
      </w:r>
      <w:proofErr w:type="gramEnd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. Окончателните решения на Съвета по международни счетоводни стандарти </w:t>
      </w: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proofErr w:type="gramEnd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: МСФО стандарти (</w:t>
      </w:r>
      <w:r w:rsidR="00E765E5" w:rsidRPr="00E765E5">
        <w:rPr>
          <w:rFonts w:eastAsia="Times New Roman" w:cs="Helvetica"/>
          <w:color w:val="575757"/>
          <w:sz w:val="24"/>
          <w:szCs w:val="24"/>
          <w:lang w:val="bg-BG"/>
        </w:rPr>
        <w:t>IFRS</w:t>
      </w:r>
      <w:r w:rsidRPr="00E765E5">
        <w:rPr>
          <w:rFonts w:eastAsia="Times New Roman" w:cs="Helvetica"/>
          <w:color w:val="575757"/>
          <w:sz w:val="24"/>
          <w:szCs w:val="24"/>
          <w:vertAlign w:val="superscript"/>
          <w:lang w:val="bg-BG"/>
        </w:rPr>
        <w:t>®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 Standards), Изменения и Разяснения (IFRIC</w:t>
      </w:r>
      <w:r w:rsidRPr="00E765E5">
        <w:rPr>
          <w:rFonts w:eastAsia="Times New Roman" w:cs="Helvetica"/>
          <w:color w:val="575757"/>
          <w:sz w:val="24"/>
          <w:szCs w:val="24"/>
          <w:vertAlign w:val="superscript"/>
          <w:lang w:val="bg-BG"/>
        </w:rPr>
        <w:t>®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 Interpretations) се подлагат на официално гласуване, съгласно предвиденото в </w:t>
      </w:r>
      <w:r w:rsidRPr="00E765E5">
        <w:rPr>
          <w:rFonts w:eastAsia="Times New Roman" w:cs="Helvetica"/>
          <w:i/>
          <w:color w:val="575757"/>
          <w:sz w:val="24"/>
          <w:szCs w:val="24"/>
          <w:lang w:val="bg-BG"/>
        </w:rPr>
        <w:t>Ръководството по регламентираната процедура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на Фондация МСФО (</w:t>
      </w:r>
      <w:r w:rsidR="00E765E5" w:rsidRPr="00E765E5">
        <w:rPr>
          <w:rFonts w:eastAsia="Times New Roman" w:cs="Helvetica"/>
          <w:color w:val="575757"/>
          <w:sz w:val="24"/>
          <w:szCs w:val="24"/>
          <w:lang w:val="bg-BG"/>
        </w:rPr>
        <w:t>IFRS</w:t>
      </w:r>
      <w:r w:rsidRPr="00E765E5">
        <w:rPr>
          <w:rFonts w:eastAsia="Times New Roman" w:cs="Helvetica"/>
          <w:color w:val="575757"/>
          <w:sz w:val="24"/>
          <w:szCs w:val="24"/>
          <w:vertAlign w:val="superscript"/>
          <w:lang w:val="bg-BG"/>
        </w:rPr>
        <w:t>®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Foundation) и Комитета по разясненията на МСФО (</w:t>
      </w:r>
      <w:r w:rsidR="00B77E23" w:rsidRPr="00E765E5">
        <w:rPr>
          <w:rFonts w:eastAsia="Times New Roman" w:cs="Helvetica"/>
          <w:color w:val="575757"/>
          <w:sz w:val="24"/>
          <w:szCs w:val="24"/>
          <w:lang w:val="bg-BG"/>
        </w:rPr>
        <w:t>IFRS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Interpretation Committee</w:t>
      </w:r>
      <w:r w:rsidR="007E116E" w:rsidRPr="00E765E5">
        <w:rPr>
          <w:rFonts w:eastAsia="Times New Roman" w:cs="Helvetica"/>
          <w:color w:val="575757"/>
          <w:sz w:val="24"/>
          <w:szCs w:val="24"/>
          <w:lang w:val="bg-BG"/>
        </w:rPr>
        <w:t>)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br/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br/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Съветът проведе заседания от 24 до 26 септември 2019 г. в офисите на Фондация МСФО в Лондон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530BC5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Темите, по реда на обсъждането им, включваха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5D6D2D" w:rsidRPr="00E765E5" w:rsidRDefault="000E422C" w:rsidP="005D6D2D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hyperlink r:id="rId5" w:anchor="1" w:history="1">
        <w:r w:rsidR="007E116E" w:rsidRPr="00E765E5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Консултации по програмата</w:t>
        </w:r>
      </w:hyperlink>
    </w:p>
    <w:p w:rsidR="005D6D2D" w:rsidRPr="00E765E5" w:rsidRDefault="000E422C" w:rsidP="005D6D2D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hyperlink r:id="rId6" w:anchor="2" w:history="1">
        <w:r w:rsidR="007E116E" w:rsidRPr="00E765E5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Изследователска програма</w:t>
        </w:r>
      </w:hyperlink>
    </w:p>
    <w:p w:rsidR="005D6D2D" w:rsidRPr="00E765E5" w:rsidRDefault="000E422C" w:rsidP="007E116E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hyperlink r:id="rId7" w:anchor="3" w:history="1">
        <w:r w:rsidR="007E116E" w:rsidRPr="00E765E5">
          <w:rPr>
            <w:lang w:val="bg-BG"/>
          </w:rPr>
          <w:t xml:space="preserve"> </w:t>
        </w:r>
        <w:r w:rsidR="007E116E" w:rsidRPr="00E765E5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Въпроси, свързани с въвеждането и прилагането на </w:t>
        </w:r>
        <w:proofErr w:type="gramStart"/>
        <w:r w:rsidR="007E116E" w:rsidRPr="00E765E5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стандартите </w:t>
        </w:r>
        <w:r w:rsidR="005D6D2D" w:rsidRPr="00E765E5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—</w:t>
        </w:r>
        <w:r w:rsidR="00E765E5" w:rsidRPr="00E765E5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о</w:t>
        </w:r>
        <w:r w:rsidR="007E116E" w:rsidRPr="00E765E5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бременяващи</w:t>
        </w:r>
        <w:proofErr w:type="gramEnd"/>
        <w:r w:rsidR="007E116E" w:rsidRPr="00E765E5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договори</w:t>
        </w:r>
      </w:hyperlink>
    </w:p>
    <w:p w:rsidR="005D6D2D" w:rsidRPr="00E765E5" w:rsidRDefault="000E422C" w:rsidP="005D6D2D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hyperlink r:id="rId8" w:anchor="4" w:history="1">
        <w:r w:rsidR="007E116E" w:rsidRPr="00E765E5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Класифициране на пасивите като текущи или нетекущи</w:t>
        </w:r>
        <w:r w:rsidR="005D6D2D" w:rsidRPr="00E765E5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(</w:t>
        </w:r>
        <w:r w:rsidR="007E116E" w:rsidRPr="00E765E5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Изменение на</w:t>
        </w:r>
        <w:r w:rsidR="005D6D2D" w:rsidRPr="00E765E5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</w:t>
        </w:r>
        <w:r w:rsidR="00530BC5" w:rsidRPr="00E765E5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МСС</w:t>
        </w:r>
        <w:r w:rsidR="005D6D2D" w:rsidRPr="00E765E5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1)</w:t>
        </w:r>
      </w:hyperlink>
    </w:p>
    <w:p w:rsidR="005D6D2D" w:rsidRPr="00E765E5" w:rsidRDefault="000E422C" w:rsidP="005D6D2D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hyperlink r:id="rId9" w:anchor="5" w:history="1">
        <w:r w:rsidR="007E116E" w:rsidRPr="00E765E5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Бизнес комбинации под общ контрол</w:t>
        </w:r>
      </w:hyperlink>
    </w:p>
    <w:p w:rsidR="005D6D2D" w:rsidRPr="00E765E5" w:rsidRDefault="000E422C" w:rsidP="005D6D2D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hyperlink r:id="rId10" w:anchor="6" w:history="1">
        <w:r w:rsidR="007E116E" w:rsidRPr="00E765E5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Финансови инструменти с характеристики на собствен капитал</w:t>
        </w:r>
      </w:hyperlink>
    </w:p>
    <w:p w:rsidR="005D6D2D" w:rsidRPr="00E765E5" w:rsidRDefault="000E422C" w:rsidP="005D6D2D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hyperlink r:id="rId11" w:anchor="7" w:history="1">
        <w:r w:rsidR="007E116E" w:rsidRPr="00E765E5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Реформа на референтните лихвени проценти</w:t>
        </w:r>
      </w:hyperlink>
    </w:p>
    <w:p w:rsidR="005D6D2D" w:rsidRPr="00E765E5" w:rsidRDefault="000E422C" w:rsidP="005D6D2D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hyperlink r:id="rId12" w:anchor="8" w:history="1">
        <w:r w:rsidR="007E116E" w:rsidRPr="00E765E5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Дейности с регулирани цени</w:t>
        </w:r>
      </w:hyperlink>
    </w:p>
    <w:p w:rsidR="005D6D2D" w:rsidRPr="00E765E5" w:rsidRDefault="000E422C" w:rsidP="005D6D2D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hyperlink r:id="rId13" w:anchor="9" w:history="1">
        <w:r w:rsidR="007E116E" w:rsidRPr="00E765E5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Коментар на ръководството</w:t>
        </w:r>
      </w:hyperlink>
    </w:p>
    <w:p w:rsidR="005D6D2D" w:rsidRPr="00E765E5" w:rsidRDefault="000E422C" w:rsidP="005D6D2D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hyperlink r:id="rId14" w:anchor="10" w:history="1">
        <w:r w:rsidR="007E116E" w:rsidRPr="00E765E5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Инициатива за оповестяване</w:t>
        </w:r>
      </w:hyperlink>
    </w:p>
    <w:p w:rsidR="005D6D2D" w:rsidRPr="00E765E5" w:rsidRDefault="000E422C" w:rsidP="005D6D2D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hyperlink r:id="rId15" w:anchor="11" w:history="1">
        <w:r w:rsidR="007E116E" w:rsidRPr="00E765E5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Основни финансови отчети</w:t>
        </w:r>
      </w:hyperlink>
    </w:p>
    <w:p w:rsidR="005D6D2D" w:rsidRPr="00E765E5" w:rsidRDefault="000E422C" w:rsidP="005D6D2D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hyperlink r:id="rId16" w:anchor="12" w:history="1">
        <w:r w:rsidR="007E116E" w:rsidRPr="00E765E5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Преглед и актуализация на стандарта за МСП</w:t>
        </w:r>
      </w:hyperlink>
    </w:p>
    <w:p w:rsidR="005D6D2D" w:rsidRPr="00E765E5" w:rsidRDefault="000E422C" w:rsidP="005D6D2D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hyperlink r:id="rId17" w:anchor="13" w:history="1">
        <w:r w:rsidR="007E116E" w:rsidRPr="00E765E5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Дъщерни предприятия, които са МСП</w:t>
        </w:r>
      </w:hyperlink>
    </w:p>
    <w:p w:rsidR="005D6D2D" w:rsidRPr="00E765E5" w:rsidRDefault="000E422C" w:rsidP="005D6D2D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hyperlink r:id="rId18" w:anchor="14" w:history="1">
        <w:r w:rsidR="007E116E" w:rsidRPr="00E765E5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Добивни дейности</w:t>
        </w:r>
      </w:hyperlink>
    </w:p>
    <w:p w:rsidR="005D6D2D" w:rsidRPr="00E765E5" w:rsidRDefault="000E422C" w:rsidP="005D6D2D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hyperlink r:id="rId19" w:anchor="15" w:history="1">
        <w:r w:rsidR="007E116E" w:rsidRPr="00E765E5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Преглед след въвеждане на</w:t>
        </w:r>
        <w:r w:rsidR="005D6D2D" w:rsidRPr="00E765E5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</w:t>
        </w:r>
        <w:r w:rsidR="00530BC5" w:rsidRPr="00E765E5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МСФО</w:t>
        </w:r>
        <w:r w:rsidR="005D6D2D" w:rsidRPr="00E765E5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10, </w:t>
        </w:r>
        <w:r w:rsidR="00530BC5" w:rsidRPr="00E765E5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МСФО</w:t>
        </w:r>
        <w:r w:rsidR="005D6D2D" w:rsidRPr="00E765E5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11 </w:t>
        </w:r>
        <w:r w:rsidR="007E116E" w:rsidRPr="00E765E5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и</w:t>
        </w:r>
        <w:r w:rsidR="005D6D2D" w:rsidRPr="00E765E5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</w:t>
        </w:r>
        <w:r w:rsidR="00530BC5" w:rsidRPr="00E765E5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МСФО</w:t>
        </w:r>
        <w:r w:rsidR="005D6D2D" w:rsidRPr="00E765E5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12</w:t>
        </w:r>
      </w:hyperlink>
    </w:p>
    <w:p w:rsidR="005D6D2D" w:rsidRPr="00E765E5" w:rsidRDefault="00530BC5" w:rsidP="005D6D2D">
      <w:pPr>
        <w:shd w:val="clear" w:color="auto" w:fill="F6F6F6"/>
        <w:spacing w:before="225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E765E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lastRenderedPageBreak/>
        <w:t xml:space="preserve">Допълнителна </w:t>
      </w:r>
      <w:proofErr w:type="gramStart"/>
      <w:r w:rsidRPr="00E765E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информация</w:t>
      </w:r>
      <w:proofErr w:type="gramEnd"/>
    </w:p>
    <w:p w:rsidR="005D6D2D" w:rsidRPr="00E765E5" w:rsidRDefault="00530BC5" w:rsidP="005D6D2D">
      <w:pPr>
        <w:shd w:val="clear" w:color="auto" w:fill="F6F6F6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Предстоящи заседания на Съвета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5D6D2D" w:rsidRPr="00E765E5" w:rsidRDefault="005D6D2D" w:rsidP="005D6D2D">
      <w:pPr>
        <w:numPr>
          <w:ilvl w:val="0"/>
          <w:numId w:val="2"/>
        </w:numPr>
        <w:shd w:val="clear" w:color="auto" w:fill="F6F6F6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21–25 </w:t>
      </w:r>
      <w:r w:rsidR="00530BC5" w:rsidRPr="00E765E5">
        <w:rPr>
          <w:rFonts w:eastAsia="Times New Roman" w:cs="Helvetica"/>
          <w:color w:val="575757"/>
          <w:sz w:val="24"/>
          <w:szCs w:val="24"/>
          <w:lang w:val="bg-BG"/>
        </w:rPr>
        <w:t>октомври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2019</w:t>
      </w:r>
      <w:r w:rsidR="00530BC5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</w:p>
    <w:p w:rsidR="005D6D2D" w:rsidRPr="00E765E5" w:rsidRDefault="005D6D2D" w:rsidP="005D6D2D">
      <w:pPr>
        <w:numPr>
          <w:ilvl w:val="0"/>
          <w:numId w:val="2"/>
        </w:numPr>
        <w:shd w:val="clear" w:color="auto" w:fill="F6F6F6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18–22 </w:t>
      </w:r>
      <w:r w:rsidR="00530BC5" w:rsidRPr="00E765E5">
        <w:rPr>
          <w:rFonts w:eastAsia="Times New Roman" w:cs="Helvetica"/>
          <w:color w:val="575757"/>
          <w:sz w:val="24"/>
          <w:szCs w:val="24"/>
          <w:lang w:val="bg-BG"/>
        </w:rPr>
        <w:t>ноември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2019</w:t>
      </w:r>
      <w:r w:rsidR="00530BC5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</w:p>
    <w:p w:rsidR="005D6D2D" w:rsidRPr="00E765E5" w:rsidRDefault="005D6D2D" w:rsidP="005D6D2D">
      <w:pPr>
        <w:numPr>
          <w:ilvl w:val="0"/>
          <w:numId w:val="2"/>
        </w:numPr>
        <w:shd w:val="clear" w:color="auto" w:fill="F6F6F6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9–12 </w:t>
      </w:r>
      <w:r w:rsidR="00530BC5" w:rsidRPr="00E765E5">
        <w:rPr>
          <w:rFonts w:eastAsia="Times New Roman" w:cs="Helvetica"/>
          <w:color w:val="575757"/>
          <w:sz w:val="24"/>
          <w:szCs w:val="24"/>
          <w:lang w:val="bg-BG"/>
        </w:rPr>
        <w:t>декември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2019</w:t>
      </w:r>
      <w:r w:rsidR="00530BC5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</w:p>
    <w:p w:rsidR="005D6D2D" w:rsidRPr="00E765E5" w:rsidRDefault="007E116E" w:rsidP="005D6D2D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0" w:name="1"/>
      <w:r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Консултации по програмата за </w:t>
      </w:r>
      <w:r w:rsidR="005D6D2D"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2020 </w:t>
      </w:r>
      <w:r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г. </w:t>
      </w:r>
      <w:r w:rsidR="005D6D2D"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(</w:t>
      </w:r>
      <w:r w:rsidR="00530BC5"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5D6D2D"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24)</w:t>
      </w:r>
      <w:bookmarkEnd w:id="0"/>
    </w:p>
    <w:p w:rsidR="005D6D2D" w:rsidRPr="00E765E5" w:rsidRDefault="009313EA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На 24 септември 2019 г. Съветът проведе заседание, за да обсъди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D22959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предложения от екипа подход спрямо консултациите във връзка с програмата и за да бъде запознат с устна актуална информация </w:t>
      </w:r>
      <w:proofErr w:type="gramStart"/>
      <w:r w:rsidR="00D22959" w:rsidRPr="00E765E5"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proofErr w:type="gramEnd"/>
      <w:r w:rsidR="00D22959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съветите, предоставени от Консултативния съвет по </w:t>
      </w:r>
      <w:r w:rsidR="00530BC5" w:rsidRPr="00E765E5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D22959" w:rsidRPr="00E765E5">
        <w:rPr>
          <w:rFonts w:eastAsia="Times New Roman" w:cs="Helvetica"/>
          <w:color w:val="575757"/>
          <w:sz w:val="24"/>
          <w:szCs w:val="24"/>
          <w:lang w:val="bg-BG"/>
        </w:rPr>
        <w:t>по време на заседанието му от септември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2019 </w:t>
      </w:r>
      <w:r w:rsidR="00D22959" w:rsidRPr="00E765E5">
        <w:rPr>
          <w:rFonts w:eastAsia="Times New Roman" w:cs="Helvetica"/>
          <w:color w:val="575757"/>
          <w:sz w:val="24"/>
          <w:szCs w:val="24"/>
          <w:lang w:val="bg-BG"/>
        </w:rPr>
        <w:t>г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D22959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Съветът отбеляза подкрепата си за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предложения от екипа подход, който предвижда провеждането на допитване чрез дейности на терен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преди Съветът</w:t>
      </w:r>
      <w:proofErr w:type="gramEnd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да публикува искане за предоставяне на информация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Целта на това допитване чрез дейности на терен е да се разработ</w:t>
      </w:r>
      <w:r w:rsidR="00E765E5" w:rsidRPr="00E765E5">
        <w:rPr>
          <w:rFonts w:eastAsia="Times New Roman" w:cs="Helvetica"/>
          <w:color w:val="575757"/>
          <w:sz w:val="24"/>
          <w:szCs w:val="24"/>
          <w:lang w:val="bg-BG"/>
        </w:rPr>
        <w:t>ят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пълни описания на потенциалните проекти, които да бъдат включени в искането за предоставяне на информация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D22959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Съветът отбеляза също така и подкрепата си за предложените от екипа препоръки да предостави подробен списък на потенциални проекти в искането си за предоставяне на информация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—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описан като Подход Б в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30BC5" w:rsidRPr="00E765E5">
        <w:rPr>
          <w:rFonts w:eastAsia="Times New Roman" w:cs="Helvetica"/>
          <w:color w:val="575757"/>
          <w:sz w:val="24"/>
          <w:szCs w:val="24"/>
          <w:lang w:val="bg-BG"/>
        </w:rPr>
        <w:t>Документ по програмата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24.</w:t>
      </w:r>
    </w:p>
    <w:p w:rsidR="005D6D2D" w:rsidRPr="00E765E5" w:rsidRDefault="00530BC5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 xml:space="preserve">Следващи </w:t>
      </w:r>
      <w:proofErr w:type="gramStart"/>
      <w:r w:rsidRPr="00E765E5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етапи</w:t>
      </w:r>
      <w:proofErr w:type="gramEnd"/>
    </w:p>
    <w:p w:rsidR="005D6D2D" w:rsidRPr="00E765E5" w:rsidRDefault="002D51DE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Екипът ще проведе допитвания чрез дейности на терен през последното тримесечие на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2019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г. и първото тримесечие на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2020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г. с оглед изготвянето на </w:t>
      </w:r>
      <w:r w:rsidR="00E765E5" w:rsidRPr="00E765E5">
        <w:rPr>
          <w:rFonts w:eastAsia="Times New Roman" w:cs="Helvetica"/>
          <w:color w:val="575757"/>
          <w:sz w:val="24"/>
          <w:szCs w:val="24"/>
          <w:lang w:val="bg-BG"/>
        </w:rPr>
        <w:t>подробен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списък на потенциалните проекти за включване в искането за предоставяне на информация. На бъдещи свои заседания Съветът ще определи съдържанието на Искането за предоставяне на информация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5D6D2D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 </w:t>
      </w:r>
    </w:p>
    <w:p w:rsidR="005D6D2D" w:rsidRPr="00E765E5" w:rsidRDefault="007E116E" w:rsidP="005D6D2D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1" w:name="2"/>
      <w:r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Актуална информация във връзка с изследователската програма</w:t>
      </w:r>
      <w:r w:rsidR="005D6D2D"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530BC5"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5D6D2D"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8)</w:t>
      </w:r>
      <w:bookmarkEnd w:id="1"/>
    </w:p>
    <w:p w:rsidR="005D6D2D" w:rsidRPr="00E765E5" w:rsidRDefault="009313EA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 xml:space="preserve">На 24 септември 2019 г. Съветът проведе заседание, за да бъде запознат с актуална информация </w:t>
      </w:r>
      <w:proofErr w:type="gramStart"/>
      <w:r w:rsidR="002422CC" w:rsidRPr="00E765E5"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proofErr w:type="gramEnd"/>
      <w:r w:rsidR="002422CC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изследователската си програма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2422CC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Информация относно изследователската програма на Съвета е </w:t>
      </w:r>
      <w:proofErr w:type="gramStart"/>
      <w:r w:rsidR="002422CC" w:rsidRPr="00E765E5">
        <w:rPr>
          <w:rFonts w:eastAsia="Times New Roman" w:cs="Helvetica"/>
          <w:color w:val="575757"/>
          <w:sz w:val="24"/>
          <w:szCs w:val="24"/>
          <w:lang w:val="bg-BG"/>
        </w:rPr>
        <w:t>достъпна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 </w:t>
      </w:r>
      <w:proofErr w:type="gramEnd"/>
      <w:r w:rsidR="000E422C" w:rsidRPr="00E765E5">
        <w:rPr>
          <w:lang w:val="bg-BG"/>
        </w:rPr>
        <w:fldChar w:fldCharType="begin"/>
      </w:r>
      <w:r w:rsidR="000E422C" w:rsidRPr="00E765E5">
        <w:rPr>
          <w:lang w:val="bg-BG"/>
        </w:rPr>
        <w:instrText>HYPERLINK "https://www.ifrs.org/projects/work-plan/research-programme/"</w:instrText>
      </w:r>
      <w:r w:rsidR="000E422C" w:rsidRPr="00E765E5">
        <w:rPr>
          <w:lang w:val="bg-BG"/>
        </w:rPr>
        <w:fldChar w:fldCharType="separate"/>
      </w:r>
      <w:proofErr w:type="gramStart"/>
      <w:r w:rsidR="002422CC" w:rsidRPr="00E765E5">
        <w:rPr>
          <w:rFonts w:eastAsia="Times New Roman" w:cs="Helvetica"/>
          <w:color w:val="CD3333"/>
          <w:sz w:val="24"/>
          <w:szCs w:val="24"/>
          <w:u w:val="single"/>
          <w:lang w:val="bg-BG"/>
        </w:rPr>
        <w:t>тук</w:t>
      </w:r>
      <w:proofErr w:type="gramEnd"/>
      <w:r w:rsidR="000E422C" w:rsidRPr="00E765E5">
        <w:rPr>
          <w:lang w:val="bg-BG"/>
        </w:rPr>
        <w:fldChar w:fldCharType="end"/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2422CC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Съветът отбеляза, че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5D6D2D" w:rsidRPr="00E765E5" w:rsidRDefault="002422CC" w:rsidP="005D6D2D">
      <w:pPr>
        <w:numPr>
          <w:ilvl w:val="0"/>
          <w:numId w:val="3"/>
        </w:num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на</w:t>
      </w:r>
      <w:proofErr w:type="gramEnd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10 септември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2019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г. на уебсайта на Съвета бе публикувана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 </w:t>
      </w:r>
      <w:hyperlink r:id="rId20" w:history="1">
        <w:proofErr w:type="gramStart"/>
        <w:r w:rsidRPr="00E765E5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статия</w:t>
        </w:r>
        <w:proofErr w:type="gramEnd"/>
      </w:hyperlink>
      <w:r w:rsidRPr="00E765E5">
        <w:rPr>
          <w:rFonts w:eastAsia="Times New Roman" w:cs="Helvetica"/>
          <w:color w:val="CD3333"/>
          <w:sz w:val="24"/>
          <w:szCs w:val="24"/>
          <w:u w:val="single"/>
          <w:lang w:val="bg-BG"/>
        </w:rPr>
        <w:t>,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 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която разглежда предварителните виждания на Съвета във връзка с репутацията и обезценката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изготвя </w:t>
      </w: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документ за обсъждане във връзка с този проект, като понастоящем очаква документът</w:t>
      </w:r>
      <w:proofErr w:type="gramEnd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да бъде готов за публикуване през февруари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2020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E765E5" w:rsidRPr="00E765E5">
        <w:rPr>
          <w:rFonts w:eastAsia="Times New Roman" w:cs="Helvetica"/>
          <w:color w:val="575757"/>
          <w:sz w:val="24"/>
          <w:szCs w:val="24"/>
          <w:lang w:val="bg-BG"/>
        </w:rPr>
        <w:t>г.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:rsidR="005D6D2D" w:rsidRPr="00E765E5" w:rsidRDefault="002422CC" w:rsidP="005D6D2D">
      <w:pPr>
        <w:numPr>
          <w:ilvl w:val="0"/>
          <w:numId w:val="3"/>
        </w:num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изследователският</w:t>
      </w:r>
      <w:proofErr w:type="gramEnd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проект, посветен на пенсионните доходи, които зависят от възвръщаемостта на активите,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се очаква да бъде възобновен през четвъртото тримесечие на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2019</w:t>
      </w:r>
      <w:r w:rsidR="00E765E5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с цел да бъде поискано от Съвета за направи преглед на проекта през втората половина на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2020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5D6D2D" w:rsidRPr="00E765E5" w:rsidRDefault="002422CC" w:rsidP="005D6D2D">
      <w:pPr>
        <w:numPr>
          <w:ilvl w:val="0"/>
          <w:numId w:val="3"/>
        </w:num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доколкото</w:t>
      </w:r>
      <w:proofErr w:type="gramEnd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останалата работа е с по-голям приоритет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малко вероятно е през следващите няколко месеца да започне работата по проектите, изчакващи реда си или по прегледа след въвеждане на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30BC5" w:rsidRPr="00E765E5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 5 </w:t>
      </w:r>
      <w:r w:rsidRPr="00E765E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Нетекущи активи, държани за продажба и преустановени дейности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9313EA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530BC5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 xml:space="preserve">Следващ </w:t>
      </w:r>
      <w:proofErr w:type="gramStart"/>
      <w:r w:rsidRPr="00E765E5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етап</w:t>
      </w:r>
      <w:proofErr w:type="gramEnd"/>
    </w:p>
    <w:p w:rsidR="005D6D2D" w:rsidRPr="00E765E5" w:rsidRDefault="002422CC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Съветът очаква да бъде запознат със следващата актуална информация във връзка с изследователската си програма след три–четири месеца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5D6D2D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 </w:t>
      </w:r>
    </w:p>
    <w:p w:rsidR="005D6D2D" w:rsidRPr="00E765E5" w:rsidRDefault="007E116E" w:rsidP="005D6D2D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2" w:name="3"/>
      <w:r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Въпроси, свързани с въвеждането и прилагането на стандартите</w:t>
      </w:r>
      <w:r w:rsidR="005D6D2D"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530BC5"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5D6D2D"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12)</w:t>
      </w:r>
      <w:bookmarkEnd w:id="2"/>
    </w:p>
    <w:p w:rsidR="005D6D2D" w:rsidRPr="00E765E5" w:rsidRDefault="009313EA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На 24 септември 2019 г. Съветът проведе заседание, за да обсъди </w:t>
      </w:r>
      <w:r w:rsidR="00D64700" w:rsidRPr="00E765E5">
        <w:rPr>
          <w:rFonts w:eastAsia="Times New Roman" w:cs="Helvetica"/>
          <w:color w:val="575757"/>
          <w:sz w:val="24"/>
          <w:szCs w:val="24"/>
          <w:lang w:val="bg-BG"/>
        </w:rPr>
        <w:t>въпроси, свързани с въвеждането и прилагането на стандартите.</w:t>
      </w:r>
    </w:p>
    <w:p w:rsidR="005D6D2D" w:rsidRPr="00E765E5" w:rsidRDefault="00D64700" w:rsidP="005D6D2D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E765E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Обременяващи договори</w:t>
      </w:r>
      <w:r w:rsidR="005D6D2D" w:rsidRPr="00E765E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—</w:t>
      </w:r>
      <w:r w:rsidRPr="00E765E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разходи за изпълнението на договора </w:t>
      </w:r>
      <w:r w:rsidR="005D6D2D" w:rsidRPr="00E765E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530BC5" w:rsidRPr="00E765E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5D6D2D" w:rsidRPr="00E765E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12)</w:t>
      </w:r>
    </w:p>
    <w:p w:rsidR="005D6D2D" w:rsidRPr="00E765E5" w:rsidRDefault="00D64700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Съветът обсъди становищата, получени в качеството на обратна информация, във връзка с Проекта за обсъждане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 </w:t>
      </w:r>
      <w:r w:rsidRPr="00E765E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Обременяващи </w:t>
      </w:r>
      <w:proofErr w:type="gramStart"/>
      <w:r w:rsidRPr="00E765E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договори</w:t>
      </w:r>
      <w:r w:rsidR="005D6D2D" w:rsidRPr="00E765E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—</w:t>
      </w:r>
      <w:r w:rsidRPr="00E765E5">
        <w:rPr>
          <w:lang w:val="bg-BG"/>
        </w:rPr>
        <w:t xml:space="preserve"> </w:t>
      </w:r>
      <w:r w:rsidRPr="00E765E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разходи</w:t>
      </w:r>
      <w:proofErr w:type="gramEnd"/>
      <w:r w:rsidRPr="00E765E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за изпълнението на договора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D64700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Съветът реши да продължи работата по проекта си да извърши изменения с тесен обхват в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30BC5" w:rsidRPr="00E765E5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37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, за да поясни кои разходи предприятието включва при определяне на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„разходите за изпълнението“ на даден договор за целите на оценяване на това дали този договор е обременяващ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D64700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 да посочи, че съгласно предложеното в Проекта за обсъждане, тези разходи включват разходите, които се отнасят пряко до договора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530BC5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 xml:space="preserve">Следващ </w:t>
      </w:r>
      <w:proofErr w:type="gramStart"/>
      <w:r w:rsidRPr="00E765E5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етап</w:t>
      </w:r>
      <w:proofErr w:type="gramEnd"/>
    </w:p>
    <w:p w:rsidR="005D6D2D" w:rsidRPr="00E765E5" w:rsidRDefault="00D64700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На бъдещо свое заседание Съветът ще разгледа и обсъди други аспекти на получените като обратна информация във връзка с Проекта за обсъждане становища.</w:t>
      </w:r>
    </w:p>
    <w:p w:rsidR="005D6D2D" w:rsidRPr="00E765E5" w:rsidRDefault="005D6D2D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 </w:t>
      </w:r>
    </w:p>
    <w:p w:rsidR="005D6D2D" w:rsidRPr="00E765E5" w:rsidRDefault="007E116E" w:rsidP="005D6D2D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3" w:name="4"/>
      <w:r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Класифициране на пасивите като текущи или нетекущи</w:t>
      </w:r>
      <w:r w:rsidR="005D6D2D"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(</w:t>
      </w:r>
      <w:r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Изменение на</w:t>
      </w:r>
      <w:r w:rsidR="005D6D2D"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</w:t>
      </w:r>
      <w:r w:rsidR="00530BC5"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МСС</w:t>
      </w:r>
      <w:r w:rsidR="005D6D2D"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1) (</w:t>
      </w:r>
      <w:r w:rsidR="00530BC5"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5D6D2D"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29)</w:t>
      </w:r>
      <w:bookmarkEnd w:id="3"/>
    </w:p>
    <w:p w:rsidR="005D6D2D" w:rsidRPr="00E765E5" w:rsidRDefault="009313EA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На 24 септември 2019 г. Съветът проведе заседание, за да финализира </w:t>
      </w:r>
      <w:r w:rsidR="00D64700" w:rsidRPr="00E765E5">
        <w:rPr>
          <w:rFonts w:eastAsia="Times New Roman" w:cs="Helvetica"/>
          <w:color w:val="575757"/>
          <w:sz w:val="24"/>
          <w:szCs w:val="24"/>
          <w:lang w:val="bg-BG"/>
        </w:rPr>
        <w:t>изменението на параграфи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69–76 </w:t>
      </w:r>
      <w:r w:rsidR="00D64700" w:rsidRPr="00E765E5">
        <w:rPr>
          <w:rFonts w:eastAsia="Times New Roman" w:cs="Helvetica"/>
          <w:color w:val="575757"/>
          <w:sz w:val="24"/>
          <w:szCs w:val="24"/>
          <w:lang w:val="bg-BG"/>
        </w:rPr>
        <w:t>от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30BC5" w:rsidRPr="00E765E5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1 </w:t>
      </w:r>
      <w:r w:rsidR="00D64700" w:rsidRPr="00E765E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Представяне на финансови отчети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D64700" w:rsidRPr="00E765E5">
        <w:rPr>
          <w:rFonts w:eastAsia="Times New Roman" w:cs="Helvetica"/>
          <w:color w:val="575757"/>
          <w:sz w:val="24"/>
          <w:szCs w:val="24"/>
          <w:lang w:val="bg-BG"/>
        </w:rPr>
        <w:t>Изменените параграфи се отнасят до класифицирането на пасивите като текущи или нетекущи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D64700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Съветът реши да не представя за допълнително обсъждане измененията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1B768F" w:rsidRPr="00E765E5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D64700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реши, че измененията следва да се прилагат по отношение на годишни </w:t>
      </w:r>
      <w:r w:rsidR="00E765E5">
        <w:rPr>
          <w:rFonts w:eastAsia="Times New Roman" w:cs="Helvetica"/>
          <w:color w:val="575757"/>
          <w:sz w:val="24"/>
          <w:szCs w:val="24"/>
          <w:lang w:val="bg-BG"/>
        </w:rPr>
        <w:t>отчетни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периоди, започващи на или след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1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януари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2022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г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1B768F" w:rsidRPr="00E765E5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D64700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Нито един от членовете на Съвета не даде индикации, че възнамерява да изрази несъгласие с публикуване на измененията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746E65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Всичките четиринадесет членове на </w:t>
      </w: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Съвета потвърдиха, че са се уверили, че Съветът</w:t>
      </w:r>
      <w:proofErr w:type="gramEnd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е изпълнил приложимите стъпки от регламентираната процедура и е провел достатъчно консултации и е извършил достатъчно анализи, за да се пристъпи към процедурата по гласуване на измененията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5D6D2D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 </w:t>
      </w:r>
    </w:p>
    <w:p w:rsidR="005D6D2D" w:rsidRPr="00E765E5" w:rsidRDefault="007E116E" w:rsidP="005D6D2D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4" w:name="5"/>
      <w:r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Бизнес комбинации под общ контрол</w:t>
      </w:r>
      <w:r w:rsidR="005D6D2D"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530BC5"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5D6D2D"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23)</w:t>
      </w:r>
      <w:bookmarkEnd w:id="4"/>
    </w:p>
    <w:p w:rsidR="005D6D2D" w:rsidRPr="00E765E5" w:rsidRDefault="009313EA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 xml:space="preserve">На 25 септември 2019 г. Съветът проведе заседание, за да обсъди </w:t>
      </w:r>
      <w:r w:rsidR="002F41CD" w:rsidRPr="00E765E5">
        <w:rPr>
          <w:rFonts w:eastAsia="Times New Roman" w:cs="Helvetica"/>
          <w:color w:val="575757"/>
          <w:sz w:val="24"/>
          <w:szCs w:val="24"/>
          <w:lang w:val="bg-BG"/>
        </w:rPr>
        <w:t>изследователския проект, посветен на бизнес комбинациите под общ контрол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530BC5" w:rsidP="005D6D2D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</w:pPr>
      <w:r w:rsidRPr="00E765E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Документ по програмата</w:t>
      </w:r>
      <w:r w:rsidR="005D6D2D" w:rsidRPr="00E765E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23A: </w:t>
      </w:r>
      <w:r w:rsidR="002F41CD" w:rsidRPr="00E765E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Кога да бъде прилаган съответният подход за </w:t>
      </w:r>
      <w:proofErr w:type="gramStart"/>
      <w:r w:rsidR="002F41CD" w:rsidRPr="00E765E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оценяване</w:t>
      </w:r>
      <w:proofErr w:type="gramEnd"/>
    </w:p>
    <w:p w:rsidR="00B74C35" w:rsidRPr="00E765E5" w:rsidRDefault="00B74C35" w:rsidP="005D6D2D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iCs/>
          <w:color w:val="333333"/>
          <w:sz w:val="24"/>
          <w:szCs w:val="24"/>
          <w:lang w:val="bg-BG"/>
        </w:rPr>
      </w:pPr>
      <w:r w:rsidRPr="00E765E5">
        <w:rPr>
          <w:rFonts w:eastAsia="Times New Roman" w:cs="Helvetica"/>
          <w:b/>
          <w:bCs/>
          <w:iCs/>
          <w:color w:val="333333"/>
          <w:sz w:val="24"/>
          <w:szCs w:val="24"/>
          <w:lang w:val="bg-BG"/>
        </w:rPr>
        <w:t xml:space="preserve">Обобщение на временните решения на </w:t>
      </w:r>
      <w:proofErr w:type="gramStart"/>
      <w:r w:rsidRPr="00E765E5">
        <w:rPr>
          <w:rFonts w:eastAsia="Times New Roman" w:cs="Helvetica"/>
          <w:b/>
          <w:bCs/>
          <w:iCs/>
          <w:color w:val="333333"/>
          <w:sz w:val="24"/>
          <w:szCs w:val="24"/>
          <w:lang w:val="bg-BG"/>
        </w:rPr>
        <w:t>Съвета</w:t>
      </w:r>
      <w:proofErr w:type="gramEnd"/>
    </w:p>
    <w:p w:rsidR="00B74C35" w:rsidRPr="00E765E5" w:rsidRDefault="00B74C35" w:rsidP="005D6D2D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Cs/>
          <w:color w:val="333333"/>
          <w:sz w:val="24"/>
          <w:szCs w:val="24"/>
          <w:lang w:val="bg-BG"/>
        </w:rPr>
      </w:pPr>
    </w:p>
    <w:p w:rsidR="002F41CD" w:rsidRPr="00E765E5" w:rsidRDefault="005D0C8F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8D150B">
        <w:rPr>
          <w:noProof/>
        </w:rPr>
      </w:r>
      <w:r w:rsidRPr="008D150B">
        <w:rPr>
          <w:noProof/>
        </w:rPr>
        <w:pict>
          <v:group id="Canvas 1" o:spid="_x0000_s1061" editas="canvas" style="width:6in;height:621.75pt;mso-position-horizontal-relative:char;mso-position-vertical-relative:line" coordsize="54864,78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width:54864;height:78955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3" type="#_x0000_t202" style="position:absolute;left:15706;top:7133;width:23546;height:63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 style="mso-next-textbox:#Text Box 2">
                <w:txbxContent>
                  <w:p w:rsidR="005D0C8F" w:rsidRDefault="005D0C8F" w:rsidP="005D0C8F">
                    <w:pPr>
                      <w:pStyle w:val="NormalWeb"/>
                      <w:spacing w:before="0" w:beforeAutospacing="0" w:after="200" w:afterAutospacing="0" w:line="276" w:lineRule="auto"/>
                      <w:jc w:val="center"/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val="bg-BG"/>
                      </w:rPr>
                      <w:t>Сделката засяга ли неконтролиращите акционери на получаващото предприятие?</w:t>
                    </w:r>
                  </w:p>
                </w:txbxContent>
              </v:textbox>
            </v:shape>
            <v:shape id="Text Box 2" o:spid="_x0000_s1064" type="#_x0000_t202" style="position:absolute;left:15712;top:17229;width:23540;height:86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 style="mso-next-textbox:#Text Box 2">
                <w:txbxContent>
                  <w:p w:rsidR="005D0C8F" w:rsidRDefault="005D0C8F" w:rsidP="005D0C8F">
                    <w:pPr>
                      <w:pStyle w:val="NormalWeb"/>
                      <w:spacing w:before="0" w:beforeAutospacing="0" w:after="200" w:afterAutospacing="0" w:line="276" w:lineRule="auto"/>
                      <w:jc w:val="center"/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val="bg-BG"/>
                      </w:rPr>
                      <w:t>Инструментите на собствения капитал на получаващото предприятие търгуват ли се на публичен пазар?</w:t>
                    </w:r>
                  </w:p>
                </w:txbxContent>
              </v:textbox>
            </v:shape>
            <v:shape id="Text Box 2" o:spid="_x0000_s1065" type="#_x0000_t202" style="position:absolute;left:16373;top:29708;width:23539;height:6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 style="mso-next-textbox:#Text Box 2">
                <w:txbxContent>
                  <w:p w:rsidR="005D0C8F" w:rsidRDefault="005D0C8F" w:rsidP="005D0C8F">
                    <w:pPr>
                      <w:pStyle w:val="NormalWeb"/>
                      <w:spacing w:before="0" w:beforeAutospacing="0" w:after="200" w:afterAutospacing="0" w:line="276" w:lineRule="auto"/>
                      <w:jc w:val="center"/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val="bg-BG"/>
                      </w:rPr>
                      <w:t>Дали всички неконтролиращи акционери са свързани лица с получаващото предприятие?</w:t>
                    </w:r>
                  </w:p>
                </w:txbxContent>
              </v:textbox>
            </v:shape>
            <v:shape id="Text Box 2" o:spid="_x0000_s1066" type="#_x0000_t202" style="position:absolute;left:16373;top:39506;width:23539;height:197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 style="mso-next-textbox:#Text Box 2">
                <w:txbxContent>
                  <w:p w:rsidR="005D0C8F" w:rsidRDefault="005D0C8F" w:rsidP="005D0C8F">
                    <w:pPr>
                      <w:pStyle w:val="NormalWeb"/>
                      <w:spacing w:before="0" w:beforeAutospacing="0" w:after="200" w:afterAutospacing="0" w:line="276" w:lineRule="auto"/>
                      <w:jc w:val="center"/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val="bg-BG"/>
                      </w:rPr>
                      <w:t xml:space="preserve">Дали </w:t>
                    </w:r>
                    <w:proofErr w:type="gramStart"/>
                    <w:r>
                      <w:rPr>
                        <w:rFonts w:ascii="Calibri" w:eastAsia="Calibri" w:hAnsi="Calibri"/>
                        <w:sz w:val="22"/>
                        <w:szCs w:val="22"/>
                        <w:lang w:val="bg-BG"/>
                      </w:rPr>
                      <w:t>получаващото предприятие е избрало да прилага подход на отчитане на базата на балансовите стойности и дали всички негови неконтролиращи акционери са били информирани и не са възразили получаващото</w:t>
                    </w:r>
                    <w:proofErr w:type="gramEnd"/>
                    <w:r>
                      <w:rPr>
                        <w:rFonts w:ascii="Calibri" w:eastAsia="Calibri" w:hAnsi="Calibri"/>
                        <w:sz w:val="22"/>
                        <w:szCs w:val="22"/>
                        <w:lang w:val="bg-BG"/>
                      </w:rPr>
                      <w:t xml:space="preserve"> предприятие да прилага този подход?</w:t>
                    </w:r>
                  </w:p>
                </w:txbxContent>
              </v:textbox>
            </v:shape>
            <v:shape id="Text Box 2" o:spid="_x0000_s1067" type="#_x0000_t202" style="position:absolute;left:29041;top:13796;width:3620;height:2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<v:textbox style="mso-next-textbox:#Text Box 2">
                <w:txbxContent>
                  <w:p w:rsidR="005D0C8F" w:rsidRPr="00D1081B" w:rsidRDefault="005D0C8F" w:rsidP="005D0C8F">
                    <w:pPr>
                      <w:pStyle w:val="NormalWeb"/>
                      <w:spacing w:before="0" w:beforeAutospacing="0" w:after="200" w:afterAutospacing="0" w:line="276" w:lineRule="auto"/>
                      <w:rPr>
                        <w:sz w:val="18"/>
                        <w:szCs w:val="18"/>
                      </w:rPr>
                    </w:pPr>
                    <w:proofErr w:type="gramStart"/>
                    <w:r w:rsidRPr="00D1081B">
                      <w:rPr>
                        <w:rFonts w:ascii="Calibri" w:eastAsia="Calibri" w:hAnsi="Calibri"/>
                        <w:sz w:val="18"/>
                        <w:szCs w:val="18"/>
                        <w:lang w:val="bg-BG"/>
                      </w:rPr>
                      <w:t>Да</w:t>
                    </w:r>
                    <w:proofErr w:type="gramEnd"/>
                  </w:p>
                </w:txbxContent>
              </v:textbox>
            </v:shape>
            <v:line id="Straight Connector 7" o:spid="_x0000_s1068" style="position:absolute;flip:x y;visibility:visible" from="7239,10327" to="15706,10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9rxcMAAADaAAAADwAAAGRycy9kb3ducmV2LnhtbESPQWvCQBSE74X+h+UVvJRmV8E0RFcR&#10;QWgPHrTt/ZF9TYLZt3F3a1J/vSsUehxm5htmuR5tJy7kQ+tYwzRTIIgrZ1quNXx+7F4KECEiG+wc&#10;k4ZfCrBePT4ssTRu4ANdjrEWCcKhRA1NjH0pZagashgy1xMn79t5izFJX0vjcUhw28mZUrm02HJa&#10;aLCnbUPV6fhjNbzTdd4+f033Ra0GtyvOZ5+rXOvJ07hZgIg0xv/wX/vNaHiF+5V0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fa8XDAAAA2gAAAA8AAAAAAAAAAAAA&#10;AAAAoQIAAGRycy9kb3ducmV2LnhtbFBLBQYAAAAABAAEAPkAAACRAwAAAAA=&#10;" strokecolor="#5b9bd5 [3204]" strokeweight=".5pt">
              <v:stroke joinstyle="miter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9" o:spid="_x0000_s1069" type="#_x0000_t32" style="position:absolute;left:7239;top:10326;width:571;height:572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IFXcEAAADaAAAADwAAAGRycy9kb3ducmV2LnhtbESPW2vCQBCF3wv9D8sU+iK6UaxodJVS&#10;KO2r8YKPQ3bMBrOzITvV+O+7QqGPh3P5OKtN7xt1pS7WgQ2MRxko4jLYmisD+93ncA4qCrLFJjAZ&#10;uFOEzfr5aYW5DTfe0rWQSqURjjkacCJtrnUsHXmMo9ASJ+8cOo+SZFdp2+EtjftGT7Jspj3WnAgO&#10;W/pwVF6KH5+4tJ8MirfBYnr5wsPp6OQ+HYsxry/9+xKUUC//4b/2tzWwgMeVdAP0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kgVdwQAAANoAAAAPAAAAAAAAAAAAAAAA&#10;AKECAABkcnMvZG93bnJldi54bWxQSwUGAAAAAAQABAD5AAAAjwMAAAAA&#10;" strokecolor="#5b9bd5 [3204]" strokeweight=".5pt">
              <v:stroke endarrow="block" joinstyle="miter"/>
            </v:shape>
            <v:line id="Straight Connector 10" o:spid="_x0000_s1070" style="position:absolute;flip:x;visibility:visible" from="7239,33147" to="16373,33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cMsQAAADbAAAADwAAAGRycy9kb3ducmV2LnhtbESPQWvCQBCF7wX/wzJCb3VjQdHoKiIK&#10;glSo1YO3MTsm0exsyK6a/nvnUOhthvfmvW+m89ZV6kFNKD0b6PcSUMSZtyXnBg4/648RqBCRLVae&#10;ycAvBZjPOm9TTK1/8jc99jFXEsIhRQNFjHWqdcgKchh6viYW7eIbh1HWJte2waeEu0p/JslQOyxZ&#10;GgqsaVlQdtvfnYG1/TrzaBx2p6Mvh9vNtT6uBgNj3rvtYgIqUhv/zX/XGyv4Qi+/yAB69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jxwyxAAAANsAAAAPAAAAAAAAAAAA&#10;AAAAAKECAABkcnMvZG93bnJldi54bWxQSwUGAAAAAAQABAD5AAAAkgMAAAAA&#10;" strokecolor="#5b9bd5 [3204]" strokeweight=".5pt">
              <v:stroke joinstyle="miter"/>
            </v:line>
            <v:line id="Straight Connector 11" o:spid="_x0000_s1071" style="position:absolute;flip:x;visibility:visible" from="7810,49371" to="16373,49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O5qcMAAADbAAAADwAAAGRycy9kb3ducmV2LnhtbERPTWvCQBC9F/oflhF6azYpKDG6BikV&#10;hFKhqTl4G7NjEs3OhuxW03/fFQq9zeN9zjIfTSeuNLjWsoIkikEQV1a3XCvYf22eUxDOI2vsLJOC&#10;H3KQrx4flphpe+NPuha+FiGEXYYKGu/7TEpXNWTQRbYnDtzJDgZ9gEMt9YC3EG46+RLHM2mw5dDQ&#10;YE+vDVWX4tso2OiPI6dztzuUtp29b899+TadKvU0GdcLEJ5G/y/+c291mJ/A/Zdw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DuanDAAAA2wAAAA8AAAAAAAAAAAAA&#10;AAAAoQIAAGRycy9kb3ducmV2LnhtbFBLBQYAAAAABAAEAPkAAACRAwAAAAA=&#10;" strokecolor="#5b9bd5 [3204]" strokeweight=".5pt">
              <v:stroke joinstyle="miter"/>
            </v:line>
            <v:line id="Straight Connector 12" o:spid="_x0000_s1072" style="position:absolute;visibility:visible" from="39252,21566" to="46577,21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O72cIAAADbAAAADwAAAGRycy9kb3ducmV2LnhtbERPTWvCQBC9C/6HZYTedNMUYkldpQgp&#10;PRUa9eBtyI7ZtNnZmN0m6b/vFgRv83ifs9lNthUD9b5xrOBxlYAgrpxuuFZwPBTLZxA+IGtsHZOC&#10;X/Kw285nG8y1G/mThjLUIoawz1GBCaHLpfSVIYt+5TriyF1cbzFE2NdS9zjGcNvKNEkyabHh2GCw&#10;o72h6rv8sQquWBVkz6e3IRnN8JRduo/111mph8X0+gIi0BTu4pv7Xcf5Kfz/Eg+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O72cIAAADbAAAADwAAAAAAAAAAAAAA&#10;AAChAgAAZHJzL2Rvd25yZXYueG1sUEsFBgAAAAAEAAQA+QAAAJADAAAAAA==&#10;" strokecolor="#5b9bd5 [3204]" strokeweight=".5pt">
              <v:stroke joinstyle="miter"/>
            </v:line>
            <v:shape id="Straight Arrow Connector 13" o:spid="_x0000_s1073" type="#_x0000_t32" style="position:absolute;left:46577;top:21620;width:476;height:4638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1CXMQAAADbAAAADwAAAGRycy9kb3ducmV2LnhtbESPT2vCQBDF74V+h2UKXkQ3/is2dZVS&#10;EHtttOJxyE6zwexsyE41fvtuoeBthvfm/d6sNr1v1IW6WAc2MBlnoIjLYGuuDBz229ESVBRki01g&#10;MnCjCJv148MKcxuu/EmXQiqVQjjmaMCJtLnWsXTkMY5DS5y079B5lLR2lbYdXlO4b/Q0y561x5oT&#10;wWFL747Kc/HjE5cO02GxGL7Mzzv8Oh2d3OYTMWbw1L+9ghLq5W7+v/6wqf4M/n5JA+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7UJcxAAAANsAAAAPAAAAAAAAAAAA&#10;AAAAAKECAABkcnMvZG93bnJldi54bWxQSwUGAAAAAAQABAD5AAAAkgMAAAAA&#10;" strokecolor="#5b9bd5 [3204]" strokeweight=".5pt">
              <v:stroke endarrow="block" joinstyle="miter"/>
            </v:shape>
            <v:line id="Straight Connector 14" o:spid="_x0000_s1074" style="position:absolute;flip:y;visibility:visible" from="39912,49367" to="46577,49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QaMcIAAADbAAAADwAAAGRycy9kb3ducmV2LnhtbERPS4vCMBC+C/6HMII3TRWVbtcoIgrC&#10;orA+Dnubbca22kxKk9X6740g7G0+vudM540pxY1qV1hWMOhHIIhTqwvOFBwP614MwnlkjaVlUvAg&#10;B/NZuzXFRNs7f9Nt7zMRQtglqCD3vkqkdGlOBl3fVsSBO9vaoA+wzqSu8R7CTSmHUTSRBgsODTlW&#10;tMwpve7/jIK13v5y/OF2PydbTL42l+q0Go+V6naaxScIT43/F7/dGx3mj+D1SzhA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7QaMcIAAADbAAAADwAAAAAAAAAAAAAA&#10;AAChAgAAZHJzL2Rvd25yZXYueG1sUEsFBgAAAAAEAAQA+QAAAJADAAAAAA==&#10;" strokecolor="#5b9bd5 [3204]" strokeweight=".5pt">
              <v:stroke joinstyle="miter"/>
            </v:line>
            <v:oval id="Oval 15" o:spid="_x0000_s1075" style="position:absolute;left:666;top:67997;width:20955;height:85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K2J8MA&#10;AADbAAAADwAAAGRycy9kb3ducmV2LnhtbERPTWvCQBC9F/oflil4KTpR2iLRVdpCifQiWvE8ZqdJ&#10;aHY27K4m9td3C4Xe5vE+Z7kebKsu7EPjRMN0koFiKZ1ppNJw+Hgbz0GFSGKodcIarhxgvbq9WVJu&#10;XC87vuxjpVKIhJw01DF2OWIoa7YUJq5jSdyn85Zigr5C46lP4bbFWZY9oaVGUkNNHb/WXH7tz1YD&#10;Zn2BU+y7d3982L6civP2u7jXenQ3PC9ARR7iv/jPvTFp/iP8/pIOw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9K2J8MAAADbAAAADwAAAAAAAAAAAAAAAACYAgAAZHJzL2Rv&#10;d25yZXYueG1sUEsFBgAAAAAEAAQA9QAAAIgDAAAAAA==&#10;" fillcolor="white [3201]" strokecolor="#70ad47 [3209]" strokeweight="1pt">
              <v:stroke joinstyle="miter"/>
              <v:textbox style="mso-next-textbox:#Oval 15">
                <w:txbxContent>
                  <w:p w:rsidR="005D0C8F" w:rsidRPr="00E9226B" w:rsidRDefault="005D0C8F" w:rsidP="005D0C8F">
                    <w:pPr>
                      <w:jc w:val="center"/>
                      <w:rPr>
                        <w:lang w:val="bg-BG"/>
                      </w:rPr>
                    </w:pPr>
                    <w:r>
                      <w:rPr>
                        <w:lang w:val="bg-BG"/>
                      </w:rPr>
                      <w:t xml:space="preserve">Подход на базата на балансовите </w:t>
                    </w:r>
                    <w:proofErr w:type="gramStart"/>
                    <w:r>
                      <w:rPr>
                        <w:lang w:val="bg-BG"/>
                      </w:rPr>
                      <w:t>стойности</w:t>
                    </w:r>
                    <w:proofErr w:type="gramEnd"/>
                  </w:p>
                </w:txbxContent>
              </v:textbox>
            </v:oval>
            <v:oval id="Oval 20" o:spid="_x0000_s1076" style="position:absolute;left:33909;top:68233;width:20955;height:85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nfAsEA&#10;AADbAAAADwAAAGRycy9kb3ducmV2LnhtbERPTWvCQBC9C/6HZYRepE6UIiV1lSqUFC+iLT1Ps9Mk&#10;NDsbdleT+uu7B8Hj432vNoNt1YV9aJxomM8yUCylM41UGj4/3h6fQYVIYqh1whr+OMBmPR6tKDeu&#10;lyNfTrFSKURCThrqGLscMZQ1Wwoz17Ek7sd5SzFBX6Hx1Kdw2+Iiy5ZoqZHUUFPHu5rL39PZasCs&#10;L3COfbf3X0+H7XdxPlyLqdYPk+H1BVTkId7FN/e70bBI69OX9ANw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J3wLBAAAA2wAAAA8AAAAAAAAAAAAAAAAAmAIAAGRycy9kb3du&#10;cmV2LnhtbFBLBQYAAAAABAAEAPUAAACGAwAAAAA=&#10;" fillcolor="white [3201]" strokecolor="#70ad47 [3209]" strokeweight="1pt">
              <v:stroke joinstyle="miter"/>
              <v:textbox style="mso-next-textbox:#Oval 20">
                <w:txbxContent>
                  <w:p w:rsidR="005D0C8F" w:rsidRDefault="005D0C8F" w:rsidP="005D0C8F">
                    <w:pPr>
                      <w:pStyle w:val="NormalWeb"/>
                      <w:spacing w:before="0" w:beforeAutospacing="0" w:after="160" w:afterAutospacing="0" w:line="256" w:lineRule="auto"/>
                      <w:jc w:val="center"/>
                    </w:pPr>
                    <w:r>
                      <w:rPr>
                        <w:rFonts w:eastAsia="Calibri"/>
                        <w:sz w:val="22"/>
                        <w:szCs w:val="22"/>
                        <w:lang w:val="bg-BG"/>
                      </w:rPr>
                      <w:t xml:space="preserve">Подход на текущата </w:t>
                    </w:r>
                    <w:proofErr w:type="gramStart"/>
                    <w:r>
                      <w:rPr>
                        <w:rFonts w:eastAsia="Calibri"/>
                        <w:sz w:val="22"/>
                        <w:szCs w:val="22"/>
                        <w:lang w:val="bg-BG"/>
                      </w:rPr>
                      <w:t>стойност</w:t>
                    </w:r>
                    <w:proofErr w:type="gramEnd"/>
                  </w:p>
                </w:txbxContent>
              </v:textbox>
            </v:oval>
            <v:shape id="Straight Arrow Connector 19" o:spid="_x0000_s1077" type="#_x0000_t32" style="position:absolute;left:27482;top:13524;width:45;height:370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le08QAAADbAAAADwAAAGRycy9kb3ducmV2LnhtbERPTU/CQBC9m/AfNmPihcgWBSOFhWCJ&#10;iVfAxHqbdIdupTtbu2sp/HrXhMTbvLzPWax6W4uOWl85VjAeJSCIC6crLhW871/vn0H4gKyxdkwK&#10;zuRhtRzcLDDV7sRb6nahFDGEfYoKTAhNKqUvDFn0I9cQR+7gWoshwraUusVTDLe1fEiSJ2mx4thg&#10;sKHMUHHc/VgFn4ep7l6yTVWYPHv8GE4u31/5Rqm72349BxGoD//iq/tNx/kz+PslH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2V7TxAAAANsAAAAPAAAAAAAAAAAA&#10;AAAAAKECAABkcnMvZG93bnJldi54bWxQSwUGAAAAAAQABAD5AAAAkgMAAAAA&#10;" strokecolor="#5b9bd5 [3204]" strokeweight=".5pt">
              <v:stroke endarrow="block" joinstyle="miter"/>
            </v:shape>
            <v:shape id="Straight Arrow Connector 22" o:spid="_x0000_s1078" type="#_x0000_t32" style="position:absolute;left:28142;top:36093;width:0;height:34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0tesIAAADbAAAADwAAAGRycy9kb3ducmV2LnhtbESPT2vCQBDF74V+h2UKvYhuDLZodJVS&#10;KO3V1BaPQ3bMBrOzITvV+O27guDx8f78eKvN4Ft1oj42gQ1MJxko4irYhmsDu++P8RxUFGSLbWAy&#10;cKEIm/XjwwoLG868pVMptUojHAs04ES6QutYOfIYJ6EjTt4h9B4lyb7WtsdzGvetzrPsVXtsOBEc&#10;dvTuqDqWfz5xaZePypfRYnb8xJ/9r5PLbCrGPD8Nb0tQQoPcw7f2lzWQ53D9kn6AXv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c0tesIAAADbAAAADwAAAAAAAAAAAAAA&#10;AAChAgAAZHJzL2Rvd25yZXYueG1sUEsFBgAAAAAEAAQA+QAAAJADAAAAAA==&#10;" strokecolor="#5b9bd5 [3204]" strokeweight=".5pt">
              <v:stroke endarrow="block" joinstyle="miter"/>
            </v:shape>
            <v:shape id="Straight Arrow Connector 23" o:spid="_x0000_s1079" type="#_x0000_t32" style="position:absolute;left:27482;top:25905;width:45;height:447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2jhMYAAADbAAAADwAAAGRycy9kb3ducmV2LnhtbESPT2vCQBTE74V+h+UJXopu/FMpqavU&#10;SKFXraC9PbLPbGr2bcxuY+qnd4VCj8PM/IaZLztbiZYaXzpWMBomIIhzp0suFOw+3wcvIHxA1lg5&#10;JgW/5GG5eHyYY6rdhTfUbkMhIoR9igpMCHUqpc8NWfRDVxNH7+gaiyHKppC6wUuE20qOk2QmLZYc&#10;FwzWlBnKT9sfq+Dr+KzbVbYuc3PIJvun6fX8fVgr1e91b68gAnXhP/zX/tAKxhO4f4k/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do4TGAAAA2wAAAA8AAAAAAAAA&#10;AAAAAAAAoQIAAGRycy9kb3ducmV2LnhtbFBLBQYAAAAABAAEAPkAAACUAwAAAAA=&#10;" strokecolor="#5b9bd5 [3204]" strokeweight=".5pt">
              <v:stroke endarrow="block" joinstyle="miter"/>
            </v:shape>
            <v:shape id="Text Box 2" o:spid="_x0000_s1080" type="#_x0000_t202" style="position:absolute;left:41233;top:50547;width:3620;height:25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<v:textbox style="mso-next-textbox:#Text Box 2">
                <w:txbxContent>
                  <w:p w:rsidR="005D0C8F" w:rsidRDefault="005D0C8F" w:rsidP="005D0C8F">
                    <w:pPr>
                      <w:pStyle w:val="NormalWeb"/>
                      <w:spacing w:before="0" w:beforeAutospacing="0" w:after="200" w:afterAutospacing="0" w:line="276" w:lineRule="auto"/>
                    </w:pPr>
                    <w:proofErr w:type="gramStart"/>
                    <w:r>
                      <w:rPr>
                        <w:rFonts w:ascii="Calibri" w:eastAsia="Calibri" w:hAnsi="Calibri"/>
                        <w:sz w:val="18"/>
                        <w:szCs w:val="18"/>
                        <w:lang w:val="bg-BG"/>
                      </w:rPr>
                      <w:t>Не</w:t>
                    </w:r>
                    <w:proofErr w:type="gramEnd"/>
                  </w:p>
                </w:txbxContent>
              </v:textbox>
            </v:shape>
            <v:shape id="Text Box 2" o:spid="_x0000_s1081" type="#_x0000_t202" style="position:absolute;left:8648;top:50472;width:3619;height:25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<v:textbox style="mso-next-textbox:#Text Box 2">
                <w:txbxContent>
                  <w:p w:rsidR="005D0C8F" w:rsidRDefault="005D0C8F" w:rsidP="005D0C8F">
                    <w:pPr>
                      <w:pStyle w:val="NormalWeb"/>
                      <w:spacing w:before="0" w:beforeAutospacing="0" w:after="200" w:afterAutospacing="0" w:line="276" w:lineRule="auto"/>
                    </w:pPr>
                    <w:proofErr w:type="gramStart"/>
                    <w:r>
                      <w:rPr>
                        <w:rFonts w:ascii="Calibri" w:eastAsia="Calibri" w:hAnsi="Calibri"/>
                        <w:sz w:val="18"/>
                        <w:szCs w:val="18"/>
                        <w:lang w:val="bg-BG"/>
                      </w:rPr>
                      <w:t>Да</w:t>
                    </w:r>
                    <w:proofErr w:type="gramEnd"/>
                  </w:p>
                </w:txbxContent>
              </v:textbox>
            </v:shape>
            <v:shape id="Text Box 2" o:spid="_x0000_s1082" type="#_x0000_t202" style="position:absolute;left:8467;top:10847;width:3620;height:25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<v:textbox style="mso-next-textbox:#Text Box 2">
                <w:txbxContent>
                  <w:p w:rsidR="005D0C8F" w:rsidRDefault="005D0C8F" w:rsidP="005D0C8F">
                    <w:pPr>
                      <w:pStyle w:val="NormalWeb"/>
                      <w:spacing w:before="0" w:beforeAutospacing="0" w:after="200" w:afterAutospacing="0" w:line="276" w:lineRule="auto"/>
                    </w:pPr>
                    <w:proofErr w:type="gramStart"/>
                    <w:r>
                      <w:rPr>
                        <w:rFonts w:ascii="Calibri" w:eastAsia="Calibri" w:hAnsi="Calibri"/>
                        <w:sz w:val="18"/>
                        <w:szCs w:val="18"/>
                        <w:lang w:val="bg-BG"/>
                      </w:rPr>
                      <w:t>Не</w:t>
                    </w:r>
                    <w:proofErr w:type="gramEnd"/>
                  </w:p>
                </w:txbxContent>
              </v:textbox>
            </v:shape>
            <v:shape id="Text Box 2" o:spid="_x0000_s1083" type="#_x0000_t202" style="position:absolute;left:8648;top:34185;width:3619;height:25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<v:textbox style="mso-next-textbox:#Text Box 2">
                <w:txbxContent>
                  <w:p w:rsidR="005D0C8F" w:rsidRDefault="005D0C8F" w:rsidP="005D0C8F">
                    <w:pPr>
                      <w:pStyle w:val="NormalWeb"/>
                      <w:spacing w:before="0" w:beforeAutospacing="0" w:after="200" w:afterAutospacing="0" w:line="276" w:lineRule="auto"/>
                    </w:pPr>
                    <w:proofErr w:type="gramStart"/>
                    <w:r>
                      <w:rPr>
                        <w:rFonts w:ascii="Calibri" w:eastAsia="Calibri" w:hAnsi="Calibri"/>
                        <w:sz w:val="18"/>
                        <w:szCs w:val="18"/>
                        <w:lang w:val="bg-BG"/>
                      </w:rPr>
                      <w:t>Да</w:t>
                    </w:r>
                    <w:proofErr w:type="gramEnd"/>
                  </w:p>
                </w:txbxContent>
              </v:textbox>
            </v:shape>
            <v:shape id="Text Box 2" o:spid="_x0000_s1084" type="#_x0000_t202" style="position:absolute;left:30289;top:36747;width:3620;height:25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<v:textbox style="mso-next-textbox:#Text Box 2">
                <w:txbxContent>
                  <w:p w:rsidR="005D0C8F" w:rsidRDefault="005D0C8F" w:rsidP="005D0C8F">
                    <w:pPr>
                      <w:pStyle w:val="NormalWeb"/>
                      <w:spacing w:before="0" w:beforeAutospacing="0" w:after="200" w:afterAutospacing="0" w:line="276" w:lineRule="auto"/>
                    </w:pPr>
                    <w:proofErr w:type="gramStart"/>
                    <w:r>
                      <w:rPr>
                        <w:rFonts w:ascii="Calibri" w:eastAsia="Calibri" w:hAnsi="Calibri"/>
                        <w:sz w:val="18"/>
                        <w:szCs w:val="18"/>
                        <w:lang w:val="bg-BG"/>
                      </w:rPr>
                      <w:t>Не</w:t>
                    </w:r>
                    <w:proofErr w:type="gramEnd"/>
                  </w:p>
                </w:txbxContent>
              </v:textbox>
            </v:shape>
            <v:shape id="Text Box 2" o:spid="_x0000_s1085" type="#_x0000_t202" style="position:absolute;left:29041;top:26469;width:3620;height:25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<v:textbox style="mso-next-textbox:#Text Box 2">
                <w:txbxContent>
                  <w:p w:rsidR="005D0C8F" w:rsidRDefault="005D0C8F" w:rsidP="005D0C8F">
                    <w:pPr>
                      <w:pStyle w:val="NormalWeb"/>
                      <w:spacing w:before="0" w:beforeAutospacing="0" w:after="200" w:afterAutospacing="0" w:line="276" w:lineRule="auto"/>
                    </w:pPr>
                    <w:proofErr w:type="gramStart"/>
                    <w:r>
                      <w:rPr>
                        <w:rFonts w:ascii="Calibri" w:eastAsia="Calibri" w:hAnsi="Calibri"/>
                        <w:sz w:val="18"/>
                        <w:szCs w:val="18"/>
                        <w:lang w:val="bg-BG"/>
                      </w:rPr>
                      <w:t>Не</w:t>
                    </w:r>
                    <w:proofErr w:type="gramEnd"/>
                  </w:p>
                </w:txbxContent>
              </v:textbox>
            </v:shape>
            <v:shape id="Text Box 2" o:spid="_x0000_s1086" type="#_x0000_t202" style="position:absolute;left:41233;top:22374;width:3620;height:25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<v:textbox style="mso-next-textbox:#Text Box 2">
                <w:txbxContent>
                  <w:p w:rsidR="005D0C8F" w:rsidRDefault="005D0C8F" w:rsidP="005D0C8F">
                    <w:pPr>
                      <w:pStyle w:val="NormalWeb"/>
                      <w:spacing w:before="0" w:beforeAutospacing="0" w:after="200" w:afterAutospacing="0" w:line="276" w:lineRule="auto"/>
                    </w:pPr>
                    <w:proofErr w:type="gramStart"/>
                    <w:r>
                      <w:rPr>
                        <w:rFonts w:ascii="Calibri" w:eastAsia="Calibri" w:hAnsi="Calibri"/>
                        <w:sz w:val="18"/>
                        <w:szCs w:val="18"/>
                        <w:lang w:val="bg-BG"/>
                      </w:rPr>
                      <w:t>Да</w:t>
                    </w:r>
                    <w:proofErr w:type="gramEnd"/>
                  </w:p>
                </w:txbxContent>
              </v:textbox>
            </v:shape>
            <v:shape id="Text Box 2" o:spid="_x0000_s1087" type="#_x0000_t202" style="position:absolute;left:9134;top:1800;width:39433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<v:textbox style="mso-next-textbox:#Text Box 2">
                <w:txbxContent>
                  <w:p w:rsidR="005D0C8F" w:rsidRDefault="005D0C8F" w:rsidP="005D0C8F">
                    <w:pPr>
                      <w:pStyle w:val="NormalWeb"/>
                      <w:spacing w:before="0" w:beforeAutospacing="0" w:after="160" w:afterAutospacing="0" w:line="256" w:lineRule="auto"/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val="bg-BG"/>
                      </w:rPr>
                      <w:t>Проект „Бизнес комбинации под общ контрол“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F41CD" w:rsidRPr="00E765E5" w:rsidRDefault="002F41CD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</w:p>
    <w:p w:rsidR="005D6D2D" w:rsidRPr="00E765E5" w:rsidRDefault="009D3541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хипотеза, че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2F41CD" w:rsidRPr="00E765E5">
        <w:rPr>
          <w:rFonts w:eastAsia="Times New Roman" w:cs="Helvetica"/>
          <w:color w:val="575757"/>
          <w:sz w:val="24"/>
          <w:szCs w:val="24"/>
          <w:lang w:val="bg-BG"/>
        </w:rPr>
        <w:t>предстоящият да бъде публикуван документ за обсъждане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proofErr w:type="gramStart"/>
      <w:r w:rsidR="002F41CD" w:rsidRPr="00E765E5"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proofErr w:type="gramEnd"/>
      <w:r w:rsidR="002F41C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бизнес комбинациите под общ контрол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(</w:t>
      </w:r>
      <w:r w:rsidR="002F41CD" w:rsidRPr="00E765E5">
        <w:rPr>
          <w:rFonts w:eastAsia="Times New Roman" w:cs="Helvetica"/>
          <w:color w:val="575757"/>
          <w:sz w:val="24"/>
          <w:szCs w:val="24"/>
          <w:lang w:val="bg-BG"/>
        </w:rPr>
        <w:t>„Документът за обсъждане“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) </w:t>
      </w:r>
      <w:r w:rsidR="002F41CD" w:rsidRPr="00E765E5">
        <w:rPr>
          <w:rFonts w:eastAsia="Times New Roman" w:cs="Helvetica"/>
          <w:color w:val="575757"/>
          <w:sz w:val="24"/>
          <w:szCs w:val="24"/>
          <w:lang w:val="bg-BG"/>
        </w:rPr>
        <w:t>не следва да предлага един единствен подход за оценяване по отношение на всички сделки и операции, попадащи в обхвата на проекта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1B768F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Дванадесет от четиринадесет</w:t>
      </w:r>
      <w:r w:rsidR="000E4B16">
        <w:rPr>
          <w:rFonts w:eastAsia="Times New Roman" w:cs="Helvetica"/>
          <w:color w:val="575757"/>
          <w:sz w:val="24"/>
          <w:szCs w:val="24"/>
          <w:lang w:val="bg-BG"/>
        </w:rPr>
        <w:t>т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е членове на Съвета изразиха съгласие, а двама - несъгласие с това решение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9D3541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реши в порядък на работна хипотеза, </w:t>
      </w:r>
      <w:r w:rsidR="005C0F36" w:rsidRPr="00E765E5">
        <w:rPr>
          <w:rFonts w:eastAsia="Times New Roman" w:cs="Helvetica"/>
          <w:color w:val="575757"/>
          <w:sz w:val="24"/>
          <w:szCs w:val="24"/>
          <w:lang w:val="bg-BG"/>
        </w:rPr>
        <w:t>че предстоящият да бъде публикуван документ за обсъждане следва да изложи предварителното виждане, че подходът на текущата стойност, базиран на метода на придобиването, следва да се изисква по отношение на сделки и операции, попадащи в обхвата на проекта, които засягат неконтролиращите акционери на получаващото предприятие, освен в случаите, когато инструментите на собствения капитал на получаващото предприятие не се търгуват на публичен пазар и е приложимо едно от следните условия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:</w:t>
      </w:r>
      <w:proofErr w:type="gramEnd"/>
    </w:p>
    <w:p w:rsidR="005D6D2D" w:rsidRPr="00E765E5" w:rsidRDefault="005C0F36" w:rsidP="005D6D2D">
      <w:pPr>
        <w:numPr>
          <w:ilvl w:val="0"/>
          <w:numId w:val="4"/>
        </w:num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всички</w:t>
      </w:r>
      <w:proofErr w:type="gramEnd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неконтролиращи акционери са свързани лица с получаващото предприятие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или</w:t>
      </w:r>
    </w:p>
    <w:p w:rsidR="005D6D2D" w:rsidRPr="00E765E5" w:rsidRDefault="005C0F36" w:rsidP="005D6D2D">
      <w:pPr>
        <w:numPr>
          <w:ilvl w:val="0"/>
          <w:numId w:val="4"/>
        </w:num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получаващото</w:t>
      </w:r>
      <w:proofErr w:type="gramEnd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предприятие избира да прилага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2F41C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подход на счетоводно отчитане на базата на съществуващите балансови стойности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и всички негови неконтролиращи акционери са били информирани и не са възразили за това, получаващото предприятие да прилага този подход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530BC5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МСФО стандартите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C0F36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описват публичния </w:t>
      </w:r>
      <w:proofErr w:type="gramStart"/>
      <w:r w:rsidR="005C0F36" w:rsidRPr="00E765E5">
        <w:rPr>
          <w:rFonts w:eastAsia="Times New Roman" w:cs="Helvetica"/>
          <w:color w:val="575757"/>
          <w:sz w:val="24"/>
          <w:szCs w:val="24"/>
          <w:lang w:val="bg-BG"/>
        </w:rPr>
        <w:t>пазар като местна или чуждестранна фондова борса или пазар</w:t>
      </w:r>
      <w:proofErr w:type="gramEnd"/>
      <w:r w:rsidR="005C0F36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за извънборсова търговия</w:t>
      </w:r>
      <w:r w:rsidR="001D10C9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(нерегулиран пазар)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5C0F36" w:rsidRPr="00E765E5">
        <w:rPr>
          <w:rFonts w:eastAsia="Times New Roman" w:cs="Helvetica"/>
          <w:color w:val="575757"/>
          <w:sz w:val="24"/>
          <w:szCs w:val="24"/>
          <w:lang w:val="bg-BG"/>
        </w:rPr>
        <w:t>включително местни и регионални пазари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1B768F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Единадесет </w:t>
      </w:r>
      <w:r w:rsidR="000E4B16">
        <w:rPr>
          <w:rFonts w:eastAsia="Times New Roman" w:cs="Helvetica"/>
          <w:color w:val="575757"/>
          <w:sz w:val="24"/>
          <w:szCs w:val="24"/>
          <w:lang w:val="bg-BG"/>
        </w:rPr>
        <w:t>от четиринадесетте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членове на Съвета изразиха съгласие, а трима - несъгласие с това решение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9D3541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реши в порядък на работна хипотеза, </w:t>
      </w:r>
      <w:r w:rsidR="001D10C9" w:rsidRPr="00E765E5">
        <w:rPr>
          <w:rFonts w:eastAsia="Times New Roman" w:cs="Helvetica"/>
          <w:color w:val="575757"/>
          <w:sz w:val="24"/>
          <w:szCs w:val="24"/>
          <w:lang w:val="bg-BG"/>
        </w:rPr>
        <w:t>че предстоящият да бъде публикуван документ за обсъждане следва да предлага подход на счетоводно отчитане на базата на съществуващите балансови стойности по отношение на всички останали сделки и операции, попадащи в обхвата на проекта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1B768F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530BC5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 xml:space="preserve">Следващи </w:t>
      </w:r>
      <w:proofErr w:type="gramStart"/>
      <w:r w:rsidRPr="00E765E5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етапи</w:t>
      </w:r>
      <w:proofErr w:type="gramEnd"/>
    </w:p>
    <w:p w:rsidR="005D6D2D" w:rsidRPr="00E765E5" w:rsidRDefault="001D10C9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На бъдещи свои заседания Съветът ще обсъди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как да бъдат прилагани </w:t>
      </w: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подходът на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текущата стойност, базиран на метода на придобиването, и подходът</w:t>
      </w:r>
      <w:proofErr w:type="gramEnd"/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на счетоводно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отчитане на базата на съществуващите балансови стойности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както и каква информация следва да бъде предоставяна в пояснителните приложения към финансовия отчет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5D6D2D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 </w:t>
      </w:r>
    </w:p>
    <w:p w:rsidR="005D6D2D" w:rsidRPr="00E765E5" w:rsidRDefault="007E116E" w:rsidP="005D6D2D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5" w:name="6"/>
      <w:r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Финансови инструменти с характеристики на собствен капитал</w:t>
      </w:r>
      <w:r w:rsidR="005D6D2D"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530BC5"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5D6D2D"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5)</w:t>
      </w:r>
      <w:bookmarkEnd w:id="5"/>
    </w:p>
    <w:p w:rsidR="005D6D2D" w:rsidRPr="00E765E5" w:rsidRDefault="009313EA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На 25 септември 2019 г. Съветът проведе заседание, за да обсъди </w:t>
      </w:r>
      <w:r w:rsidR="00582449" w:rsidRPr="00E765E5">
        <w:rPr>
          <w:rFonts w:eastAsia="Times New Roman" w:cs="Helvetica"/>
          <w:color w:val="575757"/>
          <w:sz w:val="24"/>
          <w:szCs w:val="24"/>
          <w:lang w:val="bg-BG"/>
        </w:rPr>
        <w:t>посоката на развитие на проекта „Финансови инструменти с характеристики на собствен капитал“</w:t>
      </w:r>
      <w:r w:rsidR="005D6D2D" w:rsidRPr="00E765E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.</w:t>
      </w:r>
      <w:r w:rsidR="00582449" w:rsidRPr="00E765E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</w:t>
      </w:r>
      <w:r w:rsidR="009D3541" w:rsidRPr="00E765E5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582449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за подход, който адресира проблеми от практиката, като поясни някои от принципите в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30BC5" w:rsidRPr="00E765E5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32 (</w:t>
      </w:r>
      <w:r w:rsidR="00582449" w:rsidRPr="00E765E5">
        <w:rPr>
          <w:rFonts w:eastAsia="Times New Roman" w:cs="Helvetica"/>
          <w:color w:val="575757"/>
          <w:sz w:val="24"/>
          <w:szCs w:val="24"/>
          <w:lang w:val="bg-BG"/>
        </w:rPr>
        <w:t>Алтернатива В от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30BC5" w:rsidRPr="00E765E5">
        <w:rPr>
          <w:rFonts w:eastAsia="Times New Roman" w:cs="Helvetica"/>
          <w:color w:val="575757"/>
          <w:sz w:val="24"/>
          <w:szCs w:val="24"/>
          <w:lang w:val="bg-BG"/>
        </w:rPr>
        <w:t>Документ по програмата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5).</w:t>
      </w:r>
    </w:p>
    <w:p w:rsidR="005D6D2D" w:rsidRPr="00E765E5" w:rsidRDefault="001B768F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010848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Съветът също така изрази съгласие в порядък на работна хипотеза с целите и критериите, изложени в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30BC5" w:rsidRPr="00E765E5">
        <w:rPr>
          <w:rFonts w:eastAsia="Times New Roman" w:cs="Helvetica"/>
          <w:color w:val="575757"/>
          <w:sz w:val="24"/>
          <w:szCs w:val="24"/>
          <w:lang w:val="bg-BG"/>
        </w:rPr>
        <w:t>Документ по програмата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5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да определи обхвата на проекта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(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при условие, че бъдат приети определени предложения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)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и даде указания на екипа да изготви подробно предложение </w:t>
      </w: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proofErr w:type="gramEnd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проекта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1B768F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530BC5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 xml:space="preserve">Следващ </w:t>
      </w:r>
      <w:proofErr w:type="gramStart"/>
      <w:r w:rsidRPr="00E765E5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етап</w:t>
      </w:r>
      <w:proofErr w:type="gramEnd"/>
    </w:p>
    <w:p w:rsidR="005D6D2D" w:rsidRPr="00E765E5" w:rsidRDefault="00010848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На бъдещо заседание Съветът ще обсъди подробното предложение </w:t>
      </w: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proofErr w:type="gramEnd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проекта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5D6D2D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 </w:t>
      </w:r>
    </w:p>
    <w:p w:rsidR="005D6D2D" w:rsidRPr="00E765E5" w:rsidRDefault="007E116E" w:rsidP="005D6D2D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6" w:name="7"/>
      <w:r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Реформа на референтните лихвени проценти</w:t>
      </w:r>
      <w:r w:rsidR="005D6D2D"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530BC5"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5D6D2D"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14)</w:t>
      </w:r>
      <w:bookmarkEnd w:id="6"/>
    </w:p>
    <w:p w:rsidR="005D6D2D" w:rsidRPr="00E765E5" w:rsidRDefault="009313EA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На 25 септември 2019 г. Съветът проведе заседание, за да обсъди в предварителен план втората фаза на проекта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473C5B" w:rsidRPr="00E765E5">
        <w:rPr>
          <w:rFonts w:eastAsia="Times New Roman" w:cs="Helvetica"/>
          <w:color w:val="575757"/>
          <w:sz w:val="24"/>
          <w:szCs w:val="24"/>
          <w:lang w:val="bg-BG"/>
        </w:rPr>
        <w:t>По-специално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473C5B" w:rsidRPr="00E765E5">
        <w:rPr>
          <w:rFonts w:eastAsia="Times New Roman" w:cs="Helvetica"/>
          <w:color w:val="575757"/>
          <w:sz w:val="24"/>
          <w:szCs w:val="24"/>
          <w:lang w:val="bg-BG"/>
        </w:rPr>
        <w:t>Съветът обсъди предварителния обхват на проекта и разгледа сроковете за бъдещите обсъждания в рамките на Съвета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9313EA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530BC5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Следващ етап</w:t>
      </w:r>
    </w:p>
    <w:p w:rsidR="005D6D2D" w:rsidRPr="00E765E5" w:rsidRDefault="00473C5B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На заседанието си през октомври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2019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г. Съветът ще обсъди потенциални счетоводни въпроси, отнасящи се до класифицирането и оценяването на финансовите инструменти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5D6D2D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 </w:t>
      </w:r>
    </w:p>
    <w:p w:rsidR="005D6D2D" w:rsidRPr="00E765E5" w:rsidRDefault="007E116E" w:rsidP="005D6D2D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7" w:name="8"/>
      <w:r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Дейности с регулирани цени</w:t>
      </w:r>
      <w:r w:rsidR="005D6D2D"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530BC5"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5D6D2D"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9)</w:t>
      </w:r>
      <w:bookmarkEnd w:id="7"/>
    </w:p>
    <w:p w:rsidR="005D6D2D" w:rsidRPr="00E765E5" w:rsidRDefault="009313EA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На 25 септември 2019 г. Съветът проведе заседание, за да обсъди </w:t>
      </w:r>
      <w:r w:rsidR="00473C5B" w:rsidRPr="00E765E5">
        <w:rPr>
          <w:rFonts w:eastAsia="Times New Roman" w:cs="Helvetica"/>
          <w:color w:val="575757"/>
          <w:sz w:val="24"/>
          <w:szCs w:val="24"/>
          <w:lang w:val="bg-BG"/>
        </w:rPr>
        <w:t>счетоводния модел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(</w:t>
      </w:r>
      <w:r w:rsidR="00473C5B" w:rsidRPr="00E765E5">
        <w:rPr>
          <w:rFonts w:eastAsia="Times New Roman" w:cs="Helvetica"/>
          <w:color w:val="575757"/>
          <w:sz w:val="24"/>
          <w:szCs w:val="24"/>
          <w:lang w:val="bg-BG"/>
        </w:rPr>
        <w:t>„моделът“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)</w:t>
      </w:r>
      <w:r w:rsidR="00473C5B" w:rsidRPr="00E765E5">
        <w:rPr>
          <w:rFonts w:eastAsia="Times New Roman" w:cs="Helvetica"/>
          <w:color w:val="575757"/>
          <w:sz w:val="24"/>
          <w:szCs w:val="24"/>
          <w:lang w:val="bg-BG"/>
        </w:rPr>
        <w:t>, който се разработва по отношение на регулаторните активи и регулаторните пасиви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530BC5" w:rsidRPr="00E765E5">
        <w:rPr>
          <w:rFonts w:eastAsia="Times New Roman" w:cs="Helvetica"/>
          <w:color w:val="575757"/>
          <w:sz w:val="24"/>
          <w:szCs w:val="24"/>
          <w:lang w:val="bg-BG"/>
        </w:rPr>
        <w:t>Документ по програмата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9 </w:t>
      </w:r>
      <w:r w:rsidR="00473C5B" w:rsidRPr="00E765E5">
        <w:rPr>
          <w:rFonts w:eastAsia="Times New Roman" w:cs="Helvetica"/>
          <w:color w:val="575757"/>
          <w:sz w:val="24"/>
          <w:szCs w:val="24"/>
          <w:lang w:val="bg-BG"/>
        </w:rPr>
        <w:t>предостави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473C5B" w:rsidRPr="00E765E5">
        <w:rPr>
          <w:rFonts w:eastAsia="Times New Roman" w:cs="Helvetica"/>
          <w:color w:val="575757"/>
          <w:sz w:val="24"/>
          <w:szCs w:val="24"/>
          <w:lang w:val="bg-BG"/>
        </w:rPr>
        <w:t>единствено с информационна цел, обобщение на взетите в порядък на работна хипотеза решения на Съвета, които определят характеристиките на модела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473C5B" w:rsidP="005D6D2D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E765E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Допълнителен анализ на границата на регулаторното споразумение </w:t>
      </w:r>
      <w:r w:rsidR="005D6D2D" w:rsidRPr="00E765E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530BC5" w:rsidRPr="00E765E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5D6D2D" w:rsidRPr="00E765E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 9A)</w:t>
      </w:r>
    </w:p>
    <w:p w:rsidR="005D6D2D" w:rsidRPr="00E765E5" w:rsidRDefault="009D3541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хипотеза, че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5D6D2D" w:rsidRPr="00E765E5" w:rsidRDefault="00473C5B" w:rsidP="005D6D2D">
      <w:pPr>
        <w:numPr>
          <w:ilvl w:val="0"/>
          <w:numId w:val="5"/>
        </w:num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когато</w:t>
      </w:r>
      <w:proofErr w:type="gramEnd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определя границата на регулаторното споразумение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предприятието следва да вземе под внимание всички опции, които биха могли да засегнат </w:t>
      </w:r>
      <w:r w:rsidR="002322F2" w:rsidRPr="00E765E5">
        <w:rPr>
          <w:rFonts w:eastAsia="Times New Roman" w:cs="Helvetica"/>
          <w:color w:val="575757"/>
          <w:sz w:val="24"/>
          <w:szCs w:val="24"/>
          <w:lang w:val="bg-BG"/>
        </w:rPr>
        <w:t>въпросната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граница</w:t>
      </w:r>
      <w:r w:rsidR="002322F2" w:rsidRPr="00E765E5">
        <w:rPr>
          <w:rFonts w:eastAsia="Times New Roman" w:cs="Helvetica"/>
          <w:color w:val="575757"/>
          <w:sz w:val="24"/>
          <w:szCs w:val="24"/>
          <w:lang w:val="bg-BG"/>
        </w:rPr>
        <w:t>, с изключение на тези опции, които притежателят – предприятието или регулаторният орган – няма да има практическата способност да упражни при никакви обстоятелства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="002322F2" w:rsidRPr="00E765E5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5D6D2D" w:rsidRPr="00E765E5" w:rsidRDefault="002322F2" w:rsidP="005D6D2D">
      <w:pPr>
        <w:numPr>
          <w:ilvl w:val="0"/>
          <w:numId w:val="5"/>
        </w:num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когато</w:t>
      </w:r>
      <w:proofErr w:type="gramEnd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оценява дали дадена опция засяга границата на регулаторното споразумение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предприятието не следва да вземе под внимание нито вероятността тази опция да бъде упражнена, нито намеренията на съответната страна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1B768F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9D3541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 да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2322F2" w:rsidRPr="00E765E5">
        <w:rPr>
          <w:rFonts w:eastAsia="Times New Roman" w:cs="Helvetica"/>
          <w:color w:val="575757"/>
          <w:sz w:val="24"/>
          <w:szCs w:val="24"/>
          <w:lang w:val="bg-BG"/>
        </w:rPr>
        <w:t>включи в проекта за обсъждане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2322F2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насоки за приложение </w:t>
      </w:r>
      <w:proofErr w:type="gramStart"/>
      <w:r w:rsidR="002322F2" w:rsidRPr="00E765E5"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proofErr w:type="gramEnd"/>
      <w:r w:rsidR="002322F2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факторите, които предприятието следва да взема под внимание при определяне на границата на регулаторното споразумение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2322F2" w:rsidRPr="00E765E5">
        <w:rPr>
          <w:rFonts w:eastAsia="Times New Roman" w:cs="Helvetica"/>
          <w:color w:val="575757"/>
          <w:sz w:val="24"/>
          <w:szCs w:val="24"/>
          <w:lang w:val="bg-BG"/>
        </w:rPr>
        <w:t>Такива фактори включват сегашния срок на регулаторното споразумение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2322F2" w:rsidRPr="00E765E5">
        <w:rPr>
          <w:rFonts w:eastAsia="Times New Roman" w:cs="Helvetica"/>
          <w:color w:val="575757"/>
          <w:sz w:val="24"/>
          <w:szCs w:val="24"/>
          <w:lang w:val="bg-BG"/>
        </w:rPr>
        <w:t>опциите, засягащи границата му и механизмите за връщане в изходно положение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1B768F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9D3541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хипотеза, че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2322F2" w:rsidRPr="00E765E5">
        <w:rPr>
          <w:rFonts w:eastAsia="Times New Roman" w:cs="Helvetica"/>
          <w:color w:val="575757"/>
          <w:sz w:val="24"/>
          <w:szCs w:val="24"/>
          <w:lang w:val="bg-BG"/>
        </w:rPr>
        <w:t>когато границата на регулаторното споразумение се променя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2322F2" w:rsidRPr="00E765E5">
        <w:rPr>
          <w:rFonts w:eastAsia="Times New Roman" w:cs="Helvetica"/>
          <w:color w:val="575757"/>
          <w:sz w:val="24"/>
          <w:szCs w:val="24"/>
          <w:lang w:val="bg-BG"/>
        </w:rPr>
        <w:t>предприятието следва – в периода на промяната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5D6D2D" w:rsidRPr="00E765E5" w:rsidRDefault="002322F2" w:rsidP="005D6D2D">
      <w:pPr>
        <w:numPr>
          <w:ilvl w:val="0"/>
          <w:numId w:val="6"/>
        </w:num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да</w:t>
      </w:r>
      <w:proofErr w:type="gramEnd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признае правата и задълженията, които ще генерират парични потоци в рамките на оценената повторно граница като регулаторни активи и регулаторни пасиви, ако те отговарят на критериите за признаване, заложени в модела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:rsidR="005D6D2D" w:rsidRPr="00E765E5" w:rsidRDefault="002322F2" w:rsidP="005D6D2D">
      <w:pPr>
        <w:numPr>
          <w:ilvl w:val="0"/>
          <w:numId w:val="6"/>
        </w:num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да</w:t>
      </w:r>
      <w:proofErr w:type="gramEnd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оповести тези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регулаторни активи и регулаторни пасиви отделно от други увеличения на регулаторни активи или регулаторни пасиви в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5D6D2D" w:rsidRPr="00E765E5" w:rsidRDefault="002322F2" w:rsidP="005D6D2D">
      <w:pPr>
        <w:numPr>
          <w:ilvl w:val="1"/>
          <w:numId w:val="6"/>
        </w:num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разбивката</w:t>
      </w:r>
      <w:proofErr w:type="gramEnd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на регулаторните приходи или регулаторните разходи за периода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или</w:t>
      </w:r>
    </w:p>
    <w:p w:rsidR="005D6D2D" w:rsidRPr="00E765E5" w:rsidRDefault="00E77450" w:rsidP="005D6D2D">
      <w:pPr>
        <w:numPr>
          <w:ilvl w:val="1"/>
          <w:numId w:val="6"/>
        </w:num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равнението</w:t>
      </w:r>
      <w:proofErr w:type="gramEnd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на балансовите стойности на регулаторните активи и регулаторните пасиви от началото до края на периода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5D6D2D" w:rsidRPr="00E765E5" w:rsidRDefault="00E77450" w:rsidP="005D6D2D">
      <w:pPr>
        <w:numPr>
          <w:ilvl w:val="0"/>
          <w:numId w:val="6"/>
        </w:num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да</w:t>
      </w:r>
      <w:proofErr w:type="gramEnd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оповести обстоятелствата, които са довели до признаването на такива регулаторни активи или регулаторни пасиви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включително факторите, които предприятието е взело под внимание при повторното оценяване на границата на регулаторното споразумение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1B768F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Тринадесет </w:t>
      </w:r>
      <w:r w:rsidR="000E4B16">
        <w:rPr>
          <w:rFonts w:eastAsia="Times New Roman" w:cs="Helvetica"/>
          <w:color w:val="575757"/>
          <w:sz w:val="24"/>
          <w:szCs w:val="24"/>
          <w:lang w:val="bg-BG"/>
        </w:rPr>
        <w:t>от четиринадесетте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членове на Съвета изразиха съгласие, а един - несъгласие с това решение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3B1043" w:rsidP="005D6D2D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E765E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Изменения в други</w:t>
      </w:r>
      <w:r w:rsidR="005D6D2D" w:rsidRPr="00E765E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</w:t>
      </w:r>
      <w:r w:rsidR="00530BC5" w:rsidRPr="00E765E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МСФО стандарти</w:t>
      </w:r>
      <w:r w:rsidRPr="00E765E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</w:t>
      </w:r>
      <w:r w:rsidR="005D6D2D" w:rsidRPr="00E765E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530BC5" w:rsidRPr="00E765E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5D6D2D" w:rsidRPr="00E765E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9</w:t>
      </w:r>
      <w:r w:rsidR="00097687" w:rsidRPr="00E765E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Б</w:t>
      </w:r>
      <w:r w:rsidR="005D6D2D" w:rsidRPr="00E765E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)</w:t>
      </w:r>
    </w:p>
    <w:p w:rsidR="005D6D2D" w:rsidRPr="00E765E5" w:rsidRDefault="003B1043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обсъди въпроса дали </w:t>
      </w: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следва да бъдат разработени изменения в други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30BC5" w:rsidRPr="00E765E5">
        <w:rPr>
          <w:rFonts w:eastAsia="Times New Roman" w:cs="Helvetica"/>
          <w:color w:val="575757"/>
          <w:sz w:val="24"/>
          <w:szCs w:val="24"/>
          <w:lang w:val="bg-BG"/>
        </w:rPr>
        <w:t>МСФО стандарти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или насоки за приложение, за да се поясни как предприятието следва</w:t>
      </w:r>
      <w:proofErr w:type="gramEnd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да прилага модела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9D3541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реши в </w:t>
      </w: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порядък на работна хипотеза, че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3B1043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не </w:t>
      </w:r>
      <w:r w:rsidR="00421059">
        <w:rPr>
          <w:rFonts w:eastAsia="Times New Roman" w:cs="Helvetica"/>
          <w:color w:val="575757"/>
          <w:sz w:val="24"/>
          <w:szCs w:val="24"/>
          <w:lang w:val="bg-BG"/>
        </w:rPr>
        <w:t xml:space="preserve">е </w:t>
      </w:r>
      <w:r w:rsidR="003B1043" w:rsidRPr="00E765E5">
        <w:rPr>
          <w:rFonts w:eastAsia="Times New Roman" w:cs="Helvetica"/>
          <w:color w:val="575757"/>
          <w:sz w:val="24"/>
          <w:szCs w:val="24"/>
          <w:lang w:val="bg-BG"/>
        </w:rPr>
        <w:t>необходимо да изготвя или предоставя допълнителни изменения в други стандарти или насоки за приложение, освен тези, за които решение бе взето в порядък</w:t>
      </w:r>
      <w:proofErr w:type="gramEnd"/>
      <w:r w:rsidR="003B1043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на работна хипотеза на заседанията през ноември 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2018 </w:t>
      </w:r>
      <w:r w:rsidR="003B1043" w:rsidRPr="00E765E5">
        <w:rPr>
          <w:rFonts w:eastAsia="Times New Roman" w:cs="Helvetica"/>
          <w:color w:val="575757"/>
          <w:sz w:val="24"/>
          <w:szCs w:val="24"/>
          <w:lang w:val="bg-BG"/>
        </w:rPr>
        <w:t>г. и юли 2019 г.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3B1043" w:rsidRPr="00E765E5">
        <w:rPr>
          <w:rFonts w:eastAsia="Times New Roman" w:cs="Helvetica"/>
          <w:color w:val="575757"/>
          <w:sz w:val="24"/>
          <w:szCs w:val="24"/>
          <w:lang w:val="bg-BG"/>
        </w:rPr>
        <w:t>Съветът обаче поиска от екипа да проучи въпроса дали може да е необходимо изменение в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30BC5" w:rsidRPr="00E765E5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34 </w:t>
      </w:r>
      <w:proofErr w:type="gramStart"/>
      <w:r w:rsidR="003B1043" w:rsidRPr="00E765E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Междинно финансово отчитане,</w:t>
      </w:r>
      <w:r w:rsidR="00421059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</w:t>
      </w:r>
      <w:r w:rsidR="003B1043" w:rsidRPr="00E765E5">
        <w:rPr>
          <w:rFonts w:eastAsia="Times New Roman" w:cs="Helvetica"/>
          <w:color w:val="575757"/>
          <w:sz w:val="24"/>
          <w:szCs w:val="24"/>
          <w:lang w:val="bg-BG"/>
        </w:rPr>
        <w:t>за да се изиска предприятието да представя регулаторните приходи и регулаторните разходи, както и регулаторните активи и регулаторните пасиви</w:t>
      </w:r>
      <w:r w:rsidR="00421059">
        <w:rPr>
          <w:rFonts w:eastAsia="Times New Roman" w:cs="Helvetica"/>
          <w:color w:val="575757"/>
          <w:sz w:val="24"/>
          <w:szCs w:val="24"/>
          <w:lang w:val="bg-BG"/>
        </w:rPr>
        <w:t>,</w:t>
      </w:r>
      <w:r w:rsidR="003B1043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като позиции на отделни редове, когато неговият междинен</w:t>
      </w:r>
      <w:proofErr w:type="gramEnd"/>
      <w:r w:rsidR="003B1043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финансов отчет включва комплект съкратени финансови отчети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1B768F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3B1043" w:rsidP="005D6D2D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E765E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Преход </w:t>
      </w:r>
      <w:r w:rsidR="005D6D2D" w:rsidRPr="00E765E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530BC5" w:rsidRPr="00E765E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Pr="00E765E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</w:t>
      </w:r>
      <w:r w:rsidR="005D6D2D" w:rsidRPr="00E765E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9</w:t>
      </w:r>
      <w:r w:rsidR="00097687" w:rsidRPr="00E765E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В</w:t>
      </w:r>
      <w:r w:rsidR="005D6D2D" w:rsidRPr="00E765E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)</w:t>
      </w:r>
    </w:p>
    <w:p w:rsidR="005D6D2D" w:rsidRPr="00E765E5" w:rsidRDefault="009D3541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5D6D2D" w:rsidRPr="00E765E5" w:rsidRDefault="0082246A" w:rsidP="005D6D2D">
      <w:pPr>
        <w:numPr>
          <w:ilvl w:val="0"/>
          <w:numId w:val="7"/>
        </w:num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че</w:t>
      </w:r>
      <w:proofErr w:type="gramEnd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3B1043" w:rsidRPr="00E765E5">
        <w:rPr>
          <w:rFonts w:eastAsia="Times New Roman" w:cs="Helvetica"/>
          <w:color w:val="575757"/>
          <w:sz w:val="24"/>
          <w:szCs w:val="24"/>
          <w:lang w:val="bg-BG"/>
        </w:rPr>
        <w:t>предприятие, което понастоящем прилага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30BC5" w:rsidRPr="00E765E5">
        <w:rPr>
          <w:rFonts w:eastAsia="Times New Roman" w:cs="Helvetica"/>
          <w:color w:val="575757"/>
          <w:sz w:val="24"/>
          <w:szCs w:val="24"/>
          <w:lang w:val="bg-BG"/>
        </w:rPr>
        <w:t>МСФО стандартите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3B1043" w:rsidRPr="00E765E5">
        <w:rPr>
          <w:rFonts w:eastAsia="Times New Roman" w:cs="Helvetica"/>
          <w:color w:val="575757"/>
          <w:sz w:val="24"/>
          <w:szCs w:val="24"/>
          <w:lang w:val="bg-BG"/>
        </w:rPr>
        <w:t>следва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3B1043" w:rsidRPr="00E765E5">
        <w:rPr>
          <w:rFonts w:eastAsia="Times New Roman" w:cs="Helvetica"/>
          <w:color w:val="575757"/>
          <w:sz w:val="24"/>
          <w:szCs w:val="24"/>
          <w:lang w:val="bg-BG"/>
        </w:rPr>
        <w:t>в съответствие с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30BC5" w:rsidRPr="00E765E5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 8 </w:t>
      </w:r>
      <w:r w:rsidR="003B1043" w:rsidRPr="00E765E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Счетоводна политика</w:t>
      </w:r>
      <w:r w:rsidR="005D6D2D" w:rsidRPr="00E765E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, </w:t>
      </w:r>
      <w:r w:rsidR="003B1043" w:rsidRPr="00E765E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промени в счетоводните приблизителни оценки и грешки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3B1043" w:rsidRPr="00E765E5">
        <w:rPr>
          <w:rFonts w:eastAsia="Times New Roman" w:cs="Helvetica"/>
          <w:color w:val="575757"/>
          <w:sz w:val="24"/>
          <w:szCs w:val="24"/>
          <w:lang w:val="bg-BG"/>
        </w:rPr>
        <w:t>да прилага модела ретроспективно спрямо всеки представен предходен отчетен период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:rsidR="005D6D2D" w:rsidRPr="00E765E5" w:rsidRDefault="0082246A" w:rsidP="005D6D2D">
      <w:pPr>
        <w:numPr>
          <w:ilvl w:val="0"/>
          <w:numId w:val="7"/>
        </w:num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че</w:t>
      </w:r>
      <w:proofErr w:type="gramEnd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3B1043" w:rsidRPr="00E765E5">
        <w:rPr>
          <w:rFonts w:eastAsia="Times New Roman" w:cs="Helvetica"/>
          <w:color w:val="575757"/>
          <w:sz w:val="24"/>
          <w:szCs w:val="24"/>
          <w:lang w:val="bg-BG"/>
        </w:rPr>
        <w:t>предприятие, прилагащо за първи път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30BC5" w:rsidRPr="00E765E5">
        <w:rPr>
          <w:rFonts w:eastAsia="Times New Roman" w:cs="Helvetica"/>
          <w:color w:val="575757"/>
          <w:sz w:val="24"/>
          <w:szCs w:val="24"/>
          <w:lang w:val="bg-BG"/>
        </w:rPr>
        <w:t>МСФО стандартите</w:t>
      </w:r>
      <w:r w:rsidR="003B1043" w:rsidRPr="00E765E5">
        <w:rPr>
          <w:rFonts w:eastAsia="Times New Roman" w:cs="Helvetica"/>
          <w:color w:val="575757"/>
          <w:sz w:val="24"/>
          <w:szCs w:val="24"/>
          <w:lang w:val="bg-BG"/>
        </w:rPr>
        <w:t>,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3B1043" w:rsidRPr="00E765E5">
        <w:rPr>
          <w:rFonts w:eastAsia="Times New Roman" w:cs="Helvetica"/>
          <w:color w:val="575757"/>
          <w:sz w:val="24"/>
          <w:szCs w:val="24"/>
          <w:lang w:val="bg-BG"/>
        </w:rPr>
        <w:t>следва да прилага модела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3B1043" w:rsidRPr="00E765E5">
        <w:rPr>
          <w:rFonts w:eastAsia="Times New Roman" w:cs="Helvetica"/>
          <w:color w:val="575757"/>
          <w:sz w:val="24"/>
          <w:szCs w:val="24"/>
          <w:lang w:val="bg-BG"/>
        </w:rPr>
        <w:t>към датата на преминаване към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30BC5" w:rsidRPr="00E765E5">
        <w:rPr>
          <w:rFonts w:eastAsia="Times New Roman" w:cs="Helvetica"/>
          <w:color w:val="575757"/>
          <w:sz w:val="24"/>
          <w:szCs w:val="24"/>
          <w:lang w:val="bg-BG"/>
        </w:rPr>
        <w:t>МСФО стандартите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3B1043" w:rsidRPr="00E765E5">
        <w:rPr>
          <w:rFonts w:eastAsia="Times New Roman" w:cs="Helvetica"/>
          <w:color w:val="575757"/>
          <w:sz w:val="24"/>
          <w:szCs w:val="24"/>
          <w:lang w:val="bg-BG"/>
        </w:rPr>
        <w:t>както е дефинирано в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30BC5" w:rsidRPr="00E765E5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1 </w:t>
      </w:r>
      <w:r w:rsidR="003B1043" w:rsidRPr="00E765E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Прилагане за първи път на Международните стандарти за финансово отчитане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:rsidR="005D6D2D" w:rsidRPr="00E765E5" w:rsidRDefault="003B1043" w:rsidP="005D6D2D">
      <w:pPr>
        <w:numPr>
          <w:ilvl w:val="0"/>
          <w:numId w:val="7"/>
        </w:num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да</w:t>
      </w:r>
      <w:proofErr w:type="gramEnd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запази изключението от изискванията по отношение на приетата стойност в параграф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82246A" w:rsidRPr="00E765E5">
        <w:rPr>
          <w:rFonts w:eastAsia="Times New Roman" w:cs="Helvetica"/>
          <w:color w:val="575757"/>
          <w:sz w:val="24"/>
          <w:szCs w:val="24"/>
          <w:lang w:val="bg-BG"/>
        </w:rPr>
        <w:t>Г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8</w:t>
      </w:r>
      <w:r w:rsidR="0082246A" w:rsidRPr="00E765E5"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82246A" w:rsidRPr="00E765E5">
        <w:rPr>
          <w:rFonts w:eastAsia="Times New Roman" w:cs="Helvetica"/>
          <w:color w:val="575757"/>
          <w:sz w:val="24"/>
          <w:szCs w:val="24"/>
          <w:lang w:val="bg-BG"/>
        </w:rPr>
        <w:t>на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30BC5" w:rsidRPr="00E765E5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1;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5D6D2D" w:rsidRPr="00E765E5" w:rsidRDefault="0082246A" w:rsidP="005D6D2D">
      <w:pPr>
        <w:numPr>
          <w:ilvl w:val="0"/>
          <w:numId w:val="7"/>
        </w:num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че</w:t>
      </w:r>
      <w:proofErr w:type="gramEnd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на предприятие, което понастоящем прилага МСФО стандартите следва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да бъде разрешено да избере да не прилага модела ретроспективно по отношение на бизнес комбинации, които са осъществени преди началото на най-ранния представен период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(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минали бизнес комбинации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).</w:t>
      </w:r>
    </w:p>
    <w:p w:rsidR="005D6D2D" w:rsidRPr="00E765E5" w:rsidRDefault="001B768F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тези решения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82246A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В случай че </w:t>
      </w: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предприятието избере да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не прилага модела ретроспективно по отношение на минали бизнес комбинации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хипотеза, че предприятието</w:t>
      </w:r>
      <w:proofErr w:type="gramEnd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следва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5D6D2D" w:rsidRPr="00E765E5" w:rsidRDefault="0082246A" w:rsidP="005D6D2D">
      <w:pPr>
        <w:numPr>
          <w:ilvl w:val="0"/>
          <w:numId w:val="8"/>
        </w:num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да</w:t>
      </w:r>
      <w:proofErr w:type="gramEnd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признае само тези регулаторни активи и регулаторни пасиви, произтичащи от всички минали бизнес комбинации, които все още съществуват към датата на преминаване към модела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5D6D2D" w:rsidRPr="00E765E5" w:rsidRDefault="0082246A" w:rsidP="005D6D2D">
      <w:pPr>
        <w:numPr>
          <w:ilvl w:val="0"/>
          <w:numId w:val="8"/>
        </w:num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да</w:t>
      </w:r>
      <w:proofErr w:type="gramEnd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признае всяка произтичаща в резултата на това промяна като корекция на балансовата стойност на репутацията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Ако тази корекция намалява балансовата стойност на репутацията до нула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предприятието следва да признава всяка оставаща сума от корекцията в неразпределената печалба </w:t>
      </w: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или, в случай че</w:t>
      </w:r>
      <w:proofErr w:type="gramEnd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това е целесъобразно, в друга категория на собствения капитал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196DD3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Предприятие, избрало да не </w:t>
      </w: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прилага модела ретроспективно по отношение на минали бизнес комбинации, следва да прилага</w:t>
      </w:r>
      <w:proofErr w:type="gramEnd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този избор спрямо всички свои минали бизнес комбинации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1B768F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Дванадесет </w:t>
      </w:r>
      <w:r w:rsidR="000E4B16">
        <w:rPr>
          <w:rFonts w:eastAsia="Times New Roman" w:cs="Helvetica"/>
          <w:color w:val="575757"/>
          <w:sz w:val="24"/>
          <w:szCs w:val="24"/>
          <w:lang w:val="bg-BG"/>
        </w:rPr>
        <w:t>от четиринадесетте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членове на Съвета изразиха съгласие, а двама - несъгласие с това решение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945D21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В някои ситуации </w:t>
      </w: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предприятието може преди това да е признало регулаторни салда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възникнали поради факта, че регулаторното споразумение дава на предприятието</w:t>
      </w:r>
      <w:proofErr w:type="gramEnd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право да включи суми, отнасящи се до репутацията, в бъдеща цена или цени, начислявани на клиентите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Моделът не третира такива права като регулаторни </w:t>
      </w: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активи и следователно те няма да бъдат признати като активи</w:t>
      </w:r>
      <w:proofErr w:type="gramEnd"/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9D3541" w:rsidRPr="00E765E5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хипотеза, че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при преминаването към модела </w:t>
      </w: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предприятие, което понастоящем прилага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30BC5" w:rsidRPr="00E765E5">
        <w:rPr>
          <w:rFonts w:eastAsia="Times New Roman" w:cs="Helvetica"/>
          <w:color w:val="575757"/>
          <w:sz w:val="24"/>
          <w:szCs w:val="24"/>
          <w:lang w:val="bg-BG"/>
        </w:rPr>
        <w:t>МСФО стандартите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както и предприятие</w:t>
      </w:r>
      <w:proofErr w:type="gramEnd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, което прилага за първи път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30BC5" w:rsidRPr="00E765E5">
        <w:rPr>
          <w:rFonts w:eastAsia="Times New Roman" w:cs="Helvetica"/>
          <w:color w:val="575757"/>
          <w:sz w:val="24"/>
          <w:szCs w:val="24"/>
          <w:lang w:val="bg-BG"/>
        </w:rPr>
        <w:t>МСФО стандартите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следва да рекласифицират тези салда в репутацията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1B768F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Единадесет </w:t>
      </w:r>
      <w:r w:rsidR="000E4B16">
        <w:rPr>
          <w:rFonts w:eastAsia="Times New Roman" w:cs="Helvetica"/>
          <w:color w:val="575757"/>
          <w:sz w:val="24"/>
          <w:szCs w:val="24"/>
          <w:lang w:val="bg-BG"/>
        </w:rPr>
        <w:t>от четиринадесетте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членове на Съвета изразиха съгласие, а трима - несъгласие с това решение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530BC5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 xml:space="preserve">Следващ </w:t>
      </w:r>
      <w:proofErr w:type="gramStart"/>
      <w:r w:rsidRPr="00E765E5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етап</w:t>
      </w:r>
      <w:proofErr w:type="gramEnd"/>
    </w:p>
    <w:p w:rsidR="005D6D2D" w:rsidRPr="00E765E5" w:rsidRDefault="00945D21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Към момента Съветът очаква да публикува проект за обсъждане през второто тримесечие на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2020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г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5D6D2D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 </w:t>
      </w:r>
    </w:p>
    <w:p w:rsidR="005D6D2D" w:rsidRPr="00E765E5" w:rsidRDefault="007E116E" w:rsidP="005D6D2D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8" w:name="9"/>
      <w:r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lastRenderedPageBreak/>
        <w:t>Коментар на ръководството</w:t>
      </w:r>
      <w:r w:rsidR="005D6D2D"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530BC5"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5D6D2D"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15)</w:t>
      </w:r>
      <w:bookmarkEnd w:id="8"/>
    </w:p>
    <w:p w:rsidR="005D6D2D" w:rsidRPr="00E765E5" w:rsidRDefault="009313EA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На 25 септември 2019 г. Съветът проведе заседание, за да обсъди </w:t>
      </w:r>
      <w:r w:rsidR="00945D21" w:rsidRPr="00E765E5">
        <w:rPr>
          <w:rFonts w:eastAsia="Times New Roman" w:cs="Helvetica"/>
          <w:color w:val="575757"/>
          <w:sz w:val="24"/>
          <w:szCs w:val="24"/>
          <w:lang w:val="bg-BG"/>
        </w:rPr>
        <w:t>насоки, които да бъдат включени в преработеното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945D21" w:rsidRPr="00E765E5">
        <w:rPr>
          <w:rFonts w:eastAsia="Times New Roman" w:cs="Helvetica"/>
          <w:color w:val="575757"/>
          <w:sz w:val="24"/>
          <w:szCs w:val="24"/>
          <w:lang w:val="bg-BG"/>
        </w:rPr>
        <w:t>Изложение за практика по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30BC5" w:rsidRPr="00E765E5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1 </w:t>
      </w:r>
      <w:r w:rsidR="00945D21" w:rsidRPr="00E765E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Коментар на ръководството</w:t>
      </w:r>
      <w:r w:rsidR="005D6D2D" w:rsidRPr="00E765E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(</w:t>
      </w:r>
      <w:r w:rsidR="00945D21" w:rsidRPr="00E765E5">
        <w:rPr>
          <w:rFonts w:eastAsia="Times New Roman" w:cs="Helvetica"/>
          <w:color w:val="575757"/>
          <w:sz w:val="24"/>
          <w:szCs w:val="24"/>
          <w:lang w:val="bg-BG"/>
        </w:rPr>
        <w:t>„Изложението за практика”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) </w:t>
      </w:r>
      <w:proofErr w:type="gramStart"/>
      <w:r w:rsidR="00945D21" w:rsidRPr="00E765E5"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proofErr w:type="gramEnd"/>
      <w:r w:rsidR="00945D21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качествата, които водят до достоверно представяне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945D21" w:rsidP="005D6D2D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E765E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Достоверно представяне в коментара на ръководството </w:t>
      </w:r>
      <w:r w:rsidR="005D6D2D" w:rsidRPr="00E765E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530BC5" w:rsidRPr="00E765E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5D6D2D" w:rsidRPr="00E765E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15A)</w:t>
      </w:r>
    </w:p>
    <w:p w:rsidR="005D6D2D" w:rsidRPr="00E765E5" w:rsidRDefault="009D3541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хипотеза, че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945D21" w:rsidRPr="00E765E5">
        <w:rPr>
          <w:rFonts w:eastAsia="Times New Roman" w:cs="Helvetica"/>
          <w:color w:val="575757"/>
          <w:sz w:val="24"/>
          <w:szCs w:val="24"/>
          <w:lang w:val="bg-BG"/>
        </w:rPr>
        <w:t>преработеното Изложение за практика ще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5D6D2D" w:rsidRPr="00E765E5" w:rsidRDefault="00E07283" w:rsidP="005D6D2D">
      <w:pPr>
        <w:numPr>
          <w:ilvl w:val="0"/>
          <w:numId w:val="9"/>
        </w:num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включва</w:t>
      </w:r>
      <w:proofErr w:type="gramEnd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насоки относно качествата, които водят до достоверно представяне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—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пълнота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неутралност и липса на грешки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5D6D2D" w:rsidRPr="00E765E5" w:rsidRDefault="00E07283" w:rsidP="005D6D2D">
      <w:pPr>
        <w:numPr>
          <w:ilvl w:val="0"/>
          <w:numId w:val="9"/>
        </w:num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пояснява</w:t>
      </w:r>
      <w:proofErr w:type="gramEnd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, че тези качества следва да бъдат максимално повишени в степента, в която това е възможно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1B768F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9D3541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хипотеза, че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E07283" w:rsidRPr="00E765E5">
        <w:rPr>
          <w:rFonts w:eastAsia="Times New Roman" w:cs="Helvetica"/>
          <w:color w:val="575757"/>
          <w:sz w:val="24"/>
          <w:szCs w:val="24"/>
          <w:lang w:val="bg-BG"/>
        </w:rPr>
        <w:t>преработеното Изложение за практика ще включва описание на пълнотата, базирано на параграф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2.14 </w:t>
      </w:r>
      <w:r w:rsidR="00E07283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от </w:t>
      </w:r>
      <w:r w:rsidR="00E07283" w:rsidRPr="00E765E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Концептуалната рамка за финансово отчитане 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(</w:t>
      </w:r>
      <w:r w:rsidR="00E07283" w:rsidRPr="00E765E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„Концептуалната рамка”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). </w:t>
      </w:r>
      <w:r w:rsidR="00E07283" w:rsidRPr="00E765E5">
        <w:rPr>
          <w:rFonts w:eastAsia="Times New Roman" w:cs="Helvetica"/>
          <w:color w:val="575757"/>
          <w:sz w:val="24"/>
          <w:szCs w:val="24"/>
          <w:lang w:val="bg-BG"/>
        </w:rPr>
        <w:t>В частност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E07283" w:rsidRPr="00E765E5">
        <w:rPr>
          <w:rFonts w:eastAsia="Times New Roman" w:cs="Helvetica"/>
          <w:color w:val="575757"/>
          <w:sz w:val="24"/>
          <w:szCs w:val="24"/>
          <w:lang w:val="bg-BG"/>
        </w:rPr>
        <w:t>това описание ще пояснява, че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5D6D2D" w:rsidRPr="00E765E5" w:rsidRDefault="00E07283" w:rsidP="005D6D2D">
      <w:pPr>
        <w:numPr>
          <w:ilvl w:val="0"/>
          <w:numId w:val="10"/>
        </w:num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пълното описание на даден въпрос следва да включва съществена информация относно естеството на този въпрос и относно факторите и обстоятелствата, които биха могли да окажат влияние върху него;</w:t>
      </w:r>
    </w:p>
    <w:p w:rsidR="005D6D2D" w:rsidRPr="00E765E5" w:rsidRDefault="00E07283" w:rsidP="005D6D2D">
      <w:pPr>
        <w:numPr>
          <w:ilvl w:val="0"/>
          <w:numId w:val="10"/>
        </w:num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пълнотата на описанието на даден въпрос се определя чрез препратка към информационните нужди на основните потребители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За да бъде пълно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описанието на даден въпрос не изисква непременно ръководството да предоставя цялата информация, с която то разполага във връзка с този въпрос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1B768F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9D3541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хипотеза, че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E07283" w:rsidRPr="00E765E5">
        <w:rPr>
          <w:rFonts w:eastAsia="Times New Roman" w:cs="Helvetica"/>
          <w:color w:val="575757"/>
          <w:sz w:val="24"/>
          <w:szCs w:val="24"/>
          <w:lang w:val="bg-BG"/>
        </w:rPr>
        <w:t>преработеното Изложение за практика ще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5D6D2D" w:rsidRPr="00E765E5" w:rsidRDefault="00E07283" w:rsidP="005D6D2D">
      <w:pPr>
        <w:numPr>
          <w:ilvl w:val="0"/>
          <w:numId w:val="11"/>
        </w:num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изисква</w:t>
      </w:r>
      <w:proofErr w:type="gramEnd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коментарът на ръководството да бъде неутрален. За да се улесни това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5D6D2D" w:rsidRPr="00E765E5" w:rsidRDefault="00E07283" w:rsidP="005D6D2D">
      <w:pPr>
        <w:numPr>
          <w:ilvl w:val="1"/>
          <w:numId w:val="11"/>
        </w:num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на</w:t>
      </w:r>
      <w:proofErr w:type="gramEnd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всеки въпрос, който трябва да бъде разгледан в коментара на ръководството, следва да бъде отдавано дължимото значение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5D6D2D" w:rsidRPr="00E765E5" w:rsidRDefault="00B256A3" w:rsidP="005D6D2D">
      <w:pPr>
        <w:numPr>
          <w:ilvl w:val="1"/>
          <w:numId w:val="11"/>
        </w:num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цялостният</w:t>
      </w:r>
      <w:proofErr w:type="gramEnd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тон и език, използвани в коментара на ръководството, следва да допринасят за непредубедено описание на резултатите от дейността и състоянието на предприятието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B256A3" w:rsidP="005D6D2D">
      <w:pPr>
        <w:numPr>
          <w:ilvl w:val="0"/>
          <w:numId w:val="11"/>
        </w:num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включва</w:t>
      </w:r>
      <w:proofErr w:type="gramEnd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описание на неутралността, базирано на параграф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2.15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от </w:t>
      </w:r>
      <w:r w:rsidRPr="00E765E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Концептуалната рамка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В частност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това </w:t>
      </w: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описание ще пояснява, че за да бъде неутрално описанието</w:t>
      </w:r>
      <w:proofErr w:type="gramEnd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на даден въпрос, информацията за него не може да бъде пропускана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прикривана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да й се отдава неправомерна значимост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или по друг начин да бъде манипулирана, за да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BE4ED6" w:rsidRPr="00E765E5">
        <w:rPr>
          <w:rFonts w:eastAsia="Times New Roman" w:cs="Helvetica"/>
          <w:color w:val="575757"/>
          <w:sz w:val="24"/>
          <w:szCs w:val="24"/>
          <w:lang w:val="bg-BG"/>
        </w:rPr>
        <w:t>се повлия</w:t>
      </w:r>
      <w:r w:rsidR="00357294">
        <w:rPr>
          <w:rFonts w:eastAsia="Times New Roman" w:cs="Helvetica"/>
          <w:color w:val="575757"/>
          <w:sz w:val="24"/>
          <w:szCs w:val="24"/>
          <w:lang w:val="bg-BG"/>
        </w:rPr>
        <w:t>е</w:t>
      </w:r>
      <w:r w:rsidR="00BE4ED6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в благоприятна или неблагоприятна посока върху виждането на основните потребители по този въпрос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BE4ED6" w:rsidP="005D6D2D">
      <w:pPr>
        <w:numPr>
          <w:ilvl w:val="0"/>
          <w:numId w:val="11"/>
        </w:num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изисква</w:t>
      </w:r>
      <w:proofErr w:type="gramEnd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пояснителна информация, която да помогне на основните потребители да разберат вероятността от определени резултати в рамките на диапазона, когато се предоставя диапазон от възможни резултати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1B768F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BE4ED6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обсъди какви насоки </w:t>
      </w: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proofErr w:type="gramEnd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липсата на грешки следва да бъдат включени в преработеното Изложение за практика, но не взе никакво решение по тази тема. Съветът открои също така важното значение на използването на </w:t>
      </w:r>
      <w:r w:rsidR="000D669E" w:rsidRPr="00E765E5">
        <w:rPr>
          <w:rFonts w:eastAsia="Times New Roman" w:cs="Helvetica"/>
          <w:color w:val="575757"/>
          <w:sz w:val="24"/>
          <w:szCs w:val="24"/>
          <w:lang w:val="bg-BG"/>
        </w:rPr>
        <w:t>достъпен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език при описанието на качествените характеристики на полезната финансова информация в преработеното Изложение за практика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530BC5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 xml:space="preserve">Следващи </w:t>
      </w:r>
      <w:proofErr w:type="gramStart"/>
      <w:r w:rsidRPr="00E765E5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етапи</w:t>
      </w:r>
      <w:proofErr w:type="gramEnd"/>
    </w:p>
    <w:p w:rsidR="005D6D2D" w:rsidRPr="00E765E5" w:rsidRDefault="000D669E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ще обсъди насоки </w:t>
      </w: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proofErr w:type="gramEnd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качествените характеристики, повишаващи полезността на информацията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и елементите на съдържанието на коментара на ръководството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започвайки с бизнес модела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5D6D2D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 </w:t>
      </w:r>
    </w:p>
    <w:p w:rsidR="005D6D2D" w:rsidRPr="00E765E5" w:rsidRDefault="007E116E" w:rsidP="005D6D2D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9" w:name="10"/>
      <w:r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Инициатива за оповестяване</w:t>
      </w:r>
      <w:r w:rsidR="005D6D2D"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—</w:t>
      </w:r>
      <w:r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целеви преглед на оповестяванията на ниво стандарти</w:t>
      </w:r>
      <w:r w:rsidR="005D6D2D"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530BC5"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5D6D2D"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11)</w:t>
      </w:r>
      <w:bookmarkEnd w:id="9"/>
    </w:p>
    <w:p w:rsidR="005D6D2D" w:rsidRPr="00E765E5" w:rsidRDefault="009313EA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На 25 септември 2019 г. Съветът проведе заседание, за да обсъди </w:t>
      </w:r>
      <w:r w:rsidR="0056369F" w:rsidRPr="00E765E5">
        <w:rPr>
          <w:rFonts w:eastAsia="Times New Roman" w:cs="Helvetica"/>
          <w:color w:val="575757"/>
          <w:sz w:val="24"/>
          <w:szCs w:val="24"/>
          <w:lang w:val="bg-BG"/>
        </w:rPr>
        <w:t>изменение в целите на оповестяването в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30BC5" w:rsidRPr="00E765E5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13 </w:t>
      </w:r>
      <w:r w:rsidR="0056369F" w:rsidRPr="00E765E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Оценяване по справедлива стойност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530BC5" w:rsidP="005D6D2D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E765E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МСФО</w:t>
      </w:r>
      <w:r w:rsidR="005D6D2D" w:rsidRPr="00E765E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13 </w:t>
      </w:r>
      <w:r w:rsidR="0056369F" w:rsidRPr="00E765E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Цели на оповестяването </w:t>
      </w:r>
      <w:r w:rsidR="005D6D2D" w:rsidRPr="00E765E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Pr="00E765E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5D6D2D" w:rsidRPr="00E765E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11A)</w:t>
      </w:r>
    </w:p>
    <w:p w:rsidR="005D6D2D" w:rsidRPr="00E765E5" w:rsidRDefault="0056369F" w:rsidP="005D6D2D">
      <w:pPr>
        <w:shd w:val="clear" w:color="auto" w:fill="FFFFFF"/>
        <w:spacing w:before="150" w:after="150" w:line="240" w:lineRule="auto"/>
        <w:outlineLvl w:val="3"/>
        <w:rPr>
          <w:rFonts w:eastAsia="Times New Roman" w:cs="Helvetica"/>
          <w:color w:val="575757"/>
          <w:sz w:val="27"/>
          <w:szCs w:val="27"/>
          <w:lang w:val="bg-BG"/>
        </w:rPr>
      </w:pPr>
      <w:r w:rsidRPr="00E765E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Всеобхватна цел на оповестяването с висока степен на </w:t>
      </w:r>
      <w:proofErr w:type="gramStart"/>
      <w:r w:rsidRPr="00E765E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обобщеност</w:t>
      </w:r>
      <w:proofErr w:type="gramEnd"/>
    </w:p>
    <w:p w:rsidR="005D6D2D" w:rsidRPr="00E765E5" w:rsidRDefault="009D3541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 да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6369F" w:rsidRPr="00E765E5">
        <w:rPr>
          <w:rFonts w:eastAsia="Times New Roman" w:cs="Helvetica"/>
          <w:color w:val="575757"/>
          <w:sz w:val="24"/>
          <w:szCs w:val="24"/>
          <w:lang w:val="bg-BG"/>
        </w:rPr>
        <w:t>включи всеобхватна цел на оповестяването с висока степен на обобщеност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6369F" w:rsidRPr="00E765E5">
        <w:rPr>
          <w:rFonts w:eastAsia="Times New Roman" w:cs="Helvetica"/>
          <w:color w:val="575757"/>
          <w:sz w:val="24"/>
          <w:szCs w:val="24"/>
          <w:lang w:val="bg-BG"/>
        </w:rPr>
        <w:t>в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30BC5" w:rsidRPr="00E765E5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13</w:t>
      </w:r>
      <w:r w:rsidR="0056369F" w:rsidRPr="00E765E5">
        <w:rPr>
          <w:rFonts w:eastAsia="Times New Roman" w:cs="Helvetica"/>
          <w:color w:val="575757"/>
          <w:sz w:val="24"/>
          <w:szCs w:val="24"/>
          <w:lang w:val="bg-BG"/>
        </w:rPr>
        <w:t>, изисквайки предприятието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5D6D2D" w:rsidRPr="00E765E5" w:rsidRDefault="0056369F" w:rsidP="005D6D2D">
      <w:pPr>
        <w:numPr>
          <w:ilvl w:val="0"/>
          <w:numId w:val="12"/>
        </w:num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да</w:t>
      </w:r>
      <w:proofErr w:type="gramEnd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оповестява информация, която дава възможност на потребителите на финансовите отчети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да оценят експозицията на предприятието на несигурността, свързана с неговите оценки по справедлива стойност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В частност, оповестената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информация следва да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даде възможност на потребителите да разберат значимостта на активите и пасивите на предприятието и на инструментите на собствения му капитал, оценени по </w:t>
      </w: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справедлива стойност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как са били определени оценките по справедлива</w:t>
      </w:r>
      <w:proofErr w:type="gramEnd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стойност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и как промените в тези оценки биха оказали влияние върху финансовия отчет на предприятието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56369F" w:rsidP="005D6D2D">
      <w:pPr>
        <w:numPr>
          <w:ilvl w:val="0"/>
          <w:numId w:val="12"/>
        </w:num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да</w:t>
      </w:r>
      <w:proofErr w:type="gramEnd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преценява нивото на детайлност, необходимо, за да бъдат удовлетворени специфичните цели на оповестяването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(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също така изложени в настоящия </w:t>
      </w:r>
      <w:r w:rsidRPr="00E765E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Бюлетин с актуални информация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)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и да гарантира, че всяка полезна информация относно оценките по справедлива стойност на предприятието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не се прикрива чрез голям обем незначителни подробности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1B768F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Десет </w:t>
      </w:r>
      <w:r w:rsidR="000E4B16">
        <w:rPr>
          <w:rFonts w:eastAsia="Times New Roman" w:cs="Helvetica"/>
          <w:color w:val="575757"/>
          <w:sz w:val="24"/>
          <w:szCs w:val="24"/>
          <w:lang w:val="bg-BG"/>
        </w:rPr>
        <w:t>от четиринадесетте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членове на Съвета изразиха съгласие, а четирима - несъгласие с това решение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56369F" w:rsidP="005D6D2D">
      <w:pPr>
        <w:shd w:val="clear" w:color="auto" w:fill="FFFFFF"/>
        <w:spacing w:before="150" w:after="150" w:line="240" w:lineRule="auto"/>
        <w:outlineLvl w:val="3"/>
        <w:rPr>
          <w:rFonts w:eastAsia="Times New Roman" w:cs="Helvetica"/>
          <w:color w:val="575757"/>
          <w:sz w:val="27"/>
          <w:szCs w:val="27"/>
          <w:lang w:val="bg-BG"/>
        </w:rPr>
      </w:pPr>
      <w:r w:rsidRPr="00E765E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Специфични цели на </w:t>
      </w:r>
      <w:proofErr w:type="gramStart"/>
      <w:r w:rsidRPr="00E765E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оповестяването</w:t>
      </w:r>
      <w:proofErr w:type="gramEnd"/>
    </w:p>
    <w:p w:rsidR="005D6D2D" w:rsidRPr="00E765E5" w:rsidRDefault="009D3541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 да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6369F" w:rsidRPr="00E765E5">
        <w:rPr>
          <w:rFonts w:eastAsia="Times New Roman" w:cs="Helvetica"/>
          <w:color w:val="575757"/>
          <w:sz w:val="24"/>
          <w:szCs w:val="24"/>
          <w:lang w:val="bg-BG"/>
        </w:rPr>
        <w:t>включи специфични цели на оповестяването в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30BC5" w:rsidRPr="00E765E5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13. </w:t>
      </w:r>
      <w:r w:rsidR="0056369F" w:rsidRPr="00E765E5">
        <w:rPr>
          <w:rFonts w:eastAsia="Times New Roman" w:cs="Helvetica"/>
          <w:color w:val="575757"/>
          <w:sz w:val="24"/>
          <w:szCs w:val="24"/>
          <w:lang w:val="bg-BG"/>
        </w:rPr>
        <w:t>Тези цели биха изисквали предприятието да оповестява информация, която да дава възможност на потребителите на финансовите отчети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5D6D2D" w:rsidRPr="00E765E5" w:rsidRDefault="0056369F" w:rsidP="005D6D2D">
      <w:pPr>
        <w:numPr>
          <w:ilvl w:val="0"/>
          <w:numId w:val="13"/>
        </w:num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да</w:t>
      </w:r>
      <w:proofErr w:type="gramEnd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разберат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9968D4" w:rsidRPr="00E765E5">
        <w:rPr>
          <w:rFonts w:eastAsia="Times New Roman" w:cs="Helvetica"/>
          <w:color w:val="575757"/>
          <w:sz w:val="24"/>
          <w:szCs w:val="24"/>
          <w:lang w:val="bg-BG"/>
        </w:rPr>
        <w:t>сумата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9968D4" w:rsidRPr="00E765E5">
        <w:rPr>
          <w:rFonts w:eastAsia="Times New Roman" w:cs="Helvetica"/>
          <w:color w:val="575757"/>
          <w:sz w:val="24"/>
          <w:szCs w:val="24"/>
          <w:lang w:val="bg-BG"/>
        </w:rPr>
        <w:t>естеството и други характеристики на класовете активи, пасиви и инструменти на собствения капитал на предприятието в рамките на всяко едно ниво от йерархията на справедливите стойности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1B768F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Тринадесет </w:t>
      </w:r>
      <w:r w:rsidR="000E4B16">
        <w:rPr>
          <w:rFonts w:eastAsia="Times New Roman" w:cs="Helvetica"/>
          <w:color w:val="575757"/>
          <w:sz w:val="24"/>
          <w:szCs w:val="24"/>
          <w:lang w:val="bg-BG"/>
        </w:rPr>
        <w:t>от четиринадесетте</w:t>
      </w:r>
      <w:r w:rsidR="001B768F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членове на Съвета изразиха съгласие, а един - несъгласие с това решение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56369F" w:rsidP="005D6D2D">
      <w:pPr>
        <w:numPr>
          <w:ilvl w:val="0"/>
          <w:numId w:val="13"/>
        </w:num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да</w:t>
      </w:r>
      <w:proofErr w:type="gramEnd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разберат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9968D4" w:rsidRPr="00E765E5">
        <w:rPr>
          <w:rFonts w:eastAsia="Times New Roman" w:cs="Helvetica"/>
          <w:color w:val="575757"/>
          <w:sz w:val="24"/>
          <w:szCs w:val="24"/>
          <w:lang w:val="bg-BG"/>
        </w:rPr>
        <w:t>съществените техники и входяща информация, използвани при извличане на оценките по справедлива стойност на предприятието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1B768F" w:rsidRPr="00E765E5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56369F" w:rsidP="005D6D2D">
      <w:pPr>
        <w:numPr>
          <w:ilvl w:val="0"/>
          <w:numId w:val="13"/>
        </w:num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да</w:t>
      </w:r>
      <w:proofErr w:type="gramEnd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разберат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9968D4" w:rsidRPr="00E765E5">
        <w:rPr>
          <w:rFonts w:eastAsia="Times New Roman" w:cs="Helvetica"/>
          <w:color w:val="575757"/>
          <w:sz w:val="24"/>
          <w:szCs w:val="24"/>
          <w:lang w:val="bg-BG"/>
        </w:rPr>
        <w:t>факторите за промяна в оценките по справедлива стойност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9968D4" w:rsidRPr="00E765E5">
        <w:rPr>
          <w:rFonts w:eastAsia="Times New Roman" w:cs="Helvetica"/>
          <w:color w:val="575757"/>
          <w:sz w:val="24"/>
          <w:szCs w:val="24"/>
          <w:lang w:val="bg-BG"/>
        </w:rPr>
        <w:t>от началото на отчетния период до края на този период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1B768F" w:rsidRPr="00E765E5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56369F" w:rsidP="005D6D2D">
      <w:pPr>
        <w:numPr>
          <w:ilvl w:val="0"/>
          <w:numId w:val="13"/>
        </w:num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да</w:t>
      </w:r>
      <w:proofErr w:type="gramEnd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разберат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9968D4" w:rsidRPr="00E765E5">
        <w:rPr>
          <w:rFonts w:eastAsia="Times New Roman" w:cs="Helvetica"/>
          <w:color w:val="575757"/>
          <w:sz w:val="24"/>
          <w:szCs w:val="24"/>
          <w:lang w:val="bg-BG"/>
        </w:rPr>
        <w:t>диапазона от разумно възможни справедливи стойности към отчетната дата по отношение на активите, пасивите и инструментите на собствения капитал на предприятието, оценени по справедлива стойност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1B768F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Тринадесет </w:t>
      </w:r>
      <w:r w:rsidR="000E4B16">
        <w:rPr>
          <w:rFonts w:eastAsia="Times New Roman" w:cs="Helvetica"/>
          <w:color w:val="575757"/>
          <w:sz w:val="24"/>
          <w:szCs w:val="24"/>
          <w:lang w:val="bg-BG"/>
        </w:rPr>
        <w:t>от четиринадесетте</w:t>
      </w:r>
      <w:r w:rsidR="001B768F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членове на Съвета изразиха съгласие, а един - несъгласие с това решение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9D3541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 да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9968D4" w:rsidRPr="00E765E5">
        <w:rPr>
          <w:rFonts w:eastAsia="Times New Roman" w:cs="Helvetica"/>
          <w:color w:val="575757"/>
          <w:sz w:val="24"/>
          <w:szCs w:val="24"/>
          <w:lang w:val="bg-BG"/>
        </w:rPr>
        <w:t>изисква предприятие, което оповестява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9968D4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справедливата стойност на активи и пасиви, които </w:t>
      </w:r>
      <w:r w:rsidR="009968D4" w:rsidRPr="00E765E5">
        <w:rPr>
          <w:rFonts w:eastAsia="Times New Roman" w:cs="Helvetica"/>
          <w:i/>
          <w:color w:val="575757"/>
          <w:sz w:val="24"/>
          <w:szCs w:val="24"/>
          <w:lang w:val="bg-BG"/>
        </w:rPr>
        <w:t>не са</w:t>
      </w:r>
      <w:r w:rsidR="009968D4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оценени по справедлива стойност в отчета за финансовото състояние, да оповестява информация, която да даде възможност на потребителите на финансовите отчети да разберат сумата, естеството и други характеристики на тези активи и пасиви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9968D4" w:rsidRPr="00E765E5">
        <w:rPr>
          <w:rFonts w:eastAsia="Times New Roman" w:cs="Helvetica"/>
          <w:color w:val="575757"/>
          <w:sz w:val="24"/>
          <w:szCs w:val="24"/>
          <w:lang w:val="bg-BG"/>
        </w:rPr>
        <w:t>в рамките на всяко едно ниво от йерархията на справедливите стойности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proofErr w:type="gramEnd"/>
      <w:r w:rsidR="001B768F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Десет </w:t>
      </w:r>
      <w:r w:rsidR="000E4B16">
        <w:rPr>
          <w:rFonts w:eastAsia="Times New Roman" w:cs="Helvetica"/>
          <w:color w:val="575757"/>
          <w:sz w:val="24"/>
          <w:szCs w:val="24"/>
          <w:lang w:val="bg-BG"/>
        </w:rPr>
        <w:t>от четиринадесетте</w:t>
      </w:r>
      <w:r w:rsidR="001B768F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членове на Съвета изразиха съгласие, а четирима - несъгласие с това решение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9968D4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Съветът даде указания на екипа да обмисли как по най-добър начин да отрази коментарите на Съвета</w:t>
      </w:r>
      <w:proofErr w:type="gramEnd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при изготвяне на проекта на документа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9968D4" w:rsidP="005D6D2D">
      <w:pPr>
        <w:shd w:val="clear" w:color="auto" w:fill="FFFFFF"/>
        <w:spacing w:before="150" w:after="150" w:line="240" w:lineRule="auto"/>
        <w:outlineLvl w:val="3"/>
        <w:rPr>
          <w:rFonts w:eastAsia="Times New Roman" w:cs="Helvetica"/>
          <w:color w:val="575757"/>
          <w:sz w:val="27"/>
          <w:szCs w:val="27"/>
          <w:lang w:val="bg-BG"/>
        </w:rPr>
      </w:pPr>
      <w:r w:rsidRPr="00E765E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Други информационни нужди на потребителите на финансовите </w:t>
      </w:r>
      <w:proofErr w:type="gramStart"/>
      <w:r w:rsidRPr="00E765E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отчети</w:t>
      </w:r>
      <w:proofErr w:type="gramEnd"/>
    </w:p>
    <w:p w:rsidR="005D6D2D" w:rsidRPr="00E765E5" w:rsidRDefault="009D3541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402EC0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да не разработва специфични цели на оповестяването, за да адресира информационните нужди на потребителите на финансови отчети, отнасящи се до прогнозирането на бъдещи изменения в справедливата стойност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1B768F" w:rsidRPr="00E765E5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530BC5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Следващи етапи</w:t>
      </w:r>
    </w:p>
    <w:p w:rsidR="005D6D2D" w:rsidRPr="00E765E5" w:rsidRDefault="00402EC0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На бъдещо свое заседание Съветът ще обсъди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5D6D2D" w:rsidRPr="00E765E5" w:rsidRDefault="00402EC0" w:rsidP="005D6D2D">
      <w:pPr>
        <w:numPr>
          <w:ilvl w:val="0"/>
          <w:numId w:val="14"/>
        </w:num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информация</w:t>
      </w:r>
      <w:proofErr w:type="gramEnd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за удовлетворяване целите на оповестяването в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30BC5" w:rsidRPr="00E765E5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19 </w:t>
      </w:r>
      <w:r w:rsidRPr="00E765E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Доходи на наети лица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:rsidR="005D6D2D" w:rsidRPr="00E765E5" w:rsidRDefault="00402EC0" w:rsidP="005D6D2D">
      <w:pPr>
        <w:numPr>
          <w:ilvl w:val="0"/>
          <w:numId w:val="14"/>
        </w:num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информация</w:t>
      </w:r>
      <w:proofErr w:type="gramEnd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за удовлетворяване целите на оповестяването в </w:t>
      </w:r>
      <w:r w:rsidR="00530BC5" w:rsidRPr="00E765E5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13;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5D6D2D" w:rsidRPr="00E765E5" w:rsidRDefault="00402EC0" w:rsidP="005D6D2D">
      <w:pPr>
        <w:numPr>
          <w:ilvl w:val="0"/>
          <w:numId w:val="14"/>
        </w:num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поуките</w:t>
      </w:r>
      <w:proofErr w:type="gramEnd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, усвоени в резултат на процедурата за тестване при целевия преглед на оповестяванията на ниво стандарти и потенциални изменения в проекто-насоките на Съвета относно разработването и изготвянето на чернова на целите на оповестяването и изискванията по отношение на оповестяването в бъдеще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5D6D2D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 </w:t>
      </w:r>
    </w:p>
    <w:p w:rsidR="005D6D2D" w:rsidRPr="00E765E5" w:rsidRDefault="0009293C" w:rsidP="005D6D2D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10" w:name="11"/>
      <w:r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Основни финансови отчети</w:t>
      </w:r>
      <w:r w:rsidR="005D6D2D"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530BC5"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5D6D2D"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21)</w:t>
      </w:r>
      <w:bookmarkEnd w:id="10"/>
    </w:p>
    <w:p w:rsidR="005D6D2D" w:rsidRPr="00E765E5" w:rsidRDefault="009313EA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На 25 септември 2019 г. Съветът проведе заседание, за да обсъди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5D6D2D" w:rsidRPr="00E765E5" w:rsidRDefault="004800EE" w:rsidP="005D6D2D">
      <w:pPr>
        <w:numPr>
          <w:ilvl w:val="0"/>
          <w:numId w:val="15"/>
        </w:num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как</w:t>
      </w:r>
      <w:proofErr w:type="gramEnd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да бъде представен проектът за обсъждане, който на 24 юли 2019 г. Съветът даде указания на екипа да подготви за гласуване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5D6D2D" w:rsidRPr="00E765E5" w:rsidRDefault="004800EE" w:rsidP="005D6D2D">
      <w:pPr>
        <w:numPr>
          <w:ilvl w:val="0"/>
          <w:numId w:val="15"/>
        </w:num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броя</w:t>
      </w:r>
      <w:proofErr w:type="gramEnd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на примерите с цел илюстрация на отчета или отчетите за финансовите резултати от дейността, които следва да бъдат включени в проекта за обсъждане, за да бъдат онагледени предложенията на Съвета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9D3541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 да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5D6D2D" w:rsidRPr="00E765E5" w:rsidRDefault="004800EE" w:rsidP="005D6D2D">
      <w:pPr>
        <w:numPr>
          <w:ilvl w:val="0"/>
          <w:numId w:val="16"/>
        </w:num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представи</w:t>
      </w:r>
      <w:proofErr w:type="gramEnd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проекта за обсъждане като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[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проект на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]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нов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30BC5" w:rsidRPr="00E765E5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стандарт, а не като изменение на </w:t>
      </w:r>
      <w:r w:rsidR="00530BC5" w:rsidRPr="00E765E5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1 </w:t>
      </w:r>
      <w:r w:rsidRPr="00E765E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Представяне на финансови отчети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1B768F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Дванадесет </w:t>
      </w:r>
      <w:r w:rsidR="000E4B16">
        <w:rPr>
          <w:rFonts w:eastAsia="Times New Roman" w:cs="Helvetica"/>
          <w:color w:val="575757"/>
          <w:sz w:val="24"/>
          <w:szCs w:val="24"/>
          <w:lang w:val="bg-BG"/>
        </w:rPr>
        <w:t>от четиринадесетте</w:t>
      </w:r>
      <w:r w:rsidR="001B768F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членове на Съвета изразиха съгласие, а двама - несъгласие с това решение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4800EE" w:rsidP="005D6D2D">
      <w:pPr>
        <w:numPr>
          <w:ilvl w:val="0"/>
          <w:numId w:val="16"/>
        </w:num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да</w:t>
      </w:r>
      <w:proofErr w:type="gramEnd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намали до няколко броя на примерите на отчета или отчетите за финансовите резултати от дейността, илюстриращи предложенията на Съвета по отношение на междинните сборове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 (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Това взето в порядък на работна хипотеза </w:t>
      </w: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решение заменя временното решение</w:t>
      </w:r>
      <w:proofErr w:type="gramEnd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, взето от Съвета по време на заседанието му през ноември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2018 г.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) </w:t>
      </w:r>
      <w:r w:rsidR="001B768F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Дванадесет </w:t>
      </w:r>
      <w:r w:rsidR="000E4B16">
        <w:rPr>
          <w:rFonts w:eastAsia="Times New Roman" w:cs="Helvetica"/>
          <w:color w:val="575757"/>
          <w:sz w:val="24"/>
          <w:szCs w:val="24"/>
          <w:lang w:val="bg-BG"/>
        </w:rPr>
        <w:t>от четиринадесетте</w:t>
      </w:r>
      <w:r w:rsidR="001B768F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членове на Съвета изразиха съгласие, а двама - несъгласие с това решение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530BC5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 xml:space="preserve">Следващ </w:t>
      </w:r>
      <w:proofErr w:type="gramStart"/>
      <w:r w:rsidRPr="00E765E5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етап</w:t>
      </w:r>
      <w:proofErr w:type="gramEnd"/>
    </w:p>
    <w:p w:rsidR="005D6D2D" w:rsidRPr="00E765E5" w:rsidRDefault="003F0D2A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Екипът ще продължи работата по подготовката на проекта за обсъждане, който да бъде подложен на гласуване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5D6D2D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 </w:t>
      </w:r>
    </w:p>
    <w:p w:rsidR="005D6D2D" w:rsidRPr="00E765E5" w:rsidRDefault="007E116E" w:rsidP="005D6D2D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11" w:name="12"/>
      <w:r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Всеобхватен преглед </w:t>
      </w:r>
      <w:r w:rsidR="005D6D2D"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2019 </w:t>
      </w:r>
      <w:r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г. на стандарта</w:t>
      </w:r>
      <w:r w:rsidR="005D6D2D"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 </w:t>
      </w:r>
      <w:r w:rsidR="00530BC5" w:rsidRPr="00E765E5">
        <w:rPr>
          <w:rFonts w:eastAsia="Times New Roman" w:cs="Helvetica"/>
          <w:b/>
          <w:bCs/>
          <w:i/>
          <w:iCs/>
          <w:color w:val="CD3333"/>
          <w:sz w:val="34"/>
          <w:szCs w:val="34"/>
          <w:lang w:val="bg-BG"/>
        </w:rPr>
        <w:t>МСФО</w:t>
      </w:r>
      <w:r w:rsidR="005D6D2D" w:rsidRPr="00E765E5">
        <w:rPr>
          <w:rFonts w:eastAsia="Times New Roman" w:cs="Helvetica"/>
          <w:b/>
          <w:bCs/>
          <w:i/>
          <w:iCs/>
          <w:color w:val="CD3333"/>
          <w:sz w:val="34"/>
          <w:szCs w:val="34"/>
          <w:lang w:val="bg-BG"/>
        </w:rPr>
        <w:t xml:space="preserve"> </w:t>
      </w:r>
      <w:r w:rsidRPr="00E765E5">
        <w:rPr>
          <w:rFonts w:eastAsia="Times New Roman" w:cs="Helvetica"/>
          <w:b/>
          <w:bCs/>
          <w:i/>
          <w:iCs/>
          <w:color w:val="CD3333"/>
          <w:sz w:val="34"/>
          <w:szCs w:val="34"/>
          <w:lang w:val="bg-BG"/>
        </w:rPr>
        <w:t>за МСП</w:t>
      </w:r>
      <w:r w:rsidR="005D6D2D" w:rsidRPr="00E765E5">
        <w:rPr>
          <w:rFonts w:eastAsia="Times New Roman" w:cs="Helvetica"/>
          <w:b/>
          <w:bCs/>
          <w:i/>
          <w:iCs/>
          <w:color w:val="CD3333"/>
          <w:sz w:val="34"/>
          <w:szCs w:val="34"/>
          <w:lang w:val="bg-BG"/>
        </w:rPr>
        <w:t xml:space="preserve"> </w:t>
      </w:r>
      <w:r w:rsidR="005D6D2D"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(</w:t>
      </w:r>
      <w:r w:rsidR="00530BC5"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5D6D2D"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30)</w:t>
      </w:r>
      <w:bookmarkEnd w:id="11"/>
    </w:p>
    <w:p w:rsidR="005D6D2D" w:rsidRPr="00E765E5" w:rsidRDefault="009313EA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На 26 септември 2019 г. Съветът проведе заседание, за да обсъди </w:t>
      </w:r>
      <w:r w:rsidR="008B6D14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всеобхватния </w:t>
      </w:r>
      <w:proofErr w:type="gramStart"/>
      <w:r w:rsidR="008B6D14" w:rsidRPr="00E765E5">
        <w:rPr>
          <w:rFonts w:eastAsia="Times New Roman" w:cs="Helvetica"/>
          <w:color w:val="575757"/>
          <w:sz w:val="24"/>
          <w:szCs w:val="24"/>
          <w:lang w:val="bg-BG"/>
        </w:rPr>
        <w:t>преглед за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2019 </w:t>
      </w:r>
      <w:r w:rsidR="008B6D14" w:rsidRPr="00E765E5">
        <w:rPr>
          <w:rFonts w:eastAsia="Times New Roman" w:cs="Helvetica"/>
          <w:color w:val="575757"/>
          <w:sz w:val="24"/>
          <w:szCs w:val="24"/>
          <w:lang w:val="bg-BG"/>
        </w:rPr>
        <w:t>г. на стандарта</w:t>
      </w:r>
      <w:r w:rsidR="00530BC5" w:rsidRPr="00E765E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МСФО за МСП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(</w:t>
      </w:r>
      <w:r w:rsidR="008B6D14" w:rsidRPr="00E765E5">
        <w:rPr>
          <w:rFonts w:eastAsia="Times New Roman" w:cs="Helvetica"/>
          <w:color w:val="575757"/>
          <w:sz w:val="24"/>
          <w:szCs w:val="24"/>
          <w:lang w:val="bg-BG"/>
        </w:rPr>
        <w:t>„Преглед</w:t>
      </w:r>
      <w:proofErr w:type="gramEnd"/>
      <w:r w:rsidR="008B6D14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2019 </w:t>
      </w:r>
      <w:r w:rsidR="008B6D14" w:rsidRPr="00E765E5">
        <w:rPr>
          <w:rFonts w:eastAsia="Times New Roman" w:cs="Helvetica"/>
          <w:color w:val="575757"/>
          <w:sz w:val="24"/>
          <w:szCs w:val="24"/>
          <w:lang w:val="bg-BG"/>
        </w:rPr>
        <w:t>г.“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).</w:t>
      </w:r>
    </w:p>
    <w:p w:rsidR="005D6D2D" w:rsidRPr="00E765E5" w:rsidRDefault="008B6D14" w:rsidP="005D6D2D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E765E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Обхват на стандарта</w:t>
      </w:r>
      <w:r w:rsidR="00530BC5" w:rsidRPr="00E765E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МСФО за МСП</w:t>
      </w:r>
      <w:r w:rsidR="0055310A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</w:t>
      </w:r>
      <w:r w:rsidR="005D6D2D" w:rsidRPr="00E765E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530BC5" w:rsidRPr="00E765E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5D6D2D" w:rsidRPr="00E765E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30A)</w:t>
      </w:r>
    </w:p>
    <w:p w:rsidR="005D6D2D" w:rsidRPr="00E765E5" w:rsidRDefault="008B6D14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реши да не търси виждания в искането за предоставяне на информация, което ще бъде публикувано като част от Прегледа за 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2019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(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„Искане за предоставяне на информация“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)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относно коригирането на обхвата на стандарта</w:t>
      </w:r>
      <w:r w:rsidR="00530BC5" w:rsidRPr="00E765E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МСФО за МСП</w:t>
      </w:r>
      <w:r w:rsidRPr="00E765E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, </w:t>
      </w:r>
      <w:r w:rsidRPr="00E765E5">
        <w:rPr>
          <w:rFonts w:eastAsia="Times New Roman" w:cs="Helvetica"/>
          <w:iCs/>
          <w:color w:val="575757"/>
          <w:sz w:val="24"/>
          <w:szCs w:val="24"/>
          <w:lang w:val="bg-BG"/>
        </w:rPr>
        <w:t>за да включи някои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публично отчитащи се предприятия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1B768F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Дванадесет </w:t>
      </w:r>
      <w:r w:rsidR="000E4B16">
        <w:rPr>
          <w:rFonts w:eastAsia="Times New Roman" w:cs="Helvetica"/>
          <w:color w:val="575757"/>
          <w:sz w:val="24"/>
          <w:szCs w:val="24"/>
          <w:lang w:val="bg-BG"/>
        </w:rPr>
        <w:t>от четиринадесетте</w:t>
      </w:r>
      <w:r w:rsidR="001B768F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членове на Съвета изразиха съгласие, а двама - несъгласие с това решение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8B6D14" w:rsidP="005D6D2D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E765E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Нови</w:t>
      </w:r>
      <w:r w:rsidR="005D6D2D" w:rsidRPr="00E765E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</w:t>
      </w:r>
      <w:r w:rsidR="00530BC5" w:rsidRPr="00E765E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МСФО стандарти</w:t>
      </w:r>
      <w:r w:rsidR="005D6D2D" w:rsidRPr="00E765E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—</w:t>
      </w:r>
      <w:r w:rsidR="00530BC5" w:rsidRPr="00E765E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МСС</w:t>
      </w:r>
      <w:r w:rsidR="005D6D2D" w:rsidRPr="00E765E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19 </w:t>
      </w:r>
      <w:r w:rsidRPr="00E765E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Доходи на наети лица</w:t>
      </w:r>
      <w:r w:rsidR="005D6D2D" w:rsidRPr="00E765E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 (</w:t>
      </w:r>
      <w:r w:rsidR="00530BC5" w:rsidRPr="00E765E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5D6D2D" w:rsidRPr="00E765E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30</w:t>
      </w:r>
      <w:r w:rsidRPr="00E765E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Б</w:t>
      </w:r>
      <w:r w:rsidR="005D6D2D" w:rsidRPr="00E765E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)</w:t>
      </w:r>
    </w:p>
    <w:p w:rsidR="005D6D2D" w:rsidRPr="00E765E5" w:rsidRDefault="008B6D14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Съветът реши да потърси виждания относно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5D6D2D" w:rsidRPr="00E765E5" w:rsidRDefault="008B6D14" w:rsidP="005D6D2D">
      <w:pPr>
        <w:numPr>
          <w:ilvl w:val="0"/>
          <w:numId w:val="17"/>
        </w:num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запазване</w:t>
      </w:r>
      <w:proofErr w:type="gramEnd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на съществуващите изисквания в параграф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28.24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от стандарта</w:t>
      </w:r>
      <w:r w:rsidR="00530BC5" w:rsidRPr="00E765E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МСФО за МСП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относно избора на счетоводна политика по отношение на актюерски печалби и загуби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1B768F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Дванадесет </w:t>
      </w:r>
      <w:r w:rsidR="000E4B16">
        <w:rPr>
          <w:rFonts w:eastAsia="Times New Roman" w:cs="Helvetica"/>
          <w:color w:val="575757"/>
          <w:sz w:val="24"/>
          <w:szCs w:val="24"/>
          <w:lang w:val="bg-BG"/>
        </w:rPr>
        <w:t>от четиринадесетте</w:t>
      </w:r>
      <w:r w:rsidR="001B768F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членове на Съвета изразиха съгласие, а един - несъгласие с това решение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1B768F" w:rsidRPr="00E765E5">
        <w:rPr>
          <w:rFonts w:eastAsia="Times New Roman" w:cs="Helvetica"/>
          <w:color w:val="575757"/>
          <w:sz w:val="24"/>
          <w:szCs w:val="24"/>
          <w:lang w:val="bg-BG"/>
        </w:rPr>
        <w:t>Един от членовете отсъстваше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8B6D14" w:rsidP="005D6D2D">
      <w:pPr>
        <w:numPr>
          <w:ilvl w:val="0"/>
          <w:numId w:val="17"/>
        </w:num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отказа от привеждане в съответствие и хармонизиране на стандарта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30BC5" w:rsidRPr="00E765E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МСФО за МСП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с параграф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127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от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30BC5" w:rsidRPr="00E765E5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19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по отношение определянето на преоценки на нетния актив или пасив за дефинирани доходи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1B768F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Дванадесет </w:t>
      </w:r>
      <w:r w:rsidR="000E4B16">
        <w:rPr>
          <w:rFonts w:eastAsia="Times New Roman" w:cs="Helvetica"/>
          <w:color w:val="575757"/>
          <w:sz w:val="24"/>
          <w:szCs w:val="24"/>
          <w:lang w:val="bg-BG"/>
        </w:rPr>
        <w:t>от четиринадесетте</w:t>
      </w:r>
      <w:r w:rsidR="001B768F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членове на Съвета изразиха съгласие, а един - несъгласие с това решение. Един от членовете отсъстваше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8B6D14" w:rsidP="005D6D2D">
      <w:pPr>
        <w:numPr>
          <w:ilvl w:val="0"/>
          <w:numId w:val="17"/>
        </w:num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привеждането в съответствие и хармонизирането на изискванията за признаване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по отношение доходите при прекратяване на трудовото правоотношение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в параграф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28.34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от стандарта</w:t>
      </w:r>
      <w:r w:rsidR="00530BC5" w:rsidRPr="00E765E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МСФО за МСП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с тези в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30BC5" w:rsidRPr="00E765E5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19. </w:t>
      </w:r>
      <w:r w:rsidR="001B768F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Осем </w:t>
      </w:r>
      <w:r w:rsidR="000E4B16">
        <w:rPr>
          <w:rFonts w:eastAsia="Times New Roman" w:cs="Helvetica"/>
          <w:color w:val="575757"/>
          <w:sz w:val="24"/>
          <w:szCs w:val="24"/>
          <w:lang w:val="bg-BG"/>
        </w:rPr>
        <w:t>от четиринадесетте</w:t>
      </w:r>
      <w:r w:rsidR="001B768F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членове на Съвета изразиха съгласие, а петима - несъгласие с това решение. Един от членовете отсъстваше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8B6D14" w:rsidP="005D6D2D">
      <w:pPr>
        <w:numPr>
          <w:ilvl w:val="0"/>
          <w:numId w:val="17"/>
        </w:num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текущата практика и проблемите, свързани с прилагането, отнасящи се до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използването на опростяванията, разрешени в параграф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28.19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от стандарта </w:t>
      </w:r>
      <w:r w:rsidR="00530BC5" w:rsidRPr="00E765E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МСФО за МСП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602DBC" w:rsidRPr="00E765E5">
        <w:rPr>
          <w:rFonts w:eastAsia="Times New Roman" w:cs="Helvetica"/>
          <w:color w:val="575757"/>
          <w:sz w:val="24"/>
          <w:szCs w:val="24"/>
          <w:lang w:val="bg-BG"/>
        </w:rPr>
        <w:t>съгласно изключението във връзка с „неоправдани разходи или усилия“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1B768F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Тринадесет </w:t>
      </w:r>
      <w:r w:rsidR="000E4B16">
        <w:rPr>
          <w:rFonts w:eastAsia="Times New Roman" w:cs="Helvetica"/>
          <w:color w:val="575757"/>
          <w:sz w:val="24"/>
          <w:szCs w:val="24"/>
          <w:lang w:val="bg-BG"/>
        </w:rPr>
        <w:t>от четиринадесетте</w:t>
      </w:r>
      <w:r w:rsidR="001B768F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членове на Съвета изразиха съгласие. Един от членовете отсъстваше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602DBC" w:rsidP="005D6D2D">
      <w:pPr>
        <w:numPr>
          <w:ilvl w:val="0"/>
          <w:numId w:val="17"/>
        </w:num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отказа от привеждане в съответствие и хармонизиране на Раздел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28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от стандарта</w:t>
      </w:r>
      <w:r w:rsidR="00530BC5" w:rsidRPr="00E765E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МСФО за МСП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с останалите изменения, направени в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30BC5" w:rsidRPr="00E765E5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19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през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2011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г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1B768F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Тринадесет </w:t>
      </w:r>
      <w:r w:rsidR="000E4B16">
        <w:rPr>
          <w:rFonts w:eastAsia="Times New Roman" w:cs="Helvetica"/>
          <w:color w:val="575757"/>
          <w:sz w:val="24"/>
          <w:szCs w:val="24"/>
          <w:lang w:val="bg-BG"/>
        </w:rPr>
        <w:t>от четиринадесетте</w:t>
      </w:r>
      <w:r w:rsidR="001B768F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членове на Съвета изразиха съгласие. Един от членовете отсъстваше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6518F5" w:rsidP="005D6D2D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E765E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Въпроси и отговори, разработени от Групата</w:t>
      </w:r>
      <w:r w:rsidR="005D6D2D" w:rsidRPr="00E765E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</w:t>
      </w:r>
      <w:r w:rsidRPr="00E765E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за въвеждане и прилагане на стандарта за МСП </w:t>
      </w:r>
      <w:r w:rsidR="005D6D2D" w:rsidRPr="00E765E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530BC5" w:rsidRPr="00E765E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5D6D2D" w:rsidRPr="00E765E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30</w:t>
      </w:r>
      <w:r w:rsidRPr="00E765E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В</w:t>
      </w:r>
      <w:r w:rsidR="005D6D2D" w:rsidRPr="00E765E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)</w:t>
      </w:r>
    </w:p>
    <w:p w:rsidR="005D6D2D" w:rsidRPr="00E765E5" w:rsidRDefault="006518F5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Съветът реши да потърси виждания относно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5D6D2D" w:rsidRPr="00E765E5" w:rsidRDefault="001D3828" w:rsidP="005D6D2D">
      <w:pPr>
        <w:numPr>
          <w:ilvl w:val="0"/>
          <w:numId w:val="18"/>
        </w:num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инкорпорирането</w:t>
      </w:r>
      <w:proofErr w:type="gramEnd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в стандарта</w:t>
      </w:r>
      <w:r w:rsidR="00530BC5" w:rsidRPr="00E765E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МСФО за МСП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на въпроси и отговори, разработени от Групата за въвеждане и прилагане на стандарта за МСП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:rsidR="005D6D2D" w:rsidRPr="00E765E5" w:rsidRDefault="001D3828" w:rsidP="005D6D2D">
      <w:pPr>
        <w:numPr>
          <w:ilvl w:val="0"/>
          <w:numId w:val="18"/>
        </w:num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добавянето</w:t>
      </w:r>
      <w:proofErr w:type="gramEnd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към стандарта</w:t>
      </w:r>
      <w:r w:rsidRPr="00E765E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МСФО за МСП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на дефиницията на договори за финансова гаранция от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30BC5" w:rsidRPr="00E765E5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9 </w:t>
      </w:r>
      <w:r w:rsidRPr="00E765E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Финансови инструменти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5D6D2D" w:rsidRPr="00E765E5" w:rsidRDefault="001D3828" w:rsidP="005D6D2D">
      <w:pPr>
        <w:numPr>
          <w:ilvl w:val="0"/>
          <w:numId w:val="18"/>
        </w:num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хармонизирането</w:t>
      </w:r>
      <w:proofErr w:type="gramEnd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с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30BC5" w:rsidRPr="00E765E5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9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на изискванията по отношение на договори за финансова гаранция, издадени от предприятието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1B768F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Единадесет </w:t>
      </w:r>
      <w:r w:rsidR="000E4B16">
        <w:rPr>
          <w:rFonts w:eastAsia="Times New Roman" w:cs="Helvetica"/>
          <w:color w:val="575757"/>
          <w:sz w:val="24"/>
          <w:szCs w:val="24"/>
          <w:lang w:val="bg-BG"/>
        </w:rPr>
        <w:t>от четиринадесетте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членове на Съвета изразиха съгласие, а двама - несъгласие с това решение. Един от членовете отсъстваше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1D3828" w:rsidP="005D6D2D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E765E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Предходни решения на Съвета</w:t>
      </w:r>
      <w:r w:rsidR="005D6D2D" w:rsidRPr="00E765E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—</w:t>
      </w:r>
      <w:r w:rsidR="00530BC5" w:rsidRPr="00E765E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МСС</w:t>
      </w:r>
      <w:r w:rsidR="005D6D2D" w:rsidRPr="00E765E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23</w:t>
      </w:r>
      <w:r w:rsidRPr="00E765E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</w:t>
      </w:r>
      <w:r w:rsidRPr="00E765E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Разходи по заеми </w:t>
      </w:r>
      <w:r w:rsidR="005D6D2D" w:rsidRPr="00E765E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530BC5" w:rsidRPr="00E765E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5D6D2D" w:rsidRPr="00E765E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30</w:t>
      </w:r>
      <w:r w:rsidRPr="00E765E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Г</w:t>
      </w:r>
      <w:r w:rsidR="005D6D2D" w:rsidRPr="00E765E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)</w:t>
      </w:r>
    </w:p>
    <w:p w:rsidR="005D6D2D" w:rsidRPr="00E765E5" w:rsidRDefault="00A975B7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Съветът реши да не търси виждания относно това дали и как да хармонизира и приведе в съответствие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стандарта</w:t>
      </w:r>
      <w:r w:rsidR="00530BC5" w:rsidRPr="00E765E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МСФО за МСП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с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30BC5" w:rsidRPr="00E765E5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23 </w:t>
      </w:r>
      <w:r w:rsidRPr="00E765E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Разходи по заеми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1B768F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Единадесет </w:t>
      </w:r>
      <w:r w:rsidR="000E4B16">
        <w:rPr>
          <w:rFonts w:eastAsia="Times New Roman" w:cs="Helvetica"/>
          <w:color w:val="575757"/>
          <w:sz w:val="24"/>
          <w:szCs w:val="24"/>
          <w:lang w:val="bg-BG"/>
        </w:rPr>
        <w:t>от четиринадесетте</w:t>
      </w:r>
      <w:r w:rsidR="001B768F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членове на Съвета изразиха съгласие, а двама - несъгласие с това решение. Един от членовете отсъстваше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A975B7" w:rsidP="005D6D2D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E765E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Криптовалута </w:t>
      </w:r>
      <w:r w:rsidR="005D6D2D" w:rsidRPr="00E765E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530BC5" w:rsidRPr="00E765E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5D6D2D" w:rsidRPr="00E765E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30</w:t>
      </w:r>
      <w:r w:rsidRPr="00E765E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</w:t>
      </w:r>
      <w:r w:rsidR="005D6D2D" w:rsidRPr="00E765E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)</w:t>
      </w:r>
    </w:p>
    <w:p w:rsidR="005D6D2D" w:rsidRPr="00E765E5" w:rsidRDefault="006518F5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реши да потърси виждания </w:t>
      </w: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proofErr w:type="gramEnd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A975B7" w:rsidRPr="00E765E5">
        <w:rPr>
          <w:rFonts w:eastAsia="Times New Roman" w:cs="Helvetica"/>
          <w:color w:val="575757"/>
          <w:sz w:val="24"/>
          <w:szCs w:val="24"/>
          <w:lang w:val="bg-BG"/>
        </w:rPr>
        <w:t>това дали притежаването на криптовалута и емитирането на криптоактиви са широкоразпространени и съществени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A975B7" w:rsidRPr="00E765E5">
        <w:rPr>
          <w:rFonts w:eastAsia="Times New Roman" w:cs="Helvetica"/>
          <w:color w:val="575757"/>
          <w:sz w:val="24"/>
          <w:szCs w:val="24"/>
          <w:lang w:val="bg-BG"/>
        </w:rPr>
        <w:t>сред предприятията, отговарящи на условията да прилагат стандарта</w:t>
      </w:r>
      <w:r w:rsidR="00530BC5" w:rsidRPr="00E765E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МСФО за МСП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1B768F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Девет </w:t>
      </w:r>
      <w:r w:rsidR="000E4B16">
        <w:rPr>
          <w:rFonts w:eastAsia="Times New Roman" w:cs="Helvetica"/>
          <w:color w:val="575757"/>
          <w:sz w:val="24"/>
          <w:szCs w:val="24"/>
          <w:lang w:val="bg-BG"/>
        </w:rPr>
        <w:t>от четиринадесетте</w:t>
      </w:r>
      <w:r w:rsidR="001B768F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членове на Съвета изразиха съгласие, а трима - несъгласие с това решение. Един от членовете отсъстваше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A975B7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Съветът реши да не търси виждания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5D6D2D" w:rsidRPr="00E765E5" w:rsidRDefault="00A975B7" w:rsidP="005D6D2D">
      <w:pPr>
        <w:numPr>
          <w:ilvl w:val="0"/>
          <w:numId w:val="19"/>
        </w:num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относно</w:t>
      </w:r>
      <w:proofErr w:type="gramEnd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възможните алтернативни подходи спрямо счетоводното отчитане на криптовалута в стандарта</w:t>
      </w:r>
      <w:r w:rsidR="00530BC5" w:rsidRPr="00E765E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МСФО за МСП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1B768F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Тринадесет </w:t>
      </w:r>
      <w:r w:rsidR="000E4B16">
        <w:rPr>
          <w:rFonts w:eastAsia="Times New Roman" w:cs="Helvetica"/>
          <w:color w:val="575757"/>
          <w:sz w:val="24"/>
          <w:szCs w:val="24"/>
          <w:lang w:val="bg-BG"/>
        </w:rPr>
        <w:t>от четиринадесетте</w:t>
      </w:r>
      <w:r w:rsidR="001B768F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членове на Съвета изразиха съгласие с това решение. Един от членовете отсъстваше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A975B7" w:rsidP="005D6D2D">
      <w:pPr>
        <w:numPr>
          <w:ilvl w:val="0"/>
          <w:numId w:val="19"/>
        </w:num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относно изменението на Раздел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34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от стандарта</w:t>
      </w:r>
      <w:r w:rsidR="00530BC5" w:rsidRPr="00E765E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МСФО за МСП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за включване на изисквания относно счетоводното отчитане на криптовалута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1B768F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Дванадесет </w:t>
      </w:r>
      <w:r w:rsidR="000E4B16">
        <w:rPr>
          <w:rFonts w:eastAsia="Times New Roman" w:cs="Helvetica"/>
          <w:color w:val="575757"/>
          <w:sz w:val="24"/>
          <w:szCs w:val="24"/>
          <w:lang w:val="bg-BG"/>
        </w:rPr>
        <w:t>от четиринадесетте</w:t>
      </w:r>
      <w:r w:rsidR="001B768F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членове на Съвета изразиха съгласие, а един - несъгласие с това решение. Един от членовете отсъстваше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A975B7" w:rsidP="005D6D2D">
      <w:pPr>
        <w:numPr>
          <w:ilvl w:val="0"/>
          <w:numId w:val="19"/>
        </w:num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относно това дали добиването и съхраняването на криптовалути са широкоразпространени и съществени сред предприятията, отговарящи на условията да прилагат стандарта</w:t>
      </w:r>
      <w:r w:rsidR="00530BC5" w:rsidRPr="00E765E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МСФО за МСП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1B768F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Девет </w:t>
      </w:r>
      <w:r w:rsidR="000E4B16">
        <w:rPr>
          <w:rFonts w:eastAsia="Times New Roman" w:cs="Helvetica"/>
          <w:color w:val="575757"/>
          <w:sz w:val="24"/>
          <w:szCs w:val="24"/>
          <w:lang w:val="bg-BG"/>
        </w:rPr>
        <w:t>от четиринадесетте</w:t>
      </w:r>
      <w:r w:rsidR="001B768F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членове на Съвета изразиха съгласие, а четирима - несъгласие с това решение. Един от членовете отсъстваше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A975B7" w:rsidP="005D6D2D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E765E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Предходни решения на Съвета </w:t>
      </w:r>
      <w:r w:rsidR="005D6D2D" w:rsidRPr="00E765E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—</w:t>
      </w:r>
      <w:r w:rsidR="00530BC5" w:rsidRPr="00E765E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МСФО</w:t>
      </w:r>
      <w:r w:rsidR="005D6D2D" w:rsidRPr="00E765E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11</w:t>
      </w:r>
      <w:r w:rsidRPr="00E765E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</w:t>
      </w:r>
      <w:r w:rsidRPr="00E765E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Съвместни споразумения </w:t>
      </w:r>
      <w:r w:rsidR="005D6D2D" w:rsidRPr="00E765E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530BC5" w:rsidRPr="00E765E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5D6D2D" w:rsidRPr="00E765E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30</w:t>
      </w:r>
      <w:r w:rsidRPr="00E765E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Е</w:t>
      </w:r>
      <w:r w:rsidR="005D6D2D" w:rsidRPr="00E765E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)</w:t>
      </w:r>
    </w:p>
    <w:p w:rsidR="005D6D2D" w:rsidRPr="00E765E5" w:rsidRDefault="00A975B7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Съветът поиска от екипа да изготви допълнителен доклад относно хармонизирането и привеждането в съответствие с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30BC5" w:rsidRPr="00E765E5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11 </w:t>
      </w:r>
      <w:r w:rsidRPr="00E765E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Съвместни споразумения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A975B7" w:rsidP="005D6D2D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E765E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Обобщение на решенията на Съвета, взети в порядък на работна хипотеза </w:t>
      </w:r>
      <w:r w:rsidR="005D6D2D" w:rsidRPr="00E765E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530BC5" w:rsidRPr="00E765E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5D6D2D" w:rsidRPr="00E765E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30</w:t>
      </w:r>
      <w:r w:rsidRPr="00E765E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Ж</w:t>
      </w:r>
      <w:r w:rsidR="005D6D2D" w:rsidRPr="00E765E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)</w:t>
      </w:r>
    </w:p>
    <w:p w:rsidR="005D6D2D" w:rsidRPr="00E765E5" w:rsidRDefault="00B34F6F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Съветът бе запознат с обобщение на взетите в порядък на работна хипотеза решения във връзка с Преглед 2019 г. О</w:t>
      </w:r>
      <w:r w:rsidR="009313EA" w:rsidRPr="00E765E5">
        <w:rPr>
          <w:rFonts w:eastAsia="Times New Roman" w:cs="Helvetica"/>
          <w:color w:val="575757"/>
          <w:sz w:val="24"/>
          <w:szCs w:val="24"/>
          <w:lang w:val="bg-BG"/>
        </w:rPr>
        <w:t>т Съвета не бе поискано да взема каквито и да е решения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530BC5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Следващи етапи</w:t>
      </w:r>
    </w:p>
    <w:p w:rsidR="005D6D2D" w:rsidRPr="00E765E5" w:rsidRDefault="00B34F6F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През октомври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2019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г. Съветът ще разгледа нуждаещи се от уточняване въпроси и дали в искането за предоставяне на информация да потърси виждания </w:t>
      </w: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proofErr w:type="gramEnd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30BC5" w:rsidRPr="00E765E5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12 </w:t>
      </w:r>
      <w:r w:rsidRPr="00E765E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Оповестяване на участия в други предприятия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Съветът очаква да публикува искането за предоставяне на информация преди края на 2019 г.</w:t>
      </w:r>
    </w:p>
    <w:p w:rsidR="005D6D2D" w:rsidRPr="00E765E5" w:rsidRDefault="005D6D2D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 </w:t>
      </w:r>
    </w:p>
    <w:p w:rsidR="005D6D2D" w:rsidRPr="00E765E5" w:rsidRDefault="007E116E" w:rsidP="005D6D2D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12" w:name="13"/>
      <w:r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Дъщерни предприятия, които са МСП</w:t>
      </w:r>
      <w:r w:rsidR="005D6D2D"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530BC5"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5D6D2D"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31)</w:t>
      </w:r>
      <w:bookmarkEnd w:id="12"/>
    </w:p>
    <w:p w:rsidR="005D6D2D" w:rsidRPr="00E765E5" w:rsidRDefault="009313EA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На 26 септември 2019 г. Съветът проведе заседание, за да бъде запознат с актуална информация </w:t>
      </w:r>
      <w:proofErr w:type="gramStart"/>
      <w:r w:rsidR="00420411" w:rsidRPr="00E765E5"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proofErr w:type="gramEnd"/>
      <w:r w:rsidR="00420411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изследователския си проект, посветен на дъщерните предприятия, които са МСП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420411" w:rsidRPr="00E765E5">
        <w:rPr>
          <w:rFonts w:eastAsia="Times New Roman" w:cs="Helvetica"/>
          <w:color w:val="575757"/>
          <w:sz w:val="24"/>
          <w:szCs w:val="24"/>
          <w:lang w:val="bg-BG"/>
        </w:rPr>
        <w:t>В частност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420411" w:rsidRPr="00E765E5">
        <w:rPr>
          <w:rFonts w:eastAsia="Times New Roman" w:cs="Helvetica"/>
          <w:color w:val="575757"/>
          <w:sz w:val="24"/>
          <w:szCs w:val="24"/>
          <w:lang w:val="bg-BG"/>
        </w:rPr>
        <w:t>Съветът обсъди резултатите от една от двете части на проекта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="00420411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обсъди резултатите от проучването </w:t>
      </w:r>
      <w:proofErr w:type="gramStart"/>
      <w:r w:rsidR="00420411" w:rsidRPr="00E765E5"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proofErr w:type="gramEnd"/>
      <w:r w:rsidR="00420411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това дали в случай че бъде разработен стандарт, той ще бъде приет и прилаган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9313EA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От Съвета не бе поискано да взема каквито и да е решения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530BC5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 xml:space="preserve">Следващ </w:t>
      </w:r>
      <w:proofErr w:type="gramStart"/>
      <w:r w:rsidRPr="00E765E5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етап</w:t>
      </w:r>
      <w:proofErr w:type="gramEnd"/>
    </w:p>
    <w:p w:rsidR="005D6D2D" w:rsidRPr="00E765E5" w:rsidRDefault="00420411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Резултатите от втората от двете части от изследователския проект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анализът на екипа </w:t>
      </w:r>
      <w:proofErr w:type="gramStart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proofErr w:type="gramEnd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това дали изискванията за оповестяване в стандарта</w:t>
      </w:r>
      <w:r w:rsidR="00530BC5" w:rsidRPr="00E765E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МСФО за МСП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могат да бъдат използвани само с минимално адаптиране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ще бъдат докладвани на бъдещо заседание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5D6D2D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 </w:t>
      </w:r>
    </w:p>
    <w:p w:rsidR="005D6D2D" w:rsidRPr="00E765E5" w:rsidRDefault="007E116E" w:rsidP="005D6D2D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13" w:name="14"/>
      <w:r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Добивни дейности</w:t>
      </w:r>
      <w:r w:rsidR="005D6D2D"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530BC5"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</w:t>
      </w:r>
      <w:r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и</w:t>
      </w:r>
      <w:r w:rsidR="00530BC5"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по програмата</w:t>
      </w:r>
      <w:r w:rsidR="005D6D2D"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19–19</w:t>
      </w:r>
      <w:r w:rsidR="00392376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Е</w:t>
      </w:r>
      <w:r w:rsidR="005D6D2D"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)</w:t>
      </w:r>
      <w:bookmarkEnd w:id="13"/>
    </w:p>
    <w:p w:rsidR="005D6D2D" w:rsidRPr="00E765E5" w:rsidRDefault="009313EA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На 26 септември 2019 г. Съветът проведе заседание, за да обсъди </w:t>
      </w:r>
      <w:r w:rsidR="00F12561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най-новите развития в областите, адресирани от Документа за обсъждане от 2010 г. </w:t>
      </w:r>
      <w:r w:rsidR="00F12561" w:rsidRPr="00E765E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Добивни дейности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F12561" w:rsidRPr="00E765E5">
        <w:rPr>
          <w:rFonts w:eastAsia="Times New Roman" w:cs="Helvetica"/>
          <w:color w:val="575757"/>
          <w:sz w:val="24"/>
          <w:szCs w:val="24"/>
          <w:lang w:val="bg-BG"/>
        </w:rPr>
        <w:t>Съветът бе запознат също така и с актуална информация относно изследователските дейности по този проект и планираните дейности на терен за оставащото време до края на годината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9313EA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530BC5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Следващ етап</w:t>
      </w:r>
    </w:p>
    <w:p w:rsidR="005D6D2D" w:rsidRPr="00E765E5" w:rsidRDefault="00F12561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На бъдещо свое заседание Съветът ще обсъди обратната информация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от дейностите на терен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5D6D2D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 </w:t>
      </w:r>
    </w:p>
    <w:p w:rsidR="005D6D2D" w:rsidRPr="00E765E5" w:rsidRDefault="007E116E" w:rsidP="005D6D2D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14" w:name="15"/>
      <w:r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Преглед след въвеждане на</w:t>
      </w:r>
      <w:r w:rsidR="005D6D2D"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</w:t>
      </w:r>
      <w:r w:rsidR="00530BC5"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МСФО</w:t>
      </w:r>
      <w:r w:rsidR="005D6D2D"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10 </w:t>
      </w:r>
      <w:r w:rsidRPr="00E765E5">
        <w:rPr>
          <w:rFonts w:eastAsia="Times New Roman" w:cs="Helvetica"/>
          <w:b/>
          <w:bCs/>
          <w:i/>
          <w:iCs/>
          <w:color w:val="CD3333"/>
          <w:sz w:val="34"/>
          <w:szCs w:val="34"/>
          <w:lang w:val="bg-BG"/>
        </w:rPr>
        <w:t>Консолидирани финансови отчети</w:t>
      </w:r>
      <w:r w:rsidR="005D6D2D"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, </w:t>
      </w:r>
      <w:r w:rsidR="00530BC5"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МСФО</w:t>
      </w:r>
      <w:r w:rsidR="005D6D2D"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11 </w:t>
      </w:r>
      <w:r w:rsidRPr="00E765E5">
        <w:rPr>
          <w:rFonts w:eastAsia="Times New Roman" w:cs="Helvetica"/>
          <w:b/>
          <w:bCs/>
          <w:i/>
          <w:iCs/>
          <w:color w:val="CD3333"/>
          <w:sz w:val="34"/>
          <w:szCs w:val="34"/>
          <w:lang w:val="bg-BG"/>
        </w:rPr>
        <w:t>Съвместни споразумения</w:t>
      </w:r>
      <w:r w:rsidR="005D6D2D"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 </w:t>
      </w:r>
      <w:r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и</w:t>
      </w:r>
      <w:r w:rsidR="005D6D2D"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</w:t>
      </w:r>
      <w:r w:rsidR="00530BC5"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МСФО</w:t>
      </w:r>
      <w:r w:rsidR="005D6D2D"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12 </w:t>
      </w:r>
      <w:r w:rsidRPr="00E765E5">
        <w:rPr>
          <w:rFonts w:eastAsia="Times New Roman" w:cs="Helvetica"/>
          <w:b/>
          <w:bCs/>
          <w:i/>
          <w:iCs/>
          <w:color w:val="CD3333"/>
          <w:sz w:val="34"/>
          <w:szCs w:val="34"/>
          <w:lang w:val="bg-BG"/>
        </w:rPr>
        <w:t>Оповестяване на участия в други предприятия</w:t>
      </w:r>
      <w:r w:rsidR="005D6D2D" w:rsidRPr="00E765E5">
        <w:rPr>
          <w:rFonts w:eastAsia="Times New Roman" w:cs="Helvetica"/>
          <w:b/>
          <w:bCs/>
          <w:i/>
          <w:iCs/>
          <w:color w:val="CD3333"/>
          <w:sz w:val="34"/>
          <w:szCs w:val="34"/>
          <w:lang w:val="bg-BG"/>
        </w:rPr>
        <w:t xml:space="preserve"> </w:t>
      </w:r>
      <w:r w:rsidR="005D6D2D"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(</w:t>
      </w:r>
      <w:r w:rsidR="00530BC5"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5D6D2D"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7)</w:t>
      </w:r>
      <w:bookmarkEnd w:id="14"/>
    </w:p>
    <w:p w:rsidR="005D6D2D" w:rsidRPr="00E765E5" w:rsidRDefault="009313EA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На 26 септември 2019 г. Съветът проведе заседание, за да обсъди </w:t>
      </w:r>
      <w:r w:rsidR="00DE669A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актуална информация </w:t>
      </w:r>
      <w:proofErr w:type="gramStart"/>
      <w:r w:rsidR="00DE669A" w:rsidRPr="00E765E5"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proofErr w:type="gramEnd"/>
      <w:r w:rsidR="00DE669A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първата фаза от прегледа след въвеждане на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30BC5" w:rsidRPr="00E765E5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10, </w:t>
      </w:r>
      <w:r w:rsidR="00530BC5" w:rsidRPr="00E765E5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11 </w:t>
      </w:r>
      <w:r w:rsidR="00DE669A" w:rsidRPr="00E765E5"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30BC5" w:rsidRPr="00E765E5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12. </w:t>
      </w:r>
      <w:r w:rsidR="00DE669A" w:rsidRPr="00E765E5">
        <w:rPr>
          <w:rFonts w:eastAsia="Times New Roman" w:cs="Helvetica"/>
          <w:color w:val="575757"/>
          <w:sz w:val="24"/>
          <w:szCs w:val="24"/>
          <w:lang w:val="bg-BG"/>
        </w:rPr>
        <w:t>Съветът бе информиран, че през октомври екипът ще започне да провежда срещи на терен със заинтересованите страни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9313EA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5D6D2D" w:rsidRPr="00E765E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D6D2D" w:rsidRPr="00E765E5" w:rsidRDefault="00530BC5" w:rsidP="005D6D2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 xml:space="preserve">Следващ </w:t>
      </w:r>
      <w:proofErr w:type="gramStart"/>
      <w:r w:rsidRPr="00E765E5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етап</w:t>
      </w:r>
      <w:proofErr w:type="gramEnd"/>
    </w:p>
    <w:p w:rsidR="00163D0F" w:rsidRPr="00E765E5" w:rsidRDefault="00DE669A" w:rsidP="00DE669A">
      <w:pPr>
        <w:shd w:val="clear" w:color="auto" w:fill="FFFFFF"/>
        <w:spacing w:after="300" w:line="240" w:lineRule="auto"/>
        <w:rPr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На бъдещо свое заседание Съветът ще ра</w:t>
      </w:r>
      <w:bookmarkStart w:id="15" w:name="_GoBack"/>
      <w:bookmarkEnd w:id="15"/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згледа допълнителна актуална информация.</w:t>
      </w:r>
    </w:p>
    <w:sectPr w:rsidR="00163D0F" w:rsidRPr="00E765E5" w:rsidSect="00FC1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53A5"/>
    <w:multiLevelType w:val="multilevel"/>
    <w:tmpl w:val="62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E31142"/>
    <w:multiLevelType w:val="multilevel"/>
    <w:tmpl w:val="7DF21C6C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846A5"/>
    <w:multiLevelType w:val="multilevel"/>
    <w:tmpl w:val="D616A064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D11E6"/>
    <w:multiLevelType w:val="multilevel"/>
    <w:tmpl w:val="5E683EA2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C239AD"/>
    <w:multiLevelType w:val="multilevel"/>
    <w:tmpl w:val="D6C0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0A6090"/>
    <w:multiLevelType w:val="multilevel"/>
    <w:tmpl w:val="FD984B1C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1F7B10"/>
    <w:multiLevelType w:val="multilevel"/>
    <w:tmpl w:val="4D18E12C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13517B"/>
    <w:multiLevelType w:val="multilevel"/>
    <w:tmpl w:val="040EF164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7C2F1A"/>
    <w:multiLevelType w:val="multilevel"/>
    <w:tmpl w:val="C6BEEEC8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C64D53"/>
    <w:multiLevelType w:val="multilevel"/>
    <w:tmpl w:val="FF6EE81C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527488"/>
    <w:multiLevelType w:val="multilevel"/>
    <w:tmpl w:val="49D86338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AF62F1"/>
    <w:multiLevelType w:val="multilevel"/>
    <w:tmpl w:val="1942514E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5E323B"/>
    <w:multiLevelType w:val="multilevel"/>
    <w:tmpl w:val="44EA2A24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55513A"/>
    <w:multiLevelType w:val="multilevel"/>
    <w:tmpl w:val="AA96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4B0196"/>
    <w:multiLevelType w:val="multilevel"/>
    <w:tmpl w:val="FC306830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4F2196"/>
    <w:multiLevelType w:val="multilevel"/>
    <w:tmpl w:val="37702F18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C62F08"/>
    <w:multiLevelType w:val="multilevel"/>
    <w:tmpl w:val="1666CC30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470B01"/>
    <w:multiLevelType w:val="multilevel"/>
    <w:tmpl w:val="AEDCCD6A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F50E64"/>
    <w:multiLevelType w:val="multilevel"/>
    <w:tmpl w:val="68504E4A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7"/>
  </w:num>
  <w:num w:numId="5">
    <w:abstractNumId w:val="14"/>
  </w:num>
  <w:num w:numId="6">
    <w:abstractNumId w:val="11"/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8"/>
  </w:num>
  <w:num w:numId="12">
    <w:abstractNumId w:val="12"/>
  </w:num>
  <w:num w:numId="13">
    <w:abstractNumId w:val="5"/>
  </w:num>
  <w:num w:numId="14">
    <w:abstractNumId w:val="18"/>
  </w:num>
  <w:num w:numId="15">
    <w:abstractNumId w:val="15"/>
  </w:num>
  <w:num w:numId="16">
    <w:abstractNumId w:val="6"/>
  </w:num>
  <w:num w:numId="17">
    <w:abstractNumId w:val="9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5D6D2D"/>
    <w:rsid w:val="00010848"/>
    <w:rsid w:val="0009293C"/>
    <w:rsid w:val="00097687"/>
    <w:rsid w:val="000D378E"/>
    <w:rsid w:val="000D669E"/>
    <w:rsid w:val="000E422C"/>
    <w:rsid w:val="000E4B16"/>
    <w:rsid w:val="00163A6A"/>
    <w:rsid w:val="00163D0F"/>
    <w:rsid w:val="00196DD3"/>
    <w:rsid w:val="001B768F"/>
    <w:rsid w:val="001D10C9"/>
    <w:rsid w:val="001D3828"/>
    <w:rsid w:val="001F3A77"/>
    <w:rsid w:val="002322F2"/>
    <w:rsid w:val="002422CC"/>
    <w:rsid w:val="002D51DE"/>
    <w:rsid w:val="002E5981"/>
    <w:rsid w:val="002F41CD"/>
    <w:rsid w:val="00357294"/>
    <w:rsid w:val="00392376"/>
    <w:rsid w:val="003B1043"/>
    <w:rsid w:val="003F0D2A"/>
    <w:rsid w:val="00402EC0"/>
    <w:rsid w:val="00420411"/>
    <w:rsid w:val="00421059"/>
    <w:rsid w:val="00473C5B"/>
    <w:rsid w:val="004800EE"/>
    <w:rsid w:val="004D7F94"/>
    <w:rsid w:val="004F5C6F"/>
    <w:rsid w:val="00530BC5"/>
    <w:rsid w:val="0055310A"/>
    <w:rsid w:val="0056369F"/>
    <w:rsid w:val="00582449"/>
    <w:rsid w:val="005C0F36"/>
    <w:rsid w:val="005D0C8F"/>
    <w:rsid w:val="005D6D2D"/>
    <w:rsid w:val="00602DBC"/>
    <w:rsid w:val="00621FE1"/>
    <w:rsid w:val="006270FB"/>
    <w:rsid w:val="0064441F"/>
    <w:rsid w:val="006518F5"/>
    <w:rsid w:val="006D25EC"/>
    <w:rsid w:val="006D2639"/>
    <w:rsid w:val="006E0A01"/>
    <w:rsid w:val="006E33E8"/>
    <w:rsid w:val="006F2CE2"/>
    <w:rsid w:val="00746E65"/>
    <w:rsid w:val="007B21BA"/>
    <w:rsid w:val="007E116E"/>
    <w:rsid w:val="00803635"/>
    <w:rsid w:val="0082246A"/>
    <w:rsid w:val="008B6D14"/>
    <w:rsid w:val="009313EA"/>
    <w:rsid w:val="0093781D"/>
    <w:rsid w:val="00945D21"/>
    <w:rsid w:val="009968D4"/>
    <w:rsid w:val="009D3541"/>
    <w:rsid w:val="00A975B7"/>
    <w:rsid w:val="00B256A3"/>
    <w:rsid w:val="00B34F6F"/>
    <w:rsid w:val="00B74C35"/>
    <w:rsid w:val="00B77E23"/>
    <w:rsid w:val="00BE4ED6"/>
    <w:rsid w:val="00C146AA"/>
    <w:rsid w:val="00D22959"/>
    <w:rsid w:val="00D64700"/>
    <w:rsid w:val="00DE669A"/>
    <w:rsid w:val="00E07283"/>
    <w:rsid w:val="00E765E5"/>
    <w:rsid w:val="00E77450"/>
    <w:rsid w:val="00EC055D"/>
    <w:rsid w:val="00F12561"/>
    <w:rsid w:val="00F567D8"/>
    <w:rsid w:val="00F6135A"/>
    <w:rsid w:val="00F940EB"/>
    <w:rsid w:val="00FC11B4"/>
    <w:rsid w:val="00FC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6" type="connector" idref="#Straight Arrow Connector 9"/>
        <o:r id="V:Rule17" type="connector" idref="#Straight Arrow Connector 13"/>
        <o:r id="V:Rule18" type="connector" idref="#Straight Arrow Connector 19"/>
        <o:r id="V:Rule19" type="connector" idref="#Straight Arrow Connector 22"/>
        <o:r id="V:Rule20" type="connector" idref="#Straight Arrow Connector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74C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0034">
              <w:marLeft w:val="0"/>
              <w:marRight w:val="0"/>
              <w:marTop w:val="0"/>
              <w:marBottom w:val="0"/>
              <w:divBdr>
                <w:top w:val="single" w:sz="18" w:space="15" w:color="C6C6C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rs.org/news-and-events/updates/iasb-updates/september-2019/" TargetMode="External"/><Relationship Id="rId13" Type="http://schemas.openxmlformats.org/officeDocument/2006/relationships/hyperlink" Target="https://www.ifrs.org/news-and-events/updates/iasb-updates/september-2019/" TargetMode="External"/><Relationship Id="rId18" Type="http://schemas.openxmlformats.org/officeDocument/2006/relationships/hyperlink" Target="https://www.ifrs.org/news-and-events/updates/iasb-updates/september-2019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ifrs.org/news-and-events/updates/iasb-updates/september-2019/" TargetMode="External"/><Relationship Id="rId12" Type="http://schemas.openxmlformats.org/officeDocument/2006/relationships/hyperlink" Target="https://www.ifrs.org/news-and-events/updates/iasb-updates/september-2019/" TargetMode="External"/><Relationship Id="rId17" Type="http://schemas.openxmlformats.org/officeDocument/2006/relationships/hyperlink" Target="https://www.ifrs.org/news-and-events/updates/iasb-updates/september-201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frs.org/news-and-events/updates/iasb-updates/september-2019/" TargetMode="External"/><Relationship Id="rId20" Type="http://schemas.openxmlformats.org/officeDocument/2006/relationships/hyperlink" Target="https://www.ifrs.org/news-and-events/2019/09/better-information-about-business-combinations-goodwill-and-impairment-project-updat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frs.org/news-and-events/updates/iasb-updates/september-2019/" TargetMode="External"/><Relationship Id="rId11" Type="http://schemas.openxmlformats.org/officeDocument/2006/relationships/hyperlink" Target="https://www.ifrs.org/news-and-events/updates/iasb-updates/september-2019/" TargetMode="External"/><Relationship Id="rId5" Type="http://schemas.openxmlformats.org/officeDocument/2006/relationships/hyperlink" Target="https://www.ifrs.org/news-and-events/updates/iasb-updates/september-2019/" TargetMode="External"/><Relationship Id="rId15" Type="http://schemas.openxmlformats.org/officeDocument/2006/relationships/hyperlink" Target="https://www.ifrs.org/news-and-events/updates/iasb-updates/september-2019/" TargetMode="External"/><Relationship Id="rId10" Type="http://schemas.openxmlformats.org/officeDocument/2006/relationships/hyperlink" Target="https://www.ifrs.org/news-and-events/updates/iasb-updates/september-2019/" TargetMode="External"/><Relationship Id="rId19" Type="http://schemas.openxmlformats.org/officeDocument/2006/relationships/hyperlink" Target="https://www.ifrs.org/news-and-events/updates/iasb-updates/september-20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frs.org/news-and-events/updates/iasb-updates/september-2019/" TargetMode="External"/><Relationship Id="rId14" Type="http://schemas.openxmlformats.org/officeDocument/2006/relationships/hyperlink" Target="https://www.ifrs.org/news-and-events/updates/iasb-updates/september-2019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20</Pages>
  <Words>4867</Words>
  <Characters>28385</Characters>
  <Application>Microsoft Office Word</Application>
  <DocSecurity>0</DocSecurity>
  <Lines>553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Svetoslava Velinova</dc:creator>
  <cp:keywords/>
  <dc:description/>
  <cp:lastModifiedBy>tvs</cp:lastModifiedBy>
  <cp:revision>31</cp:revision>
  <dcterms:created xsi:type="dcterms:W3CDTF">2019-10-07T06:21:00Z</dcterms:created>
  <dcterms:modified xsi:type="dcterms:W3CDTF">2019-10-09T03:47:00Z</dcterms:modified>
</cp:coreProperties>
</file>