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02" w:rsidRPr="003E3404" w:rsidRDefault="000A6602" w:rsidP="000A6602">
      <w:pPr>
        <w:shd w:val="clear" w:color="auto" w:fill="FFFFFF"/>
        <w:spacing w:after="0" w:line="240" w:lineRule="auto"/>
        <w:outlineLvl w:val="0"/>
        <w:rPr>
          <w:rFonts w:eastAsia="Times New Roman" w:cs="Helvetica"/>
          <w:b/>
          <w:bCs/>
          <w:color w:val="FFFFFF"/>
          <w:kern w:val="36"/>
          <w:sz w:val="58"/>
          <w:szCs w:val="58"/>
          <w:lang w:val="bg-BG"/>
        </w:rPr>
      </w:pPr>
      <w:r w:rsidRPr="003E3404">
        <w:rPr>
          <w:rFonts w:eastAsia="Times New Roman" w:cs="Helvetica"/>
          <w:b/>
          <w:bCs/>
          <w:color w:val="FFFFFF"/>
          <w:kern w:val="36"/>
          <w:sz w:val="58"/>
          <w:szCs w:val="58"/>
          <w:lang w:val="bg-BG"/>
        </w:rPr>
        <w:t>IASB Update August 2019</w:t>
      </w:r>
    </w:p>
    <w:p w:rsidR="000A6602" w:rsidRPr="003E3404" w:rsidRDefault="00D577C6" w:rsidP="000A6602">
      <w:pPr>
        <w:shd w:val="clear" w:color="auto" w:fill="A41F35"/>
        <w:spacing w:after="0" w:line="240" w:lineRule="auto"/>
        <w:outlineLvl w:val="0"/>
        <w:rPr>
          <w:rFonts w:eastAsia="Times New Roman" w:cs="Helvetica"/>
          <w:b/>
          <w:bCs/>
          <w:color w:val="FFFFFF"/>
          <w:kern w:val="36"/>
          <w:sz w:val="58"/>
          <w:szCs w:val="58"/>
          <w:lang w:val="bg-BG"/>
        </w:rPr>
      </w:pPr>
      <w:r w:rsidRPr="003E3404">
        <w:rPr>
          <w:rFonts w:eastAsia="Times New Roman" w:cs="Helvetica"/>
          <w:b/>
          <w:bCs/>
          <w:color w:val="FFFFFF"/>
          <w:kern w:val="36"/>
          <w:sz w:val="58"/>
          <w:szCs w:val="58"/>
          <w:lang w:val="bg-BG"/>
        </w:rPr>
        <w:t xml:space="preserve">Информационен бюлетин на Съвета по международни счетоводни стандарти (IASB) </w:t>
      </w:r>
      <w:r w:rsidR="00641F94" w:rsidRPr="003E3404">
        <w:rPr>
          <w:rFonts w:eastAsia="Times New Roman" w:cs="Helvetica"/>
          <w:b/>
          <w:bCs/>
          <w:color w:val="FFFFFF"/>
          <w:kern w:val="36"/>
          <w:sz w:val="58"/>
          <w:szCs w:val="58"/>
          <w:lang w:val="bg-BG"/>
        </w:rPr>
        <w:t xml:space="preserve">- </w:t>
      </w:r>
      <w:r w:rsidRPr="003E3404">
        <w:rPr>
          <w:rFonts w:eastAsia="Times New Roman" w:cs="Helvetica"/>
          <w:b/>
          <w:bCs/>
          <w:color w:val="FFFFFF"/>
          <w:kern w:val="36"/>
          <w:sz w:val="58"/>
          <w:szCs w:val="58"/>
          <w:lang w:val="bg-BG"/>
        </w:rPr>
        <w:t>август</w:t>
      </w:r>
      <w:r w:rsidR="000A6602" w:rsidRPr="003E3404">
        <w:rPr>
          <w:rFonts w:eastAsia="Times New Roman" w:cs="Helvetica"/>
          <w:b/>
          <w:bCs/>
          <w:color w:val="FFFFFF"/>
          <w:kern w:val="36"/>
          <w:sz w:val="58"/>
          <w:szCs w:val="58"/>
          <w:lang w:val="bg-BG"/>
        </w:rPr>
        <w:t xml:space="preserve"> 2019</w:t>
      </w:r>
      <w:r w:rsidRPr="003E3404">
        <w:rPr>
          <w:rFonts w:eastAsia="Times New Roman" w:cs="Helvetica"/>
          <w:b/>
          <w:bCs/>
          <w:color w:val="FFFFFF"/>
          <w:kern w:val="36"/>
          <w:sz w:val="58"/>
          <w:szCs w:val="58"/>
          <w:lang w:val="bg-BG"/>
        </w:rPr>
        <w:t xml:space="preserve"> г.</w:t>
      </w:r>
    </w:p>
    <w:p w:rsidR="000A6602" w:rsidRPr="003E3404" w:rsidRDefault="000A6602" w:rsidP="000A6602">
      <w:pPr>
        <w:shd w:val="clear" w:color="auto" w:fill="FFFFFF"/>
        <w:spacing w:after="300" w:line="240" w:lineRule="auto"/>
        <w:rPr>
          <w:rFonts w:eastAsia="Times New Roman" w:cs="Helvetica"/>
          <w:color w:val="575757"/>
          <w:sz w:val="24"/>
          <w:szCs w:val="24"/>
          <w:lang w:val="bg-BG"/>
        </w:rPr>
      </w:pPr>
    </w:p>
    <w:p w:rsidR="000A6602" w:rsidRPr="003E3404" w:rsidRDefault="000A6602" w:rsidP="000A6602">
      <w:pPr>
        <w:shd w:val="clear" w:color="auto" w:fill="FFFFFF"/>
        <w:spacing w:after="300" w:line="240" w:lineRule="auto"/>
        <w:rPr>
          <w:rFonts w:eastAsia="Times New Roman" w:cs="Helvetica"/>
          <w:color w:val="575757"/>
          <w:sz w:val="24"/>
          <w:szCs w:val="24"/>
          <w:lang w:val="bg-BG"/>
        </w:rPr>
      </w:pPr>
    </w:p>
    <w:p w:rsidR="000A6602" w:rsidRPr="003E3404" w:rsidRDefault="00D577C6" w:rsidP="000A6602">
      <w:pPr>
        <w:shd w:val="clear" w:color="auto" w:fill="FFFFFF"/>
        <w:spacing w:after="300" w:line="240" w:lineRule="auto"/>
        <w:rPr>
          <w:rFonts w:eastAsia="Times New Roman" w:cs="Helvetica"/>
          <w:color w:val="575757"/>
          <w:sz w:val="24"/>
          <w:szCs w:val="24"/>
          <w:lang w:val="bg-BG"/>
        </w:rPr>
      </w:pPr>
      <w:r w:rsidRPr="003E3404">
        <w:rPr>
          <w:rFonts w:eastAsia="Times New Roman" w:cs="Helvetica"/>
          <w:color w:val="575757"/>
          <w:sz w:val="24"/>
          <w:szCs w:val="24"/>
          <w:lang w:val="bg-BG"/>
        </w:rPr>
        <w:t xml:space="preserve">Настоящият бюлетин на </w:t>
      </w:r>
      <w:proofErr w:type="gramStart"/>
      <w:r w:rsidRPr="003E3404">
        <w:rPr>
          <w:rFonts w:eastAsia="Times New Roman" w:cs="Helvetica"/>
          <w:color w:val="575757"/>
          <w:sz w:val="24"/>
          <w:szCs w:val="24"/>
          <w:lang w:val="bg-BG"/>
        </w:rPr>
        <w:t>Съвета по международни счетоводни стандарти (IASB) (”Съветът”) представя предварителните решения на Съвета</w:t>
      </w:r>
      <w:proofErr w:type="gramEnd"/>
      <w:r w:rsidRPr="003E3404">
        <w:rPr>
          <w:rFonts w:eastAsia="Times New Roman" w:cs="Helvetica"/>
          <w:color w:val="575757"/>
          <w:sz w:val="24"/>
          <w:szCs w:val="24"/>
          <w:lang w:val="bg-BG"/>
        </w:rPr>
        <w:t xml:space="preserve">. Окончателните решения на Съвета по международни счетоводни стандарти </w:t>
      </w:r>
      <w:proofErr w:type="gramStart"/>
      <w:r w:rsidRPr="003E3404">
        <w:rPr>
          <w:rFonts w:eastAsia="Times New Roman" w:cs="Helvetica"/>
          <w:color w:val="575757"/>
          <w:sz w:val="24"/>
          <w:szCs w:val="24"/>
          <w:lang w:val="bg-BG"/>
        </w:rPr>
        <w:t>относно</w:t>
      </w:r>
      <w:proofErr w:type="gramEnd"/>
      <w:r w:rsidRPr="003E3404">
        <w:rPr>
          <w:rFonts w:eastAsia="Times New Roman" w:cs="Helvetica"/>
          <w:color w:val="575757"/>
          <w:sz w:val="24"/>
          <w:szCs w:val="24"/>
          <w:lang w:val="bg-BG"/>
        </w:rPr>
        <w:t>: МСФО стандарти (МСФО</w:t>
      </w:r>
      <w:r w:rsidRPr="003E3404">
        <w:rPr>
          <w:rFonts w:eastAsia="Times New Roman" w:cs="Helvetica"/>
          <w:color w:val="575757"/>
          <w:sz w:val="24"/>
          <w:szCs w:val="24"/>
          <w:vertAlign w:val="superscript"/>
          <w:lang w:val="bg-BG"/>
        </w:rPr>
        <w:t>®</w:t>
      </w:r>
      <w:r w:rsidRPr="003E3404">
        <w:rPr>
          <w:rFonts w:eastAsia="Times New Roman" w:cs="Helvetica"/>
          <w:color w:val="575757"/>
          <w:sz w:val="24"/>
          <w:szCs w:val="24"/>
          <w:lang w:val="bg-BG"/>
        </w:rPr>
        <w:t> Standards), Изменения и Разяснения (IFRIC</w:t>
      </w:r>
      <w:r w:rsidRPr="003E3404">
        <w:rPr>
          <w:rFonts w:eastAsia="Times New Roman" w:cs="Helvetica"/>
          <w:color w:val="575757"/>
          <w:sz w:val="24"/>
          <w:szCs w:val="24"/>
          <w:vertAlign w:val="superscript"/>
          <w:lang w:val="bg-BG"/>
        </w:rPr>
        <w:t>®</w:t>
      </w:r>
      <w:r w:rsidRPr="003E3404">
        <w:rPr>
          <w:rFonts w:eastAsia="Times New Roman" w:cs="Helvetica"/>
          <w:color w:val="575757"/>
          <w:sz w:val="24"/>
          <w:szCs w:val="24"/>
          <w:lang w:val="bg-BG"/>
        </w:rPr>
        <w:t xml:space="preserve"> Interpretations) се подлагат на официално гласуване, съгласно предвиденото в </w:t>
      </w:r>
      <w:r w:rsidRPr="003E3404">
        <w:rPr>
          <w:rFonts w:eastAsia="Times New Roman" w:cs="Helvetica"/>
          <w:i/>
          <w:color w:val="575757"/>
          <w:sz w:val="24"/>
          <w:szCs w:val="24"/>
          <w:lang w:val="bg-BG"/>
        </w:rPr>
        <w:t>Ръководството по регламентираната процедура</w:t>
      </w:r>
      <w:r w:rsidRPr="003E3404">
        <w:rPr>
          <w:rFonts w:eastAsia="Times New Roman" w:cs="Helvetica"/>
          <w:color w:val="575757"/>
          <w:sz w:val="24"/>
          <w:szCs w:val="24"/>
          <w:lang w:val="bg-BG"/>
        </w:rPr>
        <w:t xml:space="preserve"> на Фондация МСФО (МСФО</w:t>
      </w:r>
      <w:r w:rsidRPr="003E3404">
        <w:rPr>
          <w:rFonts w:eastAsia="Times New Roman" w:cs="Helvetica"/>
          <w:color w:val="575757"/>
          <w:sz w:val="24"/>
          <w:szCs w:val="24"/>
          <w:vertAlign w:val="superscript"/>
          <w:lang w:val="bg-BG"/>
        </w:rPr>
        <w:t>®</w:t>
      </w:r>
      <w:r w:rsidRPr="003E3404">
        <w:rPr>
          <w:rFonts w:eastAsia="Times New Roman" w:cs="Helvetica"/>
          <w:color w:val="575757"/>
          <w:sz w:val="24"/>
          <w:szCs w:val="24"/>
          <w:lang w:val="bg-BG"/>
        </w:rPr>
        <w:t xml:space="preserve"> Foundation) и Комитета по разясненията на МСФО (МСФО Interpretation Committee)</w:t>
      </w:r>
      <w:r w:rsidR="000A6602" w:rsidRPr="003E3404">
        <w:rPr>
          <w:rFonts w:eastAsia="Times New Roman" w:cs="Helvetica"/>
          <w:color w:val="575757"/>
          <w:sz w:val="24"/>
          <w:szCs w:val="24"/>
          <w:lang w:val="bg-BG"/>
        </w:rPr>
        <w:t>tee. </w:t>
      </w:r>
      <w:r w:rsidR="000A6602" w:rsidRPr="003E3404">
        <w:rPr>
          <w:rFonts w:eastAsia="Times New Roman" w:cs="Helvetica"/>
          <w:color w:val="575757"/>
          <w:sz w:val="24"/>
          <w:szCs w:val="24"/>
          <w:lang w:val="bg-BG"/>
        </w:rPr>
        <w:br/>
      </w:r>
      <w:r w:rsidR="000A6602" w:rsidRPr="003E3404">
        <w:rPr>
          <w:rFonts w:eastAsia="Times New Roman" w:cs="Helvetica"/>
          <w:color w:val="575757"/>
          <w:sz w:val="24"/>
          <w:szCs w:val="24"/>
          <w:lang w:val="bg-BG"/>
        </w:rPr>
        <w:br/>
      </w:r>
      <w:r w:rsidRPr="003E3404">
        <w:rPr>
          <w:rFonts w:eastAsia="Times New Roman" w:cs="Helvetica"/>
          <w:color w:val="575757"/>
          <w:sz w:val="24"/>
          <w:szCs w:val="24"/>
          <w:lang w:val="bg-BG"/>
        </w:rPr>
        <w:t>Съветът проведе заседание на 28 август 2019 г., сряда, в офисите на Фондация МСФО в Лондон</w:t>
      </w:r>
      <w:r w:rsidR="000A6602" w:rsidRPr="003E3404">
        <w:rPr>
          <w:rFonts w:eastAsia="Times New Roman" w:cs="Helvetica"/>
          <w:color w:val="575757"/>
          <w:sz w:val="24"/>
          <w:szCs w:val="24"/>
          <w:lang w:val="bg-BG"/>
        </w:rPr>
        <w:t>.</w:t>
      </w:r>
    </w:p>
    <w:p w:rsidR="000A6602" w:rsidRPr="003E3404" w:rsidRDefault="00D577C6" w:rsidP="000A6602">
      <w:pPr>
        <w:shd w:val="clear" w:color="auto" w:fill="FFFFFF"/>
        <w:spacing w:after="300" w:line="240" w:lineRule="auto"/>
        <w:rPr>
          <w:rFonts w:eastAsia="Times New Roman" w:cs="Helvetica"/>
          <w:color w:val="575757"/>
          <w:sz w:val="24"/>
          <w:szCs w:val="24"/>
          <w:lang w:val="bg-BG"/>
        </w:rPr>
      </w:pPr>
      <w:r w:rsidRPr="003E3404">
        <w:rPr>
          <w:rFonts w:eastAsia="Times New Roman" w:cs="Helvetica"/>
          <w:color w:val="575757"/>
          <w:sz w:val="24"/>
          <w:szCs w:val="24"/>
          <w:lang w:val="bg-BG"/>
        </w:rPr>
        <w:t>Темата бе реформата на референтните лихвени проценти</w:t>
      </w:r>
      <w:r w:rsidR="000A6602" w:rsidRPr="003E3404">
        <w:rPr>
          <w:rFonts w:eastAsia="Times New Roman" w:cs="Helvetica"/>
          <w:color w:val="575757"/>
          <w:sz w:val="24"/>
          <w:szCs w:val="24"/>
          <w:lang w:val="bg-BG"/>
        </w:rPr>
        <w:t>.</w:t>
      </w:r>
    </w:p>
    <w:p w:rsidR="000A6602" w:rsidRPr="003E3404" w:rsidRDefault="00D577C6" w:rsidP="000A6602">
      <w:pPr>
        <w:shd w:val="clear" w:color="auto" w:fill="FFFFFF"/>
        <w:spacing w:before="450" w:after="300" w:line="240" w:lineRule="auto"/>
        <w:outlineLvl w:val="1"/>
        <w:rPr>
          <w:rFonts w:eastAsia="Times New Roman" w:cs="Helvetica"/>
          <w:b/>
          <w:bCs/>
          <w:color w:val="333333"/>
          <w:sz w:val="34"/>
          <w:szCs w:val="34"/>
          <w:lang w:val="bg-BG"/>
        </w:rPr>
      </w:pPr>
      <w:r w:rsidRPr="003E3404">
        <w:rPr>
          <w:rFonts w:eastAsia="Times New Roman" w:cs="Helvetica"/>
          <w:b/>
          <w:bCs/>
          <w:color w:val="333333"/>
          <w:sz w:val="34"/>
          <w:szCs w:val="34"/>
          <w:lang w:val="bg-BG"/>
        </w:rPr>
        <w:t>Реформа на референтните лихвени проценти</w:t>
      </w:r>
      <w:r w:rsidR="000A6602" w:rsidRPr="003E3404">
        <w:rPr>
          <w:rFonts w:eastAsia="Times New Roman" w:cs="Helvetica"/>
          <w:b/>
          <w:bCs/>
          <w:color w:val="333333"/>
          <w:sz w:val="34"/>
          <w:szCs w:val="34"/>
          <w:lang w:val="bg-BG"/>
        </w:rPr>
        <w:t xml:space="preserve"> (</w:t>
      </w:r>
      <w:r w:rsidRPr="003E3404">
        <w:rPr>
          <w:rFonts w:eastAsia="Times New Roman" w:cs="Helvetica"/>
          <w:b/>
          <w:bCs/>
          <w:color w:val="333333"/>
          <w:sz w:val="34"/>
          <w:szCs w:val="34"/>
          <w:lang w:val="bg-BG"/>
        </w:rPr>
        <w:t>Документ по програмата</w:t>
      </w:r>
      <w:r w:rsidR="000A6602" w:rsidRPr="003E3404">
        <w:rPr>
          <w:rFonts w:eastAsia="Times New Roman" w:cs="Helvetica"/>
          <w:b/>
          <w:bCs/>
          <w:color w:val="333333"/>
          <w:sz w:val="34"/>
          <w:szCs w:val="34"/>
          <w:lang w:val="bg-BG"/>
        </w:rPr>
        <w:t xml:space="preserve"> 14)</w:t>
      </w:r>
    </w:p>
    <w:p w:rsidR="000A6602" w:rsidRPr="003E3404" w:rsidRDefault="00D577C6" w:rsidP="000A6602">
      <w:pPr>
        <w:shd w:val="clear" w:color="auto" w:fill="FFFFFF"/>
        <w:spacing w:after="300" w:line="240" w:lineRule="auto"/>
        <w:rPr>
          <w:rFonts w:eastAsia="Times New Roman" w:cs="Helvetica"/>
          <w:color w:val="575757"/>
          <w:sz w:val="24"/>
          <w:szCs w:val="24"/>
          <w:lang w:val="bg-BG"/>
        </w:rPr>
      </w:pPr>
      <w:r w:rsidRPr="003E3404">
        <w:rPr>
          <w:rFonts w:eastAsia="Times New Roman" w:cs="Helvetica"/>
          <w:color w:val="575757"/>
          <w:sz w:val="24"/>
          <w:szCs w:val="24"/>
          <w:lang w:val="bg-BG"/>
        </w:rPr>
        <w:t>На 28 август 2019 г. Съветът проведе заседание, за да обсъди въпроси, идентифицирани по време на прегледа на становищата, получени като обратна информация във връзка с Проекта за обсъждане</w:t>
      </w:r>
      <w:r w:rsidR="000A6602" w:rsidRPr="003E3404">
        <w:rPr>
          <w:rFonts w:eastAsia="Times New Roman" w:cs="Helvetica"/>
          <w:color w:val="575757"/>
          <w:sz w:val="24"/>
          <w:szCs w:val="24"/>
          <w:lang w:val="bg-BG"/>
        </w:rPr>
        <w:t> </w:t>
      </w:r>
      <w:r w:rsidRPr="003E3404">
        <w:rPr>
          <w:rFonts w:eastAsia="Times New Roman" w:cs="Helvetica"/>
          <w:i/>
          <w:iCs/>
          <w:color w:val="575757"/>
          <w:sz w:val="24"/>
          <w:szCs w:val="24"/>
          <w:lang w:val="bg-BG"/>
        </w:rPr>
        <w:t xml:space="preserve">Реформата на референтните лихвени </w:t>
      </w:r>
      <w:proofErr w:type="gramStart"/>
      <w:r w:rsidRPr="003E3404">
        <w:rPr>
          <w:rFonts w:eastAsia="Times New Roman" w:cs="Helvetica"/>
          <w:i/>
          <w:iCs/>
          <w:color w:val="575757"/>
          <w:sz w:val="24"/>
          <w:szCs w:val="24"/>
          <w:lang w:val="bg-BG"/>
        </w:rPr>
        <w:t>проценти</w:t>
      </w:r>
      <w:r w:rsidR="000A6602" w:rsidRPr="003E3404">
        <w:rPr>
          <w:rFonts w:eastAsia="Times New Roman" w:cs="Helvetica"/>
          <w:color w:val="575757"/>
          <w:sz w:val="24"/>
          <w:szCs w:val="24"/>
          <w:lang w:val="bg-BG"/>
        </w:rPr>
        <w:t> (</w:t>
      </w:r>
      <w:r w:rsidRPr="003E3404">
        <w:rPr>
          <w:rFonts w:eastAsia="Times New Roman" w:cs="Helvetica"/>
          <w:color w:val="575757"/>
          <w:sz w:val="24"/>
          <w:szCs w:val="24"/>
          <w:lang w:val="bg-BG"/>
        </w:rPr>
        <w:t>„Проектът</w:t>
      </w:r>
      <w:proofErr w:type="gramEnd"/>
      <w:r w:rsidRPr="003E3404">
        <w:rPr>
          <w:rFonts w:eastAsia="Times New Roman" w:cs="Helvetica"/>
          <w:color w:val="575757"/>
          <w:sz w:val="24"/>
          <w:szCs w:val="24"/>
          <w:lang w:val="bg-BG"/>
        </w:rPr>
        <w:t xml:space="preserve"> за обсъждане“</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от заседанието на Съвета през юли 2019 г.</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Съветът обсъди също така и регламентираната процедура</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 xml:space="preserve">включително разрешението за гласуване </w:t>
      </w:r>
      <w:r w:rsidR="00387A82" w:rsidRPr="003E3404">
        <w:rPr>
          <w:rFonts w:eastAsia="Times New Roman" w:cs="Helvetica"/>
          <w:color w:val="575757"/>
          <w:sz w:val="24"/>
          <w:szCs w:val="24"/>
          <w:lang w:val="bg-BG"/>
        </w:rPr>
        <w:t>във връзка с</w:t>
      </w:r>
      <w:r w:rsidRPr="003E3404">
        <w:rPr>
          <w:rFonts w:eastAsia="Times New Roman" w:cs="Helvetica"/>
          <w:color w:val="575757"/>
          <w:sz w:val="24"/>
          <w:szCs w:val="24"/>
          <w:lang w:val="bg-BG"/>
        </w:rPr>
        <w:t xml:space="preserve"> измененията в</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МСФО</w:t>
      </w:r>
      <w:r w:rsidR="000A6602" w:rsidRPr="003E3404">
        <w:rPr>
          <w:rFonts w:eastAsia="Times New Roman" w:cs="Helvetica"/>
          <w:color w:val="575757"/>
          <w:sz w:val="24"/>
          <w:szCs w:val="24"/>
          <w:lang w:val="bg-BG"/>
        </w:rPr>
        <w:t xml:space="preserve"> 9 </w:t>
      </w:r>
      <w:proofErr w:type="gramStart"/>
      <w:r w:rsidRPr="003E3404">
        <w:rPr>
          <w:rFonts w:eastAsia="Times New Roman" w:cs="Helvetica"/>
          <w:i/>
          <w:iCs/>
          <w:color w:val="575757"/>
          <w:sz w:val="24"/>
          <w:szCs w:val="24"/>
          <w:lang w:val="bg-BG"/>
        </w:rPr>
        <w:t>Финансови инструменти</w:t>
      </w:r>
      <w:r w:rsidR="000A6602" w:rsidRPr="003E3404">
        <w:rPr>
          <w:rFonts w:eastAsia="Times New Roman" w:cs="Helvetica"/>
          <w:color w:val="575757"/>
          <w:sz w:val="24"/>
          <w:szCs w:val="24"/>
          <w:lang w:val="bg-BG"/>
        </w:rPr>
        <w:t> </w:t>
      </w:r>
      <w:r w:rsidRPr="003E3404">
        <w:rPr>
          <w:rFonts w:eastAsia="Times New Roman" w:cs="Helvetica"/>
          <w:color w:val="575757"/>
          <w:sz w:val="24"/>
          <w:szCs w:val="24"/>
          <w:lang w:val="bg-BG"/>
        </w:rPr>
        <w:t>и МСС</w:t>
      </w:r>
      <w:r w:rsidR="000A6602" w:rsidRPr="003E3404">
        <w:rPr>
          <w:rFonts w:eastAsia="Times New Roman" w:cs="Helvetica"/>
          <w:color w:val="575757"/>
          <w:sz w:val="24"/>
          <w:szCs w:val="24"/>
          <w:lang w:val="bg-BG"/>
        </w:rPr>
        <w:t xml:space="preserve"> 39 </w:t>
      </w:r>
      <w:r w:rsidRPr="003E3404">
        <w:rPr>
          <w:rFonts w:eastAsia="Times New Roman" w:cs="Helvetica"/>
          <w:i/>
          <w:iCs/>
          <w:color w:val="575757"/>
          <w:sz w:val="24"/>
          <w:szCs w:val="24"/>
          <w:lang w:val="bg-BG"/>
        </w:rPr>
        <w:t>Финансови</w:t>
      </w:r>
      <w:proofErr w:type="gramEnd"/>
      <w:r w:rsidRPr="003E3404">
        <w:rPr>
          <w:rFonts w:eastAsia="Times New Roman" w:cs="Helvetica"/>
          <w:i/>
          <w:iCs/>
          <w:color w:val="575757"/>
          <w:sz w:val="24"/>
          <w:szCs w:val="24"/>
          <w:lang w:val="bg-BG"/>
        </w:rPr>
        <w:t xml:space="preserve"> инструменти</w:t>
      </w:r>
      <w:r w:rsidR="000A6602" w:rsidRPr="003E3404">
        <w:rPr>
          <w:rFonts w:eastAsia="Times New Roman" w:cs="Helvetica"/>
          <w:i/>
          <w:iCs/>
          <w:color w:val="575757"/>
          <w:sz w:val="24"/>
          <w:szCs w:val="24"/>
          <w:lang w:val="bg-BG"/>
        </w:rPr>
        <w:t xml:space="preserve">: </w:t>
      </w:r>
      <w:r w:rsidRPr="003E3404">
        <w:rPr>
          <w:rFonts w:eastAsia="Times New Roman" w:cs="Helvetica"/>
          <w:i/>
          <w:iCs/>
          <w:color w:val="575757"/>
          <w:sz w:val="24"/>
          <w:szCs w:val="24"/>
          <w:lang w:val="bg-BG"/>
        </w:rPr>
        <w:t>признаване и оценяване</w:t>
      </w:r>
      <w:r w:rsidR="000A6602" w:rsidRPr="003E3404">
        <w:rPr>
          <w:rFonts w:eastAsia="Times New Roman" w:cs="Helvetica"/>
          <w:color w:val="575757"/>
          <w:sz w:val="24"/>
          <w:szCs w:val="24"/>
          <w:lang w:val="bg-BG"/>
        </w:rPr>
        <w:t>.</w:t>
      </w:r>
    </w:p>
    <w:p w:rsidR="000A6602" w:rsidRPr="003E3404" w:rsidRDefault="00387A82" w:rsidP="000A6602">
      <w:pPr>
        <w:shd w:val="clear" w:color="auto" w:fill="FFFFFF"/>
        <w:spacing w:before="300" w:after="150" w:line="240" w:lineRule="auto"/>
        <w:outlineLvl w:val="2"/>
        <w:rPr>
          <w:rFonts w:eastAsia="Times New Roman" w:cs="Helvetica"/>
          <w:b/>
          <w:bCs/>
          <w:color w:val="333333"/>
          <w:sz w:val="24"/>
          <w:szCs w:val="24"/>
          <w:lang w:val="bg-BG"/>
        </w:rPr>
      </w:pPr>
      <w:r w:rsidRPr="003E3404">
        <w:rPr>
          <w:rFonts w:eastAsia="Times New Roman" w:cs="Helvetica"/>
          <w:b/>
          <w:bCs/>
          <w:i/>
          <w:iCs/>
          <w:color w:val="333333"/>
          <w:sz w:val="24"/>
          <w:szCs w:val="24"/>
          <w:lang w:val="bg-BG"/>
        </w:rPr>
        <w:t>Повторно разискване на предложените изменения в МСФО</w:t>
      </w:r>
      <w:r w:rsidR="000A6602" w:rsidRPr="003E3404">
        <w:rPr>
          <w:rFonts w:eastAsia="Times New Roman" w:cs="Helvetica"/>
          <w:b/>
          <w:bCs/>
          <w:i/>
          <w:iCs/>
          <w:color w:val="333333"/>
          <w:sz w:val="24"/>
          <w:szCs w:val="24"/>
          <w:lang w:val="bg-BG"/>
        </w:rPr>
        <w:t xml:space="preserve"> 9 </w:t>
      </w:r>
      <w:r w:rsidRPr="003E3404">
        <w:rPr>
          <w:rFonts w:eastAsia="Times New Roman" w:cs="Helvetica"/>
          <w:b/>
          <w:bCs/>
          <w:i/>
          <w:iCs/>
          <w:color w:val="333333"/>
          <w:sz w:val="24"/>
          <w:szCs w:val="24"/>
          <w:lang w:val="bg-BG"/>
        </w:rPr>
        <w:t>и МСС</w:t>
      </w:r>
      <w:r w:rsidR="000A6602" w:rsidRPr="003E3404">
        <w:rPr>
          <w:rFonts w:eastAsia="Times New Roman" w:cs="Helvetica"/>
          <w:b/>
          <w:bCs/>
          <w:i/>
          <w:iCs/>
          <w:color w:val="333333"/>
          <w:sz w:val="24"/>
          <w:szCs w:val="24"/>
          <w:lang w:val="bg-BG"/>
        </w:rPr>
        <w:t xml:space="preserve"> 39</w:t>
      </w:r>
      <w:r w:rsidRPr="003E3404">
        <w:rPr>
          <w:rFonts w:eastAsia="Times New Roman" w:cs="Helvetica"/>
          <w:b/>
          <w:bCs/>
          <w:i/>
          <w:iCs/>
          <w:color w:val="333333"/>
          <w:sz w:val="24"/>
          <w:szCs w:val="24"/>
          <w:lang w:val="bg-BG"/>
        </w:rPr>
        <w:t xml:space="preserve"> </w:t>
      </w:r>
      <w:r w:rsidR="000A6602" w:rsidRPr="003E3404">
        <w:rPr>
          <w:rFonts w:eastAsia="Times New Roman" w:cs="Helvetica"/>
          <w:b/>
          <w:bCs/>
          <w:color w:val="333333"/>
          <w:sz w:val="24"/>
          <w:szCs w:val="24"/>
          <w:lang w:val="bg-BG"/>
        </w:rPr>
        <w:t>(</w:t>
      </w:r>
      <w:r w:rsidRPr="003E3404">
        <w:rPr>
          <w:rFonts w:eastAsia="Times New Roman" w:cs="Helvetica"/>
          <w:b/>
          <w:bCs/>
          <w:color w:val="333333"/>
          <w:sz w:val="24"/>
          <w:szCs w:val="24"/>
          <w:lang w:val="bg-BG"/>
        </w:rPr>
        <w:t>Документ по програмата</w:t>
      </w:r>
      <w:r w:rsidR="000A6602" w:rsidRPr="003E3404">
        <w:rPr>
          <w:rFonts w:eastAsia="Times New Roman" w:cs="Helvetica"/>
          <w:b/>
          <w:bCs/>
          <w:color w:val="333333"/>
          <w:sz w:val="24"/>
          <w:szCs w:val="24"/>
          <w:lang w:val="bg-BG"/>
        </w:rPr>
        <w:t xml:space="preserve"> 14A)</w:t>
      </w:r>
    </w:p>
    <w:p w:rsidR="000A6602" w:rsidRPr="003E3404" w:rsidRDefault="00387A82" w:rsidP="000A6602">
      <w:pPr>
        <w:shd w:val="clear" w:color="auto" w:fill="FFFFFF"/>
        <w:spacing w:after="300" w:line="240" w:lineRule="auto"/>
        <w:rPr>
          <w:rFonts w:eastAsia="Times New Roman" w:cs="Helvetica"/>
          <w:color w:val="575757"/>
          <w:sz w:val="24"/>
          <w:szCs w:val="24"/>
          <w:lang w:val="bg-BG"/>
        </w:rPr>
      </w:pPr>
      <w:r w:rsidRPr="003E3404">
        <w:rPr>
          <w:rFonts w:eastAsia="Times New Roman" w:cs="Helvetica"/>
          <w:color w:val="575757"/>
          <w:sz w:val="24"/>
          <w:szCs w:val="24"/>
          <w:lang w:val="bg-BG"/>
        </w:rPr>
        <w:t>Съветът реши в порядък на работна хипотеза, че</w:t>
      </w:r>
      <w:r w:rsidR="000A6602" w:rsidRPr="003E3404">
        <w:rPr>
          <w:rFonts w:eastAsia="Times New Roman" w:cs="Helvetica"/>
          <w:color w:val="575757"/>
          <w:sz w:val="24"/>
          <w:szCs w:val="24"/>
          <w:lang w:val="bg-BG"/>
        </w:rPr>
        <w:t>:</w:t>
      </w:r>
    </w:p>
    <w:p w:rsidR="000A6602" w:rsidRPr="003E3404" w:rsidRDefault="00387A82" w:rsidP="000A6602">
      <w:pPr>
        <w:numPr>
          <w:ilvl w:val="0"/>
          <w:numId w:val="1"/>
        </w:numPr>
        <w:shd w:val="clear" w:color="auto" w:fill="FFFFFF"/>
        <w:spacing w:before="75" w:after="75" w:line="240" w:lineRule="auto"/>
        <w:ind w:left="495"/>
        <w:rPr>
          <w:rFonts w:eastAsia="Times New Roman" w:cs="Helvetica"/>
          <w:color w:val="575757"/>
          <w:sz w:val="24"/>
          <w:szCs w:val="24"/>
          <w:lang w:val="bg-BG"/>
        </w:rPr>
      </w:pPr>
      <w:r w:rsidRPr="003E3404">
        <w:rPr>
          <w:rFonts w:eastAsia="Times New Roman" w:cs="Helvetica"/>
          <w:color w:val="575757"/>
          <w:sz w:val="24"/>
          <w:szCs w:val="24"/>
          <w:lang w:val="bg-BG"/>
        </w:rPr>
        <w:lastRenderedPageBreak/>
        <w:t>МСС</w:t>
      </w:r>
      <w:r w:rsidR="000A6602" w:rsidRPr="003E3404">
        <w:rPr>
          <w:rFonts w:eastAsia="Times New Roman" w:cs="Helvetica"/>
          <w:color w:val="575757"/>
          <w:sz w:val="24"/>
          <w:szCs w:val="24"/>
          <w:lang w:val="bg-BG"/>
        </w:rPr>
        <w:t xml:space="preserve"> 39 </w:t>
      </w:r>
      <w:r w:rsidR="00BD5F4D" w:rsidRPr="003E3404">
        <w:rPr>
          <w:rFonts w:eastAsia="Times New Roman" w:cs="Helvetica"/>
          <w:color w:val="575757"/>
          <w:sz w:val="24"/>
          <w:szCs w:val="24"/>
          <w:lang w:val="bg-BG"/>
        </w:rPr>
        <w:t xml:space="preserve">следва да бъде изменен, за да предостави изключение по </w:t>
      </w:r>
      <w:proofErr w:type="gramStart"/>
      <w:r w:rsidR="00BD5F4D" w:rsidRPr="003E3404">
        <w:rPr>
          <w:rFonts w:eastAsia="Times New Roman" w:cs="Helvetica"/>
          <w:color w:val="575757"/>
          <w:sz w:val="24"/>
          <w:szCs w:val="24"/>
          <w:lang w:val="bg-BG"/>
        </w:rPr>
        <w:t>отношение на ретроспективното оценяване</w:t>
      </w:r>
      <w:r w:rsidR="000A6602" w:rsidRPr="003E3404">
        <w:rPr>
          <w:rFonts w:eastAsia="Times New Roman" w:cs="Helvetica"/>
          <w:color w:val="575757"/>
          <w:sz w:val="24"/>
          <w:szCs w:val="24"/>
          <w:lang w:val="bg-BG"/>
        </w:rPr>
        <w:t xml:space="preserve">, </w:t>
      </w:r>
      <w:r w:rsidR="00BD5F4D" w:rsidRPr="003E3404">
        <w:rPr>
          <w:rFonts w:eastAsia="Times New Roman" w:cs="Helvetica"/>
          <w:color w:val="575757"/>
          <w:sz w:val="24"/>
          <w:szCs w:val="24"/>
          <w:lang w:val="bg-BG"/>
        </w:rPr>
        <w:t>така че по време на периода на несигурност, възникващ от реформата на референтните лихвени проценти</w:t>
      </w:r>
      <w:r w:rsidR="000A6602" w:rsidRPr="003E3404">
        <w:rPr>
          <w:rFonts w:eastAsia="Times New Roman" w:cs="Helvetica"/>
          <w:color w:val="575757"/>
          <w:sz w:val="24"/>
          <w:szCs w:val="24"/>
          <w:lang w:val="bg-BG"/>
        </w:rPr>
        <w:t xml:space="preserve"> (</w:t>
      </w:r>
      <w:r w:rsidR="00641F94" w:rsidRPr="003E3404">
        <w:rPr>
          <w:rFonts w:eastAsia="Times New Roman" w:cs="Helvetica"/>
          <w:color w:val="575757"/>
          <w:sz w:val="24"/>
          <w:szCs w:val="24"/>
          <w:lang w:val="bg-BG"/>
        </w:rPr>
        <w:t>„реформата“</w:t>
      </w:r>
      <w:r w:rsidR="000A6602" w:rsidRPr="003E3404">
        <w:rPr>
          <w:rFonts w:eastAsia="Times New Roman" w:cs="Helvetica"/>
          <w:color w:val="575757"/>
          <w:sz w:val="24"/>
          <w:szCs w:val="24"/>
          <w:lang w:val="bg-BG"/>
        </w:rPr>
        <w:t xml:space="preserve">), </w:t>
      </w:r>
      <w:r w:rsidR="00BD5F4D" w:rsidRPr="003E3404">
        <w:rPr>
          <w:rFonts w:eastAsia="Times New Roman" w:cs="Helvetica"/>
          <w:color w:val="575757"/>
          <w:sz w:val="24"/>
          <w:szCs w:val="24"/>
          <w:lang w:val="bg-BG"/>
        </w:rPr>
        <w:t>предприятието да продължи да прилага счетоводното отчитане на хеджиране по отношение</w:t>
      </w:r>
      <w:proofErr w:type="gramEnd"/>
      <w:r w:rsidR="00BD5F4D" w:rsidRPr="003E3404">
        <w:rPr>
          <w:rFonts w:eastAsia="Times New Roman" w:cs="Helvetica"/>
          <w:color w:val="575757"/>
          <w:sz w:val="24"/>
          <w:szCs w:val="24"/>
          <w:lang w:val="bg-BG"/>
        </w:rPr>
        <w:t xml:space="preserve"> на хеджиращо взаимоотношение, за което ефективността е извън диапазона </w:t>
      </w:r>
      <w:r w:rsidR="000A6602" w:rsidRPr="003E3404">
        <w:rPr>
          <w:rFonts w:eastAsia="Times New Roman" w:cs="Helvetica"/>
          <w:color w:val="575757"/>
          <w:sz w:val="24"/>
          <w:szCs w:val="24"/>
          <w:lang w:val="bg-BG"/>
        </w:rPr>
        <w:t xml:space="preserve">80–125%. </w:t>
      </w:r>
      <w:r w:rsidRPr="003E3404">
        <w:rPr>
          <w:rFonts w:eastAsia="Times New Roman" w:cs="Helvetica"/>
          <w:color w:val="575757"/>
          <w:sz w:val="24"/>
          <w:szCs w:val="24"/>
          <w:lang w:val="bg-BG"/>
        </w:rPr>
        <w:t>Десет от четиринадесетте членове на Съвета изразиха съгласие, а четирима – несъгласие с това решение</w:t>
      </w:r>
      <w:r w:rsidR="000A6602" w:rsidRPr="003E3404">
        <w:rPr>
          <w:rFonts w:eastAsia="Times New Roman" w:cs="Helvetica"/>
          <w:color w:val="575757"/>
          <w:sz w:val="24"/>
          <w:szCs w:val="24"/>
          <w:lang w:val="bg-BG"/>
        </w:rPr>
        <w:t>.</w:t>
      </w:r>
    </w:p>
    <w:p w:rsidR="000A6602" w:rsidRPr="003E3404" w:rsidRDefault="00BD5F4D" w:rsidP="000A6602">
      <w:pPr>
        <w:numPr>
          <w:ilvl w:val="0"/>
          <w:numId w:val="1"/>
        </w:numPr>
        <w:shd w:val="clear" w:color="auto" w:fill="FFFFFF"/>
        <w:spacing w:before="75" w:after="75" w:line="240" w:lineRule="auto"/>
        <w:ind w:left="495"/>
        <w:rPr>
          <w:rFonts w:eastAsia="Times New Roman" w:cs="Helvetica"/>
          <w:color w:val="575757"/>
          <w:sz w:val="24"/>
          <w:szCs w:val="24"/>
          <w:lang w:val="bg-BG"/>
        </w:rPr>
      </w:pPr>
      <w:r w:rsidRPr="003E3404">
        <w:rPr>
          <w:rFonts w:eastAsia="Times New Roman" w:cs="Helvetica"/>
          <w:color w:val="575757"/>
          <w:sz w:val="24"/>
          <w:szCs w:val="24"/>
          <w:lang w:val="bg-BG"/>
        </w:rPr>
        <w:t>по отношение на „макро хеджиране”, определено съгласно</w:t>
      </w:r>
      <w:r w:rsidR="000A6602" w:rsidRPr="003E3404">
        <w:rPr>
          <w:rFonts w:eastAsia="Times New Roman" w:cs="Helvetica"/>
          <w:color w:val="575757"/>
          <w:sz w:val="24"/>
          <w:szCs w:val="24"/>
          <w:lang w:val="bg-BG"/>
        </w:rPr>
        <w:t xml:space="preserve"> </w:t>
      </w:r>
      <w:r w:rsidR="00641F94" w:rsidRPr="003E3404">
        <w:rPr>
          <w:rFonts w:eastAsia="Times New Roman" w:cs="Helvetica"/>
          <w:color w:val="575757"/>
          <w:sz w:val="24"/>
          <w:szCs w:val="24"/>
          <w:lang w:val="bg-BG"/>
        </w:rPr>
        <w:t>МСФО</w:t>
      </w:r>
      <w:r w:rsidR="000A6602" w:rsidRPr="003E3404">
        <w:rPr>
          <w:rFonts w:eastAsia="Times New Roman" w:cs="Helvetica"/>
          <w:color w:val="575757"/>
          <w:sz w:val="24"/>
          <w:szCs w:val="24"/>
          <w:lang w:val="bg-BG"/>
        </w:rPr>
        <w:t xml:space="preserve"> 9 </w:t>
      </w:r>
      <w:r w:rsidRPr="003E3404">
        <w:rPr>
          <w:rFonts w:eastAsia="Times New Roman" w:cs="Helvetica"/>
          <w:color w:val="575757"/>
          <w:sz w:val="24"/>
          <w:szCs w:val="24"/>
          <w:lang w:val="bg-BG"/>
        </w:rPr>
        <w:t>или</w:t>
      </w:r>
      <w:r w:rsidR="000A6602" w:rsidRPr="003E3404">
        <w:rPr>
          <w:rFonts w:eastAsia="Times New Roman" w:cs="Helvetica"/>
          <w:color w:val="575757"/>
          <w:sz w:val="24"/>
          <w:szCs w:val="24"/>
          <w:lang w:val="bg-BG"/>
        </w:rPr>
        <w:t xml:space="preserve"> </w:t>
      </w:r>
      <w:r w:rsidR="00641F94" w:rsidRPr="003E3404">
        <w:rPr>
          <w:rFonts w:eastAsia="Times New Roman" w:cs="Helvetica"/>
          <w:color w:val="575757"/>
          <w:sz w:val="24"/>
          <w:szCs w:val="24"/>
          <w:lang w:val="bg-BG"/>
        </w:rPr>
        <w:t>МСС</w:t>
      </w:r>
      <w:r w:rsidR="000A6602" w:rsidRPr="003E3404">
        <w:rPr>
          <w:rFonts w:eastAsia="Times New Roman" w:cs="Helvetica"/>
          <w:color w:val="575757"/>
          <w:sz w:val="24"/>
          <w:szCs w:val="24"/>
          <w:lang w:val="bg-BG"/>
        </w:rPr>
        <w:t xml:space="preserve"> 39, </w:t>
      </w:r>
      <w:r w:rsidRPr="003E3404">
        <w:rPr>
          <w:rFonts w:eastAsia="Times New Roman" w:cs="Helvetica"/>
          <w:color w:val="575757"/>
          <w:sz w:val="24"/>
          <w:szCs w:val="24"/>
          <w:lang w:val="bg-BG"/>
        </w:rPr>
        <w:t xml:space="preserve">предприятието следва да оценява дали рисков компонент, който не е договорно </w:t>
      </w:r>
      <w:r w:rsidR="003E3404" w:rsidRPr="003E3404">
        <w:rPr>
          <w:rFonts w:eastAsia="Times New Roman" w:cs="Helvetica"/>
          <w:color w:val="575757"/>
          <w:sz w:val="24"/>
          <w:szCs w:val="24"/>
          <w:lang w:val="bg-BG"/>
        </w:rPr>
        <w:t>посочен</w:t>
      </w:r>
      <w:r w:rsidRPr="003E3404">
        <w:rPr>
          <w:rFonts w:eastAsia="Times New Roman" w:cs="Helvetica"/>
          <w:color w:val="575757"/>
          <w:sz w:val="24"/>
          <w:szCs w:val="24"/>
          <w:lang w:val="bg-BG"/>
        </w:rPr>
        <w:t>,</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 xml:space="preserve">не </w:t>
      </w:r>
      <w:r w:rsidR="003E3404" w:rsidRPr="003E3404">
        <w:rPr>
          <w:rFonts w:eastAsia="Times New Roman" w:cs="Helvetica"/>
          <w:color w:val="575757"/>
          <w:sz w:val="24"/>
          <w:szCs w:val="24"/>
          <w:lang w:val="bg-BG"/>
        </w:rPr>
        <w:t xml:space="preserve">е </w:t>
      </w:r>
      <w:r w:rsidRPr="003E3404">
        <w:rPr>
          <w:rFonts w:eastAsia="Times New Roman" w:cs="Helvetica"/>
          <w:color w:val="575757"/>
          <w:sz w:val="24"/>
          <w:szCs w:val="24"/>
          <w:lang w:val="bg-BG"/>
        </w:rPr>
        <w:t>отделно разграничим</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само когато хеджираната позиция е първоначално определена в рамките на „макро хеджирането”</w:t>
      </w:r>
      <w:r w:rsidR="000A6602" w:rsidRPr="003E3404">
        <w:rPr>
          <w:rFonts w:eastAsia="Times New Roman" w:cs="Helvetica"/>
          <w:color w:val="575757"/>
          <w:sz w:val="24"/>
          <w:szCs w:val="24"/>
          <w:lang w:val="bg-BG"/>
        </w:rPr>
        <w:t>.</w:t>
      </w:r>
      <w:hyperlink r:id="rId5" w:anchor="1" w:history="1">
        <w:r w:rsidR="000A6602" w:rsidRPr="003E3404">
          <w:rPr>
            <w:rFonts w:eastAsia="Times New Roman" w:cs="Helvetica"/>
            <w:color w:val="CD3333"/>
            <w:sz w:val="18"/>
            <w:szCs w:val="18"/>
            <w:u w:val="single"/>
            <w:vertAlign w:val="superscript"/>
            <w:lang w:val="bg-BG"/>
          </w:rPr>
          <w:t>1</w:t>
        </w:r>
      </w:hyperlink>
      <w:r w:rsidR="000A6602" w:rsidRPr="003E3404">
        <w:rPr>
          <w:rFonts w:eastAsia="Times New Roman" w:cs="Helvetica"/>
          <w:color w:val="575757"/>
          <w:sz w:val="24"/>
          <w:szCs w:val="24"/>
          <w:lang w:val="bg-BG"/>
        </w:rPr>
        <w:t> </w:t>
      </w:r>
      <w:r w:rsidRPr="003E3404">
        <w:rPr>
          <w:rFonts w:eastAsia="Times New Roman" w:cs="Helvetica"/>
          <w:color w:val="575757"/>
          <w:sz w:val="24"/>
          <w:szCs w:val="24"/>
          <w:lang w:val="bg-BG"/>
        </w:rPr>
        <w:t xml:space="preserve"> След като веднъж хеджираната позиция е определена в рамките на „макро хеджирането”, не следва да има повторно оценяване</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дали рисковият компонент е отделно разграничим при всяко последващо повторно определяне или определяния на тази хеджирана позиция в същото хеджиращо взаимоотношение</w:t>
      </w:r>
      <w:r w:rsidR="000A6602" w:rsidRPr="003E3404">
        <w:rPr>
          <w:rFonts w:eastAsia="Times New Roman" w:cs="Helvetica"/>
          <w:color w:val="575757"/>
          <w:sz w:val="24"/>
          <w:szCs w:val="24"/>
          <w:lang w:val="bg-BG"/>
        </w:rPr>
        <w:t xml:space="preserve">. </w:t>
      </w:r>
      <w:r w:rsidR="00387A82" w:rsidRPr="003E3404">
        <w:rPr>
          <w:rFonts w:eastAsia="Times New Roman" w:cs="Helvetica"/>
          <w:color w:val="575757"/>
          <w:sz w:val="24"/>
          <w:szCs w:val="24"/>
          <w:lang w:val="bg-BG"/>
        </w:rPr>
        <w:t>Всичките четиринадесет членове на Съвета изразиха съгласие с това решение</w:t>
      </w:r>
      <w:r w:rsidR="000A6602" w:rsidRPr="003E3404">
        <w:rPr>
          <w:rFonts w:eastAsia="Times New Roman" w:cs="Helvetica"/>
          <w:color w:val="575757"/>
          <w:sz w:val="24"/>
          <w:szCs w:val="24"/>
          <w:lang w:val="bg-BG"/>
        </w:rPr>
        <w:t>.</w:t>
      </w:r>
    </w:p>
    <w:p w:rsidR="000A6602" w:rsidRPr="003E3404" w:rsidRDefault="008D2736" w:rsidP="000A6602">
      <w:pPr>
        <w:numPr>
          <w:ilvl w:val="0"/>
          <w:numId w:val="1"/>
        </w:numPr>
        <w:shd w:val="clear" w:color="auto" w:fill="FFFFFF"/>
        <w:spacing w:before="75" w:after="75" w:line="240" w:lineRule="auto"/>
        <w:ind w:left="495"/>
        <w:rPr>
          <w:rFonts w:eastAsia="Times New Roman" w:cs="Helvetica"/>
          <w:color w:val="575757"/>
          <w:sz w:val="24"/>
          <w:szCs w:val="24"/>
          <w:lang w:val="bg-BG"/>
        </w:rPr>
      </w:pPr>
      <w:r w:rsidRPr="003E3404">
        <w:rPr>
          <w:rFonts w:eastAsia="Times New Roman" w:cs="Helvetica"/>
          <w:color w:val="575757"/>
          <w:sz w:val="24"/>
          <w:szCs w:val="24"/>
          <w:lang w:val="bg-BG"/>
        </w:rPr>
        <w:t>окончателните изменения в</w:t>
      </w:r>
      <w:r w:rsidR="000A6602" w:rsidRPr="003E3404">
        <w:rPr>
          <w:rFonts w:eastAsia="Times New Roman" w:cs="Helvetica"/>
          <w:color w:val="575757"/>
          <w:sz w:val="24"/>
          <w:szCs w:val="24"/>
          <w:lang w:val="bg-BG"/>
        </w:rPr>
        <w:t xml:space="preserve"> </w:t>
      </w:r>
      <w:r w:rsidR="00641F94" w:rsidRPr="003E3404">
        <w:rPr>
          <w:rFonts w:eastAsia="Times New Roman" w:cs="Helvetica"/>
          <w:color w:val="575757"/>
          <w:sz w:val="24"/>
          <w:szCs w:val="24"/>
          <w:lang w:val="bg-BG"/>
        </w:rPr>
        <w:t>МСФО</w:t>
      </w:r>
      <w:r w:rsidR="000A6602" w:rsidRPr="003E3404">
        <w:rPr>
          <w:rFonts w:eastAsia="Times New Roman" w:cs="Helvetica"/>
          <w:color w:val="575757"/>
          <w:sz w:val="24"/>
          <w:szCs w:val="24"/>
          <w:lang w:val="bg-BG"/>
        </w:rPr>
        <w:t xml:space="preserve"> 9 </w:t>
      </w:r>
      <w:r w:rsidRPr="003E3404">
        <w:rPr>
          <w:rFonts w:eastAsia="Times New Roman" w:cs="Helvetica"/>
          <w:color w:val="575757"/>
          <w:sz w:val="24"/>
          <w:szCs w:val="24"/>
          <w:lang w:val="bg-BG"/>
        </w:rPr>
        <w:t>и</w:t>
      </w:r>
      <w:r w:rsidR="000A6602" w:rsidRPr="003E3404">
        <w:rPr>
          <w:rFonts w:eastAsia="Times New Roman" w:cs="Helvetica"/>
          <w:color w:val="575757"/>
          <w:sz w:val="24"/>
          <w:szCs w:val="24"/>
          <w:lang w:val="bg-BG"/>
        </w:rPr>
        <w:t xml:space="preserve"> </w:t>
      </w:r>
      <w:r w:rsidR="00641F94" w:rsidRPr="003E3404">
        <w:rPr>
          <w:rFonts w:eastAsia="Times New Roman" w:cs="Helvetica"/>
          <w:color w:val="575757"/>
          <w:sz w:val="24"/>
          <w:szCs w:val="24"/>
          <w:lang w:val="bg-BG"/>
        </w:rPr>
        <w:t>МСС</w:t>
      </w:r>
      <w:r w:rsidR="000A6602" w:rsidRPr="003E3404">
        <w:rPr>
          <w:rFonts w:eastAsia="Times New Roman" w:cs="Helvetica"/>
          <w:color w:val="575757"/>
          <w:sz w:val="24"/>
          <w:szCs w:val="24"/>
          <w:lang w:val="bg-BG"/>
        </w:rPr>
        <w:t xml:space="preserve"> 39 </w:t>
      </w:r>
      <w:r w:rsidRPr="003E3404">
        <w:rPr>
          <w:rFonts w:eastAsia="Times New Roman" w:cs="Helvetica"/>
          <w:color w:val="575757"/>
          <w:sz w:val="24"/>
          <w:szCs w:val="24"/>
          <w:lang w:val="bg-BG"/>
        </w:rPr>
        <w:t>следва да поясняват, че когато предприятието определя група позиции в съответствие с параграф</w:t>
      </w:r>
      <w:r w:rsidR="000A6602" w:rsidRPr="003E3404">
        <w:rPr>
          <w:rFonts w:eastAsia="Times New Roman" w:cs="Helvetica"/>
          <w:color w:val="575757"/>
          <w:sz w:val="24"/>
          <w:szCs w:val="24"/>
          <w:lang w:val="bg-BG"/>
        </w:rPr>
        <w:t xml:space="preserve"> 6.6.1 </w:t>
      </w:r>
      <w:r w:rsidRPr="003E3404">
        <w:rPr>
          <w:rFonts w:eastAsia="Times New Roman" w:cs="Helvetica"/>
          <w:color w:val="575757"/>
          <w:sz w:val="24"/>
          <w:szCs w:val="24"/>
          <w:lang w:val="bg-BG"/>
        </w:rPr>
        <w:t>от</w:t>
      </w:r>
      <w:r w:rsidR="000A6602" w:rsidRPr="003E3404">
        <w:rPr>
          <w:rFonts w:eastAsia="Times New Roman" w:cs="Helvetica"/>
          <w:color w:val="575757"/>
          <w:sz w:val="24"/>
          <w:szCs w:val="24"/>
          <w:lang w:val="bg-BG"/>
        </w:rPr>
        <w:t xml:space="preserve"> </w:t>
      </w:r>
      <w:r w:rsidR="00641F94" w:rsidRPr="003E3404">
        <w:rPr>
          <w:rFonts w:eastAsia="Times New Roman" w:cs="Helvetica"/>
          <w:color w:val="575757"/>
          <w:sz w:val="24"/>
          <w:szCs w:val="24"/>
          <w:lang w:val="bg-BG"/>
        </w:rPr>
        <w:t>МСФО</w:t>
      </w:r>
      <w:r w:rsidR="000A6602" w:rsidRPr="003E3404">
        <w:rPr>
          <w:rFonts w:eastAsia="Times New Roman" w:cs="Helvetica"/>
          <w:color w:val="575757"/>
          <w:sz w:val="24"/>
          <w:szCs w:val="24"/>
          <w:lang w:val="bg-BG"/>
        </w:rPr>
        <w:t xml:space="preserve"> 9 </w:t>
      </w:r>
      <w:r w:rsidRPr="003E3404">
        <w:rPr>
          <w:rFonts w:eastAsia="Times New Roman" w:cs="Helvetica"/>
          <w:color w:val="575757"/>
          <w:sz w:val="24"/>
          <w:szCs w:val="24"/>
          <w:lang w:val="bg-BG"/>
        </w:rPr>
        <w:t>или параграф</w:t>
      </w:r>
      <w:r w:rsidR="000A6602" w:rsidRPr="003E3404">
        <w:rPr>
          <w:rFonts w:eastAsia="Times New Roman" w:cs="Helvetica"/>
          <w:color w:val="575757"/>
          <w:sz w:val="24"/>
          <w:szCs w:val="24"/>
          <w:lang w:val="bg-BG"/>
        </w:rPr>
        <w:t xml:space="preserve"> 83 </w:t>
      </w:r>
      <w:r w:rsidRPr="003E3404">
        <w:rPr>
          <w:rFonts w:eastAsia="Times New Roman" w:cs="Helvetica"/>
          <w:color w:val="575757"/>
          <w:sz w:val="24"/>
          <w:szCs w:val="24"/>
          <w:lang w:val="bg-BG"/>
        </w:rPr>
        <w:t>от</w:t>
      </w:r>
      <w:r w:rsidR="000A6602" w:rsidRPr="003E3404">
        <w:rPr>
          <w:rFonts w:eastAsia="Times New Roman" w:cs="Helvetica"/>
          <w:color w:val="575757"/>
          <w:sz w:val="24"/>
          <w:szCs w:val="24"/>
          <w:lang w:val="bg-BG"/>
        </w:rPr>
        <w:t xml:space="preserve"> </w:t>
      </w:r>
      <w:r w:rsidR="00641F94" w:rsidRPr="003E3404">
        <w:rPr>
          <w:rFonts w:eastAsia="Times New Roman" w:cs="Helvetica"/>
          <w:color w:val="575757"/>
          <w:sz w:val="24"/>
          <w:szCs w:val="24"/>
          <w:lang w:val="bg-BG"/>
        </w:rPr>
        <w:t>МСС</w:t>
      </w:r>
      <w:r w:rsidR="000A6602" w:rsidRPr="003E3404">
        <w:rPr>
          <w:rFonts w:eastAsia="Times New Roman" w:cs="Helvetica"/>
          <w:color w:val="575757"/>
          <w:sz w:val="24"/>
          <w:szCs w:val="24"/>
          <w:lang w:val="bg-BG"/>
        </w:rPr>
        <w:t xml:space="preserve"> 39, </w:t>
      </w:r>
      <w:r w:rsidRPr="003E3404">
        <w:rPr>
          <w:rFonts w:eastAsia="Times New Roman" w:cs="Helvetica"/>
          <w:color w:val="575757"/>
          <w:sz w:val="24"/>
          <w:szCs w:val="24"/>
          <w:lang w:val="bg-BG"/>
        </w:rPr>
        <w:t xml:space="preserve">краят на изискването за прилагане, предложен в Проекта за обсъждане, следва да се прилага спрямо всяка една позиция в рамките на определената </w:t>
      </w:r>
      <w:r w:rsidR="003E3404" w:rsidRPr="003E3404">
        <w:rPr>
          <w:rFonts w:eastAsia="Times New Roman" w:cs="Helvetica"/>
          <w:color w:val="575757"/>
          <w:sz w:val="24"/>
          <w:szCs w:val="24"/>
          <w:lang w:val="bg-BG"/>
        </w:rPr>
        <w:t>група</w:t>
      </w:r>
      <w:r w:rsidRPr="003E3404">
        <w:rPr>
          <w:rFonts w:eastAsia="Times New Roman" w:cs="Helvetica"/>
          <w:color w:val="575757"/>
          <w:sz w:val="24"/>
          <w:szCs w:val="24"/>
          <w:lang w:val="bg-BG"/>
        </w:rPr>
        <w:t xml:space="preserve"> позиции</w:t>
      </w:r>
      <w:r w:rsidR="000A6602" w:rsidRPr="003E3404">
        <w:rPr>
          <w:rFonts w:eastAsia="Times New Roman" w:cs="Helvetica"/>
          <w:color w:val="575757"/>
          <w:sz w:val="24"/>
          <w:szCs w:val="24"/>
          <w:lang w:val="bg-BG"/>
        </w:rPr>
        <w:t xml:space="preserve">. </w:t>
      </w:r>
      <w:r w:rsidR="00387A82" w:rsidRPr="003E3404">
        <w:rPr>
          <w:rFonts w:eastAsia="Times New Roman" w:cs="Helvetica"/>
          <w:color w:val="575757"/>
          <w:sz w:val="24"/>
          <w:szCs w:val="24"/>
          <w:lang w:val="bg-BG"/>
        </w:rPr>
        <w:t>Всичките четиринадесет членове на Съвета изразиха съгласие с това решение</w:t>
      </w:r>
      <w:r w:rsidR="000A6602" w:rsidRPr="003E3404">
        <w:rPr>
          <w:rFonts w:eastAsia="Times New Roman" w:cs="Helvetica"/>
          <w:color w:val="575757"/>
          <w:sz w:val="24"/>
          <w:szCs w:val="24"/>
          <w:lang w:val="bg-BG"/>
        </w:rPr>
        <w:t>.</w:t>
      </w:r>
    </w:p>
    <w:p w:rsidR="000A6602" w:rsidRPr="003E3404" w:rsidRDefault="008D2736" w:rsidP="000A6602">
      <w:pPr>
        <w:numPr>
          <w:ilvl w:val="0"/>
          <w:numId w:val="1"/>
        </w:numPr>
        <w:shd w:val="clear" w:color="auto" w:fill="FFFFFF"/>
        <w:spacing w:before="75" w:after="75" w:line="240" w:lineRule="auto"/>
        <w:ind w:left="495"/>
        <w:rPr>
          <w:rFonts w:eastAsia="Times New Roman" w:cs="Helvetica"/>
          <w:color w:val="575757"/>
          <w:sz w:val="24"/>
          <w:szCs w:val="24"/>
          <w:lang w:val="bg-BG"/>
        </w:rPr>
      </w:pPr>
      <w:proofErr w:type="gramStart"/>
      <w:r w:rsidRPr="003E3404">
        <w:rPr>
          <w:rFonts w:eastAsia="Times New Roman" w:cs="Helvetica"/>
          <w:color w:val="575757"/>
          <w:sz w:val="24"/>
          <w:szCs w:val="24"/>
          <w:lang w:val="bg-BG"/>
        </w:rPr>
        <w:t>обхватът</w:t>
      </w:r>
      <w:proofErr w:type="gramEnd"/>
      <w:r w:rsidRPr="003E3404">
        <w:rPr>
          <w:rFonts w:eastAsia="Times New Roman" w:cs="Helvetica"/>
          <w:color w:val="575757"/>
          <w:sz w:val="24"/>
          <w:szCs w:val="24"/>
          <w:lang w:val="bg-BG"/>
        </w:rPr>
        <w:t xml:space="preserve"> на изключенията, предложени в Проекта за обсъждане, следва да бъде изяснен, така че изключенията да се прилагат само по отношение на тези хеджиращи взаимоотношения, които са пряко засегнати от произтичащата от реформата несигурност относно момента или сумата на паричните потоци на хеджираните позиции или хеджиращите инструменти, базирани на референтните лихвени проценти</w:t>
      </w:r>
      <w:r w:rsidR="000A6602" w:rsidRPr="003E3404">
        <w:rPr>
          <w:rFonts w:eastAsia="Times New Roman" w:cs="Helvetica"/>
          <w:color w:val="575757"/>
          <w:sz w:val="24"/>
          <w:szCs w:val="24"/>
          <w:lang w:val="bg-BG"/>
        </w:rPr>
        <w:t xml:space="preserve">. </w:t>
      </w:r>
      <w:r w:rsidR="00387A82" w:rsidRPr="003E3404">
        <w:rPr>
          <w:rFonts w:eastAsia="Times New Roman" w:cs="Helvetica"/>
          <w:color w:val="575757"/>
          <w:sz w:val="24"/>
          <w:szCs w:val="24"/>
          <w:lang w:val="bg-BG"/>
        </w:rPr>
        <w:t>Всичките четиринадесет членове на Съвета изразиха съгласие с това решение</w:t>
      </w:r>
      <w:r w:rsidR="000A6602" w:rsidRPr="003E3404">
        <w:rPr>
          <w:rFonts w:eastAsia="Times New Roman" w:cs="Helvetica"/>
          <w:color w:val="575757"/>
          <w:sz w:val="24"/>
          <w:szCs w:val="24"/>
          <w:lang w:val="bg-BG"/>
        </w:rPr>
        <w:t>.</w:t>
      </w:r>
    </w:p>
    <w:p w:rsidR="000A6602" w:rsidRPr="003E3404" w:rsidRDefault="00641F94" w:rsidP="000A6602">
      <w:pPr>
        <w:numPr>
          <w:ilvl w:val="0"/>
          <w:numId w:val="1"/>
        </w:numPr>
        <w:shd w:val="clear" w:color="auto" w:fill="FFFFFF"/>
        <w:spacing w:before="75" w:after="75" w:line="240" w:lineRule="auto"/>
        <w:ind w:left="495"/>
        <w:rPr>
          <w:rFonts w:eastAsia="Times New Roman" w:cs="Helvetica"/>
          <w:color w:val="575757"/>
          <w:sz w:val="24"/>
          <w:szCs w:val="24"/>
          <w:lang w:val="bg-BG"/>
        </w:rPr>
      </w:pPr>
      <w:proofErr w:type="gramStart"/>
      <w:r w:rsidRPr="003E3404">
        <w:rPr>
          <w:rFonts w:eastAsia="Times New Roman" w:cs="Helvetica"/>
          <w:color w:val="575757"/>
          <w:sz w:val="24"/>
          <w:szCs w:val="24"/>
          <w:lang w:val="bg-BG"/>
        </w:rPr>
        <w:t>предприятията</w:t>
      </w:r>
      <w:proofErr w:type="gramEnd"/>
      <w:r w:rsidRPr="003E3404">
        <w:rPr>
          <w:rFonts w:eastAsia="Times New Roman" w:cs="Helvetica"/>
          <w:color w:val="575757"/>
          <w:sz w:val="24"/>
          <w:szCs w:val="24"/>
          <w:lang w:val="bg-BG"/>
        </w:rPr>
        <w:t xml:space="preserve"> следва да бъдат освободени от изискванията за оповестяване в</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параграф</w:t>
      </w:r>
      <w:r w:rsidR="000A6602" w:rsidRPr="003E3404">
        <w:rPr>
          <w:rFonts w:eastAsia="Times New Roman" w:cs="Helvetica"/>
          <w:color w:val="575757"/>
          <w:sz w:val="24"/>
          <w:szCs w:val="24"/>
          <w:lang w:val="bg-BG"/>
        </w:rPr>
        <w:t xml:space="preserve"> 28(</w:t>
      </w:r>
      <w:r w:rsidRPr="003E3404">
        <w:rPr>
          <w:rFonts w:eastAsia="Times New Roman" w:cs="Helvetica"/>
          <w:color w:val="575757"/>
          <w:sz w:val="24"/>
          <w:szCs w:val="24"/>
          <w:lang w:val="bg-BG"/>
        </w:rPr>
        <w:t>е</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от</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МСС</w:t>
      </w:r>
      <w:r w:rsidR="000A6602" w:rsidRPr="003E3404">
        <w:rPr>
          <w:rFonts w:eastAsia="Times New Roman" w:cs="Helvetica"/>
          <w:color w:val="575757"/>
          <w:sz w:val="24"/>
          <w:szCs w:val="24"/>
          <w:lang w:val="bg-BG"/>
        </w:rPr>
        <w:t xml:space="preserve"> 8 </w:t>
      </w:r>
      <w:r w:rsidRPr="003E3404">
        <w:rPr>
          <w:rFonts w:eastAsia="Times New Roman" w:cs="Helvetica"/>
          <w:i/>
          <w:iCs/>
          <w:color w:val="575757"/>
          <w:sz w:val="24"/>
          <w:szCs w:val="24"/>
          <w:lang w:val="bg-BG"/>
        </w:rPr>
        <w:t>Счетоводна политика</w:t>
      </w:r>
      <w:r w:rsidR="000A6602" w:rsidRPr="003E3404">
        <w:rPr>
          <w:rFonts w:eastAsia="Times New Roman" w:cs="Helvetica"/>
          <w:i/>
          <w:iCs/>
          <w:color w:val="575757"/>
          <w:sz w:val="24"/>
          <w:szCs w:val="24"/>
          <w:lang w:val="bg-BG"/>
        </w:rPr>
        <w:t xml:space="preserve">, </w:t>
      </w:r>
      <w:r w:rsidRPr="003E3404">
        <w:rPr>
          <w:rFonts w:eastAsia="Times New Roman" w:cs="Helvetica"/>
          <w:i/>
          <w:iCs/>
          <w:color w:val="575757"/>
          <w:sz w:val="24"/>
          <w:szCs w:val="24"/>
          <w:lang w:val="bg-BG"/>
        </w:rPr>
        <w:t>промени в счетоводните приблизителни оценки и грешки</w:t>
      </w:r>
      <w:r w:rsidR="000A6602" w:rsidRPr="003E3404">
        <w:rPr>
          <w:rFonts w:eastAsia="Times New Roman" w:cs="Helvetica"/>
          <w:i/>
          <w:iCs/>
          <w:color w:val="575757"/>
          <w:sz w:val="24"/>
          <w:szCs w:val="24"/>
          <w:lang w:val="bg-BG"/>
        </w:rPr>
        <w:t xml:space="preserve"> </w:t>
      </w:r>
      <w:r w:rsidRPr="003E3404">
        <w:rPr>
          <w:rFonts w:eastAsia="Times New Roman" w:cs="Helvetica"/>
          <w:color w:val="575757"/>
          <w:sz w:val="24"/>
          <w:szCs w:val="24"/>
          <w:lang w:val="bg-BG"/>
        </w:rPr>
        <w:t>при първоначално прилагане на измененията</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Изискванията за оповестяване, съпътстващи изключенията, предложени в Проекта за обсъждане, следва също да бъдат опростени, така че по отношение на хеджиращите взаимоотношения, пряко засегнати от реформата на референтните лихвени проценти, да бъде изисквана единствено следната информация в пояснителните приложения към финансовия отчет</w:t>
      </w:r>
      <w:r w:rsidR="000A6602" w:rsidRPr="003E3404">
        <w:rPr>
          <w:rFonts w:eastAsia="Times New Roman" w:cs="Helvetica"/>
          <w:color w:val="575757"/>
          <w:sz w:val="24"/>
          <w:szCs w:val="24"/>
          <w:lang w:val="bg-BG"/>
        </w:rPr>
        <w:t>:</w:t>
      </w:r>
    </w:p>
    <w:p w:rsidR="000A6602" w:rsidRPr="003E3404" w:rsidRDefault="00641F94" w:rsidP="000A6602">
      <w:pPr>
        <w:numPr>
          <w:ilvl w:val="1"/>
          <w:numId w:val="1"/>
        </w:numPr>
        <w:shd w:val="clear" w:color="auto" w:fill="FFFFFF"/>
        <w:spacing w:before="75" w:after="75" w:line="240" w:lineRule="auto"/>
        <w:ind w:left="1215"/>
        <w:rPr>
          <w:rFonts w:eastAsia="Times New Roman" w:cs="Helvetica"/>
          <w:color w:val="575757"/>
          <w:sz w:val="24"/>
          <w:szCs w:val="24"/>
          <w:lang w:val="bg-BG"/>
        </w:rPr>
      </w:pPr>
      <w:proofErr w:type="gramStart"/>
      <w:r w:rsidRPr="003E3404">
        <w:rPr>
          <w:rFonts w:eastAsia="Times New Roman" w:cs="Helvetica"/>
          <w:color w:val="575757"/>
          <w:sz w:val="24"/>
          <w:szCs w:val="24"/>
          <w:lang w:val="bg-BG"/>
        </w:rPr>
        <w:t>описание</w:t>
      </w:r>
      <w:proofErr w:type="gramEnd"/>
      <w:r w:rsidRPr="003E3404">
        <w:rPr>
          <w:rFonts w:eastAsia="Times New Roman" w:cs="Helvetica"/>
          <w:color w:val="575757"/>
          <w:sz w:val="24"/>
          <w:szCs w:val="24"/>
          <w:lang w:val="bg-BG"/>
        </w:rPr>
        <w:t xml:space="preserve"> на съществените референтни лихвени проценти, на които са изложени хеджиращите взаимоотношения на предприятието</w:t>
      </w:r>
      <w:r w:rsidR="000A6602" w:rsidRPr="003E3404">
        <w:rPr>
          <w:rFonts w:eastAsia="Times New Roman" w:cs="Helvetica"/>
          <w:color w:val="575757"/>
          <w:sz w:val="24"/>
          <w:szCs w:val="24"/>
          <w:lang w:val="bg-BG"/>
        </w:rPr>
        <w:t>;</w:t>
      </w:r>
    </w:p>
    <w:p w:rsidR="000A6602" w:rsidRPr="003E3404" w:rsidRDefault="00641F94" w:rsidP="000A6602">
      <w:pPr>
        <w:numPr>
          <w:ilvl w:val="1"/>
          <w:numId w:val="1"/>
        </w:numPr>
        <w:shd w:val="clear" w:color="auto" w:fill="FFFFFF"/>
        <w:spacing w:before="75" w:after="75" w:line="240" w:lineRule="auto"/>
        <w:ind w:left="1215"/>
        <w:rPr>
          <w:rFonts w:eastAsia="Times New Roman" w:cs="Helvetica"/>
          <w:color w:val="575757"/>
          <w:sz w:val="24"/>
          <w:szCs w:val="24"/>
          <w:lang w:val="bg-BG"/>
        </w:rPr>
      </w:pPr>
      <w:proofErr w:type="gramStart"/>
      <w:r w:rsidRPr="003E3404">
        <w:rPr>
          <w:rFonts w:eastAsia="Times New Roman" w:cs="Helvetica"/>
          <w:color w:val="575757"/>
          <w:sz w:val="24"/>
          <w:szCs w:val="24"/>
          <w:lang w:val="bg-BG"/>
        </w:rPr>
        <w:t>обяснение</w:t>
      </w:r>
      <w:proofErr w:type="gramEnd"/>
      <w:r w:rsidRPr="003E3404">
        <w:rPr>
          <w:rFonts w:eastAsia="Times New Roman" w:cs="Helvetica"/>
          <w:color w:val="575757"/>
          <w:sz w:val="24"/>
          <w:szCs w:val="24"/>
          <w:lang w:val="bg-BG"/>
        </w:rPr>
        <w:t xml:space="preserve"> как предприятието управлява прехода към използване на алтернативен референтен лихвен процент</w:t>
      </w:r>
      <w:r w:rsidR="000A6602" w:rsidRPr="003E3404">
        <w:rPr>
          <w:rFonts w:eastAsia="Times New Roman" w:cs="Helvetica"/>
          <w:color w:val="575757"/>
          <w:sz w:val="24"/>
          <w:szCs w:val="24"/>
          <w:lang w:val="bg-BG"/>
        </w:rPr>
        <w:t>;</w:t>
      </w:r>
    </w:p>
    <w:p w:rsidR="000A6602" w:rsidRPr="003E3404" w:rsidRDefault="00641F94" w:rsidP="000A6602">
      <w:pPr>
        <w:numPr>
          <w:ilvl w:val="1"/>
          <w:numId w:val="1"/>
        </w:numPr>
        <w:shd w:val="clear" w:color="auto" w:fill="FFFFFF"/>
        <w:spacing w:before="75" w:after="75" w:line="240" w:lineRule="auto"/>
        <w:ind w:left="1215"/>
        <w:rPr>
          <w:rFonts w:eastAsia="Times New Roman" w:cs="Helvetica"/>
          <w:color w:val="575757"/>
          <w:sz w:val="24"/>
          <w:szCs w:val="24"/>
          <w:lang w:val="bg-BG"/>
        </w:rPr>
      </w:pPr>
      <w:proofErr w:type="gramStart"/>
      <w:r w:rsidRPr="003E3404">
        <w:rPr>
          <w:rFonts w:eastAsia="Times New Roman" w:cs="Helvetica"/>
          <w:color w:val="575757"/>
          <w:sz w:val="24"/>
          <w:szCs w:val="24"/>
          <w:lang w:val="bg-BG"/>
        </w:rPr>
        <w:lastRenderedPageBreak/>
        <w:t>обяснение</w:t>
      </w:r>
      <w:proofErr w:type="gramEnd"/>
      <w:r w:rsidRPr="003E3404">
        <w:rPr>
          <w:rFonts w:eastAsia="Times New Roman" w:cs="Helvetica"/>
          <w:color w:val="575757"/>
          <w:sz w:val="24"/>
          <w:szCs w:val="24"/>
          <w:lang w:val="bg-BG"/>
        </w:rPr>
        <w:t xml:space="preserve"> на съществените предположения или преценки</w:t>
      </w:r>
      <w:r w:rsidR="005F65DC" w:rsidRPr="003E3404">
        <w:rPr>
          <w:rFonts w:eastAsia="Times New Roman" w:cs="Helvetica"/>
          <w:color w:val="575757"/>
          <w:sz w:val="24"/>
          <w:szCs w:val="24"/>
          <w:lang w:val="bg-BG"/>
        </w:rPr>
        <w:t>, които предприятието е направило при прилагане на изключенията спрямо тези хеджиращи взаимоотношения, попадащи в обхвата на измененията</w:t>
      </w:r>
      <w:r w:rsidR="000A6602" w:rsidRPr="003E3404">
        <w:rPr>
          <w:rFonts w:eastAsia="Times New Roman" w:cs="Helvetica"/>
          <w:color w:val="575757"/>
          <w:sz w:val="24"/>
          <w:szCs w:val="24"/>
          <w:lang w:val="bg-BG"/>
        </w:rPr>
        <w:t xml:space="preserve">; </w:t>
      </w:r>
      <w:r w:rsidR="005F65DC" w:rsidRPr="003E3404">
        <w:rPr>
          <w:rFonts w:eastAsia="Times New Roman" w:cs="Helvetica"/>
          <w:color w:val="575757"/>
          <w:sz w:val="24"/>
          <w:szCs w:val="24"/>
          <w:lang w:val="bg-BG"/>
        </w:rPr>
        <w:t>и</w:t>
      </w:r>
    </w:p>
    <w:p w:rsidR="000A6602" w:rsidRPr="003E3404" w:rsidRDefault="005F65DC" w:rsidP="000A6602">
      <w:pPr>
        <w:numPr>
          <w:ilvl w:val="1"/>
          <w:numId w:val="1"/>
        </w:numPr>
        <w:shd w:val="clear" w:color="auto" w:fill="FFFFFF"/>
        <w:spacing w:before="75" w:after="75" w:line="240" w:lineRule="auto"/>
        <w:ind w:left="1215"/>
        <w:rPr>
          <w:rFonts w:eastAsia="Times New Roman" w:cs="Helvetica"/>
          <w:color w:val="575757"/>
          <w:sz w:val="24"/>
          <w:szCs w:val="24"/>
          <w:lang w:val="bg-BG"/>
        </w:rPr>
      </w:pPr>
      <w:proofErr w:type="gramStart"/>
      <w:r w:rsidRPr="003E3404">
        <w:rPr>
          <w:rFonts w:eastAsia="Times New Roman" w:cs="Helvetica"/>
          <w:color w:val="575757"/>
          <w:sz w:val="24"/>
          <w:szCs w:val="24"/>
          <w:lang w:val="bg-BG"/>
        </w:rPr>
        <w:t>номиналната</w:t>
      </w:r>
      <w:proofErr w:type="gramEnd"/>
      <w:r w:rsidRPr="003E3404">
        <w:rPr>
          <w:rFonts w:eastAsia="Times New Roman" w:cs="Helvetica"/>
          <w:color w:val="575757"/>
          <w:sz w:val="24"/>
          <w:szCs w:val="24"/>
          <w:lang w:val="bg-BG"/>
        </w:rPr>
        <w:t xml:space="preserve"> сума на хеджиращите инструменти и степента на рисковата експозиция, управлявана от предприятието, която е засегната от реформата</w:t>
      </w:r>
      <w:bookmarkStart w:id="0" w:name="_GoBack"/>
      <w:bookmarkEnd w:id="0"/>
      <w:r w:rsidR="000A6602" w:rsidRPr="003E3404">
        <w:rPr>
          <w:rFonts w:eastAsia="Times New Roman" w:cs="Helvetica"/>
          <w:color w:val="575757"/>
          <w:sz w:val="24"/>
          <w:szCs w:val="24"/>
          <w:lang w:val="bg-BG"/>
        </w:rPr>
        <w:t>.</w:t>
      </w:r>
    </w:p>
    <w:p w:rsidR="000A6602" w:rsidRPr="003E3404" w:rsidRDefault="00387A82" w:rsidP="000A6602">
      <w:pPr>
        <w:shd w:val="clear" w:color="auto" w:fill="FFFFFF"/>
        <w:spacing w:after="300" w:line="240" w:lineRule="auto"/>
        <w:rPr>
          <w:rFonts w:eastAsia="Times New Roman" w:cs="Helvetica"/>
          <w:color w:val="575757"/>
          <w:sz w:val="24"/>
          <w:szCs w:val="24"/>
          <w:lang w:val="bg-BG"/>
        </w:rPr>
      </w:pPr>
      <w:r w:rsidRPr="003E3404">
        <w:rPr>
          <w:rFonts w:eastAsia="Times New Roman" w:cs="Helvetica"/>
          <w:color w:val="575757"/>
          <w:sz w:val="24"/>
          <w:szCs w:val="24"/>
          <w:lang w:val="bg-BG"/>
        </w:rPr>
        <w:t>Дванадесет от четиринадесетте членове на Съвета изразиха съгласие, а двама – несъгласие с това решение</w:t>
      </w:r>
      <w:r w:rsidR="000A6602" w:rsidRPr="003E3404">
        <w:rPr>
          <w:rFonts w:eastAsia="Times New Roman" w:cs="Helvetica"/>
          <w:color w:val="575757"/>
          <w:sz w:val="24"/>
          <w:szCs w:val="24"/>
          <w:lang w:val="bg-BG"/>
        </w:rPr>
        <w:t>.</w:t>
      </w:r>
    </w:p>
    <w:p w:rsidR="000A6602" w:rsidRPr="003E3404" w:rsidRDefault="00387A82" w:rsidP="000A6602">
      <w:pPr>
        <w:shd w:val="clear" w:color="auto" w:fill="FFFFFF"/>
        <w:spacing w:before="300" w:after="150" w:line="240" w:lineRule="auto"/>
        <w:outlineLvl w:val="2"/>
        <w:rPr>
          <w:rFonts w:eastAsia="Times New Roman" w:cs="Helvetica"/>
          <w:b/>
          <w:bCs/>
          <w:color w:val="333333"/>
          <w:sz w:val="24"/>
          <w:szCs w:val="24"/>
          <w:lang w:val="bg-BG"/>
        </w:rPr>
      </w:pPr>
      <w:r w:rsidRPr="003E3404">
        <w:rPr>
          <w:rFonts w:eastAsia="Times New Roman" w:cs="Helvetica"/>
          <w:b/>
          <w:bCs/>
          <w:i/>
          <w:iCs/>
          <w:color w:val="333333"/>
          <w:sz w:val="24"/>
          <w:szCs w:val="24"/>
          <w:lang w:val="bg-BG"/>
        </w:rPr>
        <w:t xml:space="preserve">Стъпките от регламентираната процедура и разрешение за гласуване </w:t>
      </w:r>
      <w:r w:rsidR="000A6602" w:rsidRPr="003E3404">
        <w:rPr>
          <w:rFonts w:eastAsia="Times New Roman" w:cs="Helvetica"/>
          <w:b/>
          <w:bCs/>
          <w:color w:val="333333"/>
          <w:sz w:val="24"/>
          <w:szCs w:val="24"/>
          <w:lang w:val="bg-BG"/>
        </w:rPr>
        <w:t>(</w:t>
      </w:r>
      <w:r w:rsidRPr="003E3404">
        <w:rPr>
          <w:rFonts w:eastAsia="Times New Roman" w:cs="Helvetica"/>
          <w:b/>
          <w:bCs/>
          <w:color w:val="333333"/>
          <w:sz w:val="24"/>
          <w:szCs w:val="24"/>
          <w:lang w:val="bg-BG"/>
        </w:rPr>
        <w:t>Документ по програмата</w:t>
      </w:r>
      <w:r w:rsidR="000A6602" w:rsidRPr="003E3404">
        <w:rPr>
          <w:rFonts w:eastAsia="Times New Roman" w:cs="Helvetica"/>
          <w:b/>
          <w:bCs/>
          <w:color w:val="333333"/>
          <w:sz w:val="24"/>
          <w:szCs w:val="24"/>
          <w:lang w:val="bg-BG"/>
        </w:rPr>
        <w:t xml:space="preserve"> 14</w:t>
      </w:r>
      <w:r w:rsidRPr="003E3404">
        <w:rPr>
          <w:rFonts w:eastAsia="Times New Roman" w:cs="Helvetica"/>
          <w:b/>
          <w:bCs/>
          <w:color w:val="333333"/>
          <w:sz w:val="24"/>
          <w:szCs w:val="24"/>
          <w:lang w:val="bg-BG"/>
        </w:rPr>
        <w:t>Б</w:t>
      </w:r>
      <w:r w:rsidR="000A6602" w:rsidRPr="003E3404">
        <w:rPr>
          <w:rFonts w:eastAsia="Times New Roman" w:cs="Helvetica"/>
          <w:b/>
          <w:bCs/>
          <w:color w:val="333333"/>
          <w:sz w:val="24"/>
          <w:szCs w:val="24"/>
          <w:lang w:val="bg-BG"/>
        </w:rPr>
        <w:t>)</w:t>
      </w:r>
    </w:p>
    <w:p w:rsidR="000A6602" w:rsidRPr="003E3404" w:rsidRDefault="00387A82" w:rsidP="000A6602">
      <w:pPr>
        <w:shd w:val="clear" w:color="auto" w:fill="FFFFFF"/>
        <w:spacing w:after="300" w:line="240" w:lineRule="auto"/>
        <w:rPr>
          <w:rFonts w:eastAsia="Times New Roman" w:cs="Helvetica"/>
          <w:color w:val="575757"/>
          <w:sz w:val="24"/>
          <w:szCs w:val="24"/>
          <w:lang w:val="bg-BG"/>
        </w:rPr>
      </w:pPr>
      <w:r w:rsidRPr="003E3404">
        <w:rPr>
          <w:rFonts w:eastAsia="Times New Roman" w:cs="Helvetica"/>
          <w:color w:val="575757"/>
          <w:sz w:val="24"/>
          <w:szCs w:val="24"/>
          <w:lang w:val="bg-BG"/>
        </w:rPr>
        <w:t>Съветът реши, че измененията в МСФО</w:t>
      </w:r>
      <w:r w:rsidR="000A6602" w:rsidRPr="003E3404">
        <w:rPr>
          <w:rFonts w:eastAsia="Times New Roman" w:cs="Helvetica"/>
          <w:color w:val="575757"/>
          <w:sz w:val="24"/>
          <w:szCs w:val="24"/>
          <w:lang w:val="bg-BG"/>
        </w:rPr>
        <w:t xml:space="preserve"> 9 </w:t>
      </w:r>
      <w:r w:rsidRPr="003E3404">
        <w:rPr>
          <w:rFonts w:eastAsia="Times New Roman" w:cs="Helvetica"/>
          <w:color w:val="575757"/>
          <w:sz w:val="24"/>
          <w:szCs w:val="24"/>
          <w:lang w:val="bg-BG"/>
        </w:rPr>
        <w:t>и МСС</w:t>
      </w:r>
      <w:r w:rsidR="000A6602" w:rsidRPr="003E3404">
        <w:rPr>
          <w:rFonts w:eastAsia="Times New Roman" w:cs="Helvetica"/>
          <w:color w:val="575757"/>
          <w:sz w:val="24"/>
          <w:szCs w:val="24"/>
          <w:lang w:val="bg-BG"/>
        </w:rPr>
        <w:t xml:space="preserve"> 39 </w:t>
      </w:r>
      <w:r w:rsidRPr="003E3404">
        <w:rPr>
          <w:rFonts w:eastAsia="Times New Roman" w:cs="Helvetica"/>
          <w:color w:val="575757"/>
          <w:sz w:val="24"/>
          <w:szCs w:val="24"/>
          <w:lang w:val="bg-BG"/>
        </w:rPr>
        <w:t>не следва да бъдат представяни за повторно обсъждане</w:t>
      </w:r>
      <w:r w:rsidR="000A6602" w:rsidRPr="003E3404">
        <w:rPr>
          <w:rFonts w:eastAsia="Times New Roman" w:cs="Helvetica"/>
          <w:color w:val="575757"/>
          <w:sz w:val="24"/>
          <w:szCs w:val="24"/>
          <w:lang w:val="bg-BG"/>
        </w:rPr>
        <w:t xml:space="preserve">. </w:t>
      </w:r>
      <w:r w:rsidRPr="003E3404">
        <w:rPr>
          <w:rFonts w:eastAsia="Times New Roman" w:cs="Helvetica"/>
          <w:color w:val="575757"/>
          <w:sz w:val="24"/>
          <w:szCs w:val="24"/>
          <w:lang w:val="bg-BG"/>
        </w:rPr>
        <w:t>Всичките четиринадесет членове на Съвета изразиха съгласие с това решение</w:t>
      </w:r>
      <w:r w:rsidR="000A6602" w:rsidRPr="003E3404">
        <w:rPr>
          <w:rFonts w:eastAsia="Times New Roman" w:cs="Helvetica"/>
          <w:color w:val="575757"/>
          <w:sz w:val="24"/>
          <w:szCs w:val="24"/>
          <w:lang w:val="bg-BG"/>
        </w:rPr>
        <w:t>.</w:t>
      </w:r>
    </w:p>
    <w:p w:rsidR="000A6602" w:rsidRPr="003E3404" w:rsidRDefault="00387A82" w:rsidP="000A6602">
      <w:pPr>
        <w:shd w:val="clear" w:color="auto" w:fill="FFFFFF"/>
        <w:spacing w:after="300" w:line="240" w:lineRule="auto"/>
        <w:rPr>
          <w:rFonts w:eastAsia="Times New Roman" w:cs="Helvetica"/>
          <w:color w:val="575757"/>
          <w:sz w:val="24"/>
          <w:szCs w:val="24"/>
          <w:lang w:val="bg-BG"/>
        </w:rPr>
      </w:pPr>
      <w:r w:rsidRPr="003E3404">
        <w:rPr>
          <w:rFonts w:eastAsia="Times New Roman" w:cs="Helvetica"/>
          <w:color w:val="575757"/>
          <w:sz w:val="24"/>
          <w:szCs w:val="24"/>
          <w:lang w:val="bg-BG"/>
        </w:rPr>
        <w:t xml:space="preserve">Всички членове на </w:t>
      </w:r>
      <w:proofErr w:type="gramStart"/>
      <w:r w:rsidRPr="003E3404">
        <w:rPr>
          <w:rFonts w:eastAsia="Times New Roman" w:cs="Helvetica"/>
          <w:color w:val="575757"/>
          <w:sz w:val="24"/>
          <w:szCs w:val="24"/>
          <w:lang w:val="bg-BG"/>
        </w:rPr>
        <w:t>Съвета потвърдиха, че са се уверили, че Съветът</w:t>
      </w:r>
      <w:proofErr w:type="gramEnd"/>
      <w:r w:rsidRPr="003E3404">
        <w:rPr>
          <w:rFonts w:eastAsia="Times New Roman" w:cs="Helvetica"/>
          <w:color w:val="575757"/>
          <w:sz w:val="24"/>
          <w:szCs w:val="24"/>
          <w:lang w:val="bg-BG"/>
        </w:rPr>
        <w:t xml:space="preserve"> е изпълнил приложимата регламентирана процедура и че е осъществил достатъчни консултации и </w:t>
      </w:r>
      <w:r w:rsidR="003E3404" w:rsidRPr="003E3404">
        <w:rPr>
          <w:rFonts w:eastAsia="Times New Roman" w:cs="Helvetica"/>
          <w:color w:val="575757"/>
          <w:sz w:val="24"/>
          <w:szCs w:val="24"/>
          <w:lang w:val="bg-BG"/>
        </w:rPr>
        <w:t xml:space="preserve">е </w:t>
      </w:r>
      <w:r w:rsidRPr="003E3404">
        <w:rPr>
          <w:rFonts w:eastAsia="Times New Roman" w:cs="Helvetica"/>
          <w:color w:val="575757"/>
          <w:sz w:val="24"/>
          <w:szCs w:val="24"/>
          <w:lang w:val="bg-BG"/>
        </w:rPr>
        <w:t>извършил достатъчно анализи, за да се пристъпи към процедурата по гласуване по отношение на измененията в МСФО 9 и МСС 39</w:t>
      </w:r>
      <w:r w:rsidR="000A6602" w:rsidRPr="003E3404">
        <w:rPr>
          <w:rFonts w:eastAsia="Times New Roman" w:cs="Helvetica"/>
          <w:color w:val="575757"/>
          <w:sz w:val="24"/>
          <w:szCs w:val="24"/>
          <w:lang w:val="bg-BG"/>
        </w:rPr>
        <w:t>.</w:t>
      </w:r>
    </w:p>
    <w:p w:rsidR="000A6602" w:rsidRPr="003E3404" w:rsidRDefault="00387A82" w:rsidP="000A6602">
      <w:pPr>
        <w:shd w:val="clear" w:color="auto" w:fill="FFFFFF"/>
        <w:spacing w:after="300" w:line="240" w:lineRule="auto"/>
        <w:rPr>
          <w:rFonts w:eastAsia="Times New Roman" w:cs="Helvetica"/>
          <w:color w:val="575757"/>
          <w:sz w:val="24"/>
          <w:szCs w:val="24"/>
          <w:lang w:val="bg-BG"/>
        </w:rPr>
      </w:pPr>
      <w:r w:rsidRPr="003E3404">
        <w:rPr>
          <w:rFonts w:eastAsia="Times New Roman" w:cs="Helvetica"/>
          <w:color w:val="575757"/>
          <w:sz w:val="24"/>
          <w:szCs w:val="24"/>
          <w:lang w:val="bg-BG"/>
        </w:rPr>
        <w:t>Нито един от членовете на Съвета не даде индикации, че възнамерява да изрази несъгласие с издаване на измененията в МСФО 9 и МСС 39</w:t>
      </w:r>
      <w:r w:rsidR="000A6602" w:rsidRPr="003E3404">
        <w:rPr>
          <w:rFonts w:eastAsia="Times New Roman" w:cs="Helvetica"/>
          <w:color w:val="575757"/>
          <w:sz w:val="24"/>
          <w:szCs w:val="24"/>
          <w:lang w:val="bg-BG"/>
        </w:rPr>
        <w:t>.</w:t>
      </w:r>
    </w:p>
    <w:p w:rsidR="000A6602" w:rsidRPr="003E3404" w:rsidRDefault="00E62D88" w:rsidP="000A6602">
      <w:pPr>
        <w:shd w:val="clear" w:color="auto" w:fill="FFFFFF"/>
        <w:spacing w:before="300" w:after="300" w:line="240" w:lineRule="auto"/>
        <w:rPr>
          <w:rFonts w:eastAsia="Times New Roman" w:cs="Helvetica"/>
          <w:color w:val="575757"/>
          <w:sz w:val="24"/>
          <w:szCs w:val="24"/>
          <w:lang w:val="bg-BG"/>
        </w:rPr>
      </w:pPr>
      <w:r w:rsidRPr="003E3404">
        <w:rPr>
          <w:rFonts w:eastAsia="Times New Roman" w:cs="Helvetica"/>
          <w:color w:val="575757"/>
          <w:sz w:val="24"/>
          <w:szCs w:val="24"/>
          <w:lang w:val="bg-BG"/>
        </w:rPr>
        <w:pict>
          <v:rect id="_x0000_i1025" style="width:0;height:0" o:hralign="center" o:hrstd="t" o:hr="t" fillcolor="#a0a0a0" stroked="f"/>
        </w:pict>
      </w:r>
    </w:p>
    <w:p w:rsidR="000A6602" w:rsidRPr="003E3404" w:rsidRDefault="000A6602" w:rsidP="000A6602">
      <w:pPr>
        <w:shd w:val="clear" w:color="auto" w:fill="FFFFFF"/>
        <w:spacing w:before="300" w:after="300" w:line="240" w:lineRule="auto"/>
        <w:rPr>
          <w:rFonts w:eastAsia="Times New Roman" w:cs="Helvetica"/>
          <w:color w:val="575757"/>
          <w:sz w:val="24"/>
          <w:szCs w:val="24"/>
          <w:lang w:val="bg-BG"/>
        </w:rPr>
      </w:pPr>
      <w:bookmarkStart w:id="1" w:name="1"/>
      <w:r w:rsidRPr="003E3404">
        <w:rPr>
          <w:rFonts w:eastAsia="Times New Roman" w:cs="Helvetica"/>
          <w:color w:val="CD3333"/>
          <w:sz w:val="18"/>
          <w:szCs w:val="18"/>
          <w:vertAlign w:val="superscript"/>
          <w:lang w:val="bg-BG"/>
        </w:rPr>
        <w:t>1</w:t>
      </w:r>
      <w:bookmarkEnd w:id="1"/>
      <w:r w:rsidR="00387A82" w:rsidRPr="003E3404">
        <w:rPr>
          <w:rFonts w:eastAsia="Times New Roman" w:cs="Helvetica"/>
          <w:color w:val="575757"/>
          <w:sz w:val="20"/>
          <w:szCs w:val="20"/>
          <w:lang w:val="bg-BG"/>
        </w:rPr>
        <w:t>Портфейлно хеджиране на лихвен риск или „макро хеджиране на паричен поток“</w:t>
      </w:r>
      <w:r w:rsidRPr="003E3404">
        <w:rPr>
          <w:rFonts w:eastAsia="Times New Roman" w:cs="Helvetica"/>
          <w:color w:val="575757"/>
          <w:sz w:val="20"/>
          <w:szCs w:val="20"/>
          <w:lang w:val="bg-BG"/>
        </w:rPr>
        <w:t xml:space="preserve"> (</w:t>
      </w:r>
      <w:r w:rsidR="00387A82" w:rsidRPr="003E3404">
        <w:rPr>
          <w:rFonts w:eastAsia="Times New Roman" w:cs="Helvetica"/>
          <w:color w:val="575757"/>
          <w:sz w:val="20"/>
          <w:szCs w:val="20"/>
          <w:lang w:val="bg-BG"/>
        </w:rPr>
        <w:t>както е наречен разговорно в</w:t>
      </w:r>
      <w:r w:rsidRPr="003E3404">
        <w:rPr>
          <w:rFonts w:eastAsia="Times New Roman" w:cs="Helvetica"/>
          <w:color w:val="575757"/>
          <w:sz w:val="20"/>
          <w:szCs w:val="20"/>
          <w:lang w:val="bg-BG"/>
        </w:rPr>
        <w:t xml:space="preserve"> </w:t>
      </w:r>
      <w:r w:rsidR="00387A82" w:rsidRPr="003E3404">
        <w:rPr>
          <w:rFonts w:eastAsia="Times New Roman" w:cs="Helvetica"/>
          <w:color w:val="575757"/>
          <w:sz w:val="20"/>
          <w:szCs w:val="20"/>
          <w:lang w:val="bg-BG"/>
        </w:rPr>
        <w:t xml:space="preserve">ОЗ </w:t>
      </w:r>
      <w:r w:rsidRPr="003E3404">
        <w:rPr>
          <w:rFonts w:eastAsia="Times New Roman" w:cs="Helvetica"/>
          <w:color w:val="575757"/>
          <w:sz w:val="20"/>
          <w:szCs w:val="20"/>
          <w:lang w:val="bg-BG"/>
        </w:rPr>
        <w:t xml:space="preserve">6.91 </w:t>
      </w:r>
      <w:r w:rsidR="00387A82" w:rsidRPr="003E3404">
        <w:rPr>
          <w:rFonts w:eastAsia="Times New Roman" w:cs="Helvetica"/>
          <w:color w:val="575757"/>
          <w:sz w:val="20"/>
          <w:szCs w:val="20"/>
          <w:lang w:val="bg-BG"/>
        </w:rPr>
        <w:t>от МСФО</w:t>
      </w:r>
      <w:r w:rsidRPr="003E3404">
        <w:rPr>
          <w:rFonts w:eastAsia="Times New Roman" w:cs="Helvetica"/>
          <w:color w:val="575757"/>
          <w:sz w:val="20"/>
          <w:szCs w:val="20"/>
          <w:lang w:val="bg-BG"/>
        </w:rPr>
        <w:t xml:space="preserve"> 9 </w:t>
      </w:r>
      <w:r w:rsidR="00387A82" w:rsidRPr="003E3404">
        <w:rPr>
          <w:rFonts w:eastAsia="Times New Roman" w:cs="Helvetica"/>
          <w:i/>
          <w:iCs/>
          <w:color w:val="575757"/>
          <w:sz w:val="20"/>
          <w:szCs w:val="20"/>
          <w:lang w:val="bg-BG"/>
        </w:rPr>
        <w:t>Финансови инструменти</w:t>
      </w:r>
      <w:r w:rsidRPr="003E3404">
        <w:rPr>
          <w:rFonts w:eastAsia="Times New Roman" w:cs="Helvetica"/>
          <w:color w:val="575757"/>
          <w:sz w:val="20"/>
          <w:szCs w:val="20"/>
          <w:lang w:val="bg-BG"/>
        </w:rPr>
        <w:t>).</w:t>
      </w:r>
    </w:p>
    <w:p w:rsidR="006B136B" w:rsidRPr="003E3404" w:rsidRDefault="006B136B">
      <w:pPr>
        <w:rPr>
          <w:lang w:val="bg-BG"/>
        </w:rPr>
      </w:pPr>
    </w:p>
    <w:sectPr w:rsidR="006B136B" w:rsidRPr="003E3404" w:rsidSect="002E1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20362"/>
    <w:multiLevelType w:val="multilevel"/>
    <w:tmpl w:val="7BD89A88"/>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A6602"/>
    <w:rsid w:val="000A6602"/>
    <w:rsid w:val="00194EBA"/>
    <w:rsid w:val="002E1D88"/>
    <w:rsid w:val="00387A82"/>
    <w:rsid w:val="003E3404"/>
    <w:rsid w:val="005D048E"/>
    <w:rsid w:val="005F65DC"/>
    <w:rsid w:val="00641F94"/>
    <w:rsid w:val="006B136B"/>
    <w:rsid w:val="008D2736"/>
    <w:rsid w:val="008E2895"/>
    <w:rsid w:val="00BA7BAE"/>
    <w:rsid w:val="00BD5F4D"/>
    <w:rsid w:val="00C47071"/>
    <w:rsid w:val="00C93E89"/>
    <w:rsid w:val="00D577C6"/>
    <w:rsid w:val="00E62D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343919">
      <w:bodyDiv w:val="1"/>
      <w:marLeft w:val="0"/>
      <w:marRight w:val="0"/>
      <w:marTop w:val="0"/>
      <w:marBottom w:val="0"/>
      <w:divBdr>
        <w:top w:val="none" w:sz="0" w:space="0" w:color="auto"/>
        <w:left w:val="none" w:sz="0" w:space="0" w:color="auto"/>
        <w:bottom w:val="none" w:sz="0" w:space="0" w:color="auto"/>
        <w:right w:val="none" w:sz="0" w:space="0" w:color="auto"/>
      </w:divBdr>
    </w:div>
    <w:div w:id="1465462399">
      <w:bodyDiv w:val="1"/>
      <w:marLeft w:val="0"/>
      <w:marRight w:val="0"/>
      <w:marTop w:val="0"/>
      <w:marBottom w:val="0"/>
      <w:divBdr>
        <w:top w:val="none" w:sz="0" w:space="0" w:color="auto"/>
        <w:left w:val="none" w:sz="0" w:space="0" w:color="auto"/>
        <w:bottom w:val="none" w:sz="0" w:space="0" w:color="auto"/>
        <w:right w:val="none" w:sz="0" w:space="0" w:color="auto"/>
      </w:divBdr>
      <w:divsChild>
        <w:div w:id="1568881224">
          <w:marLeft w:val="0"/>
          <w:marRight w:val="0"/>
          <w:marTop w:val="0"/>
          <w:marBottom w:val="0"/>
          <w:divBdr>
            <w:top w:val="none" w:sz="0" w:space="0" w:color="auto"/>
            <w:left w:val="none" w:sz="0" w:space="0" w:color="auto"/>
            <w:bottom w:val="none" w:sz="0" w:space="0" w:color="auto"/>
            <w:right w:val="none" w:sz="0" w:space="0" w:color="auto"/>
          </w:divBdr>
          <w:divsChild>
            <w:div w:id="1553425527">
              <w:marLeft w:val="0"/>
              <w:marRight w:val="0"/>
              <w:marTop w:val="0"/>
              <w:marBottom w:val="0"/>
              <w:divBdr>
                <w:top w:val="none" w:sz="0" w:space="0" w:color="auto"/>
                <w:left w:val="none" w:sz="0" w:space="0" w:color="auto"/>
                <w:bottom w:val="none" w:sz="0" w:space="0" w:color="auto"/>
                <w:right w:val="none" w:sz="0" w:space="0" w:color="auto"/>
              </w:divBdr>
              <w:divsChild>
                <w:div w:id="818158126">
                  <w:marLeft w:val="-225"/>
                  <w:marRight w:val="-225"/>
                  <w:marTop w:val="0"/>
                  <w:marBottom w:val="0"/>
                  <w:divBdr>
                    <w:top w:val="none" w:sz="0" w:space="0" w:color="auto"/>
                    <w:left w:val="none" w:sz="0" w:space="0" w:color="auto"/>
                    <w:bottom w:val="none" w:sz="0" w:space="0" w:color="auto"/>
                    <w:right w:val="none" w:sz="0" w:space="0" w:color="auto"/>
                  </w:divBdr>
                  <w:divsChild>
                    <w:div w:id="1254434303">
                      <w:marLeft w:val="0"/>
                      <w:marRight w:val="0"/>
                      <w:marTop w:val="0"/>
                      <w:marBottom w:val="0"/>
                      <w:divBdr>
                        <w:top w:val="none" w:sz="0" w:space="0" w:color="auto"/>
                        <w:left w:val="none" w:sz="0" w:space="0" w:color="auto"/>
                        <w:bottom w:val="none" w:sz="0" w:space="0" w:color="auto"/>
                        <w:right w:val="none" w:sz="0" w:space="0" w:color="auto"/>
                      </w:divBdr>
                      <w:divsChild>
                        <w:div w:id="196084134">
                          <w:marLeft w:val="0"/>
                          <w:marRight w:val="0"/>
                          <w:marTop w:val="525"/>
                          <w:marBottom w:val="0"/>
                          <w:divBdr>
                            <w:top w:val="none" w:sz="0" w:space="0" w:color="auto"/>
                            <w:left w:val="none" w:sz="0" w:space="0" w:color="auto"/>
                            <w:bottom w:val="none" w:sz="0" w:space="0" w:color="auto"/>
                            <w:right w:val="none" w:sz="0" w:space="0" w:color="auto"/>
                          </w:divBdr>
                          <w:divsChild>
                            <w:div w:id="3306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0602">
          <w:marLeft w:val="0"/>
          <w:marRight w:val="0"/>
          <w:marTop w:val="0"/>
          <w:marBottom w:val="0"/>
          <w:divBdr>
            <w:top w:val="none" w:sz="0" w:space="0" w:color="auto"/>
            <w:left w:val="none" w:sz="0" w:space="0" w:color="auto"/>
            <w:bottom w:val="none" w:sz="0" w:space="0" w:color="auto"/>
            <w:right w:val="none" w:sz="0" w:space="0" w:color="auto"/>
          </w:divBdr>
          <w:divsChild>
            <w:div w:id="1622880846">
              <w:marLeft w:val="0"/>
              <w:marRight w:val="0"/>
              <w:marTop w:val="0"/>
              <w:marBottom w:val="0"/>
              <w:divBdr>
                <w:top w:val="none" w:sz="0" w:space="0" w:color="auto"/>
                <w:left w:val="none" w:sz="0" w:space="0" w:color="auto"/>
                <w:bottom w:val="none" w:sz="0" w:space="0" w:color="auto"/>
                <w:right w:val="none" w:sz="0" w:space="0" w:color="auto"/>
              </w:divBdr>
              <w:divsChild>
                <w:div w:id="1822309086">
                  <w:marLeft w:val="-225"/>
                  <w:marRight w:val="-225"/>
                  <w:marTop w:val="0"/>
                  <w:marBottom w:val="0"/>
                  <w:divBdr>
                    <w:top w:val="none" w:sz="0" w:space="0" w:color="auto"/>
                    <w:left w:val="none" w:sz="0" w:space="0" w:color="auto"/>
                    <w:bottom w:val="none" w:sz="0" w:space="0" w:color="auto"/>
                    <w:right w:val="none" w:sz="0" w:space="0" w:color="auto"/>
                  </w:divBdr>
                  <w:divsChild>
                    <w:div w:id="1210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frs.org/news-and-events/updates/iasb-updates/august-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Svetoslava Velinova</dc:creator>
  <cp:keywords/>
  <dc:description/>
  <cp:lastModifiedBy>tvs</cp:lastModifiedBy>
  <cp:revision>8</cp:revision>
  <dcterms:created xsi:type="dcterms:W3CDTF">2019-09-10T11:42:00Z</dcterms:created>
  <dcterms:modified xsi:type="dcterms:W3CDTF">2019-09-12T03:13:00Z</dcterms:modified>
</cp:coreProperties>
</file>