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36" w:rsidRPr="006D5E9B" w:rsidRDefault="006D5E9B" w:rsidP="001B2336">
      <w:pPr>
        <w:pStyle w:val="Heading1"/>
        <w:shd w:val="clear" w:color="auto" w:fill="A41F35"/>
        <w:spacing w:before="0"/>
        <w:rPr>
          <w:rFonts w:asciiTheme="minorHAnsi" w:eastAsia="Times New Roman" w:hAnsiTheme="minorHAnsi" w:cs="Helvetica"/>
          <w:b/>
          <w:bCs/>
          <w:color w:val="FFFFFF"/>
          <w:kern w:val="36"/>
          <w:sz w:val="58"/>
          <w:szCs w:val="58"/>
        </w:rPr>
      </w:pPr>
      <w:bookmarkStart w:id="0" w:name="_GoBack"/>
      <w:bookmarkEnd w:id="0"/>
      <w:r w:rsidRPr="006D5E9B">
        <w:rPr>
          <w:rFonts w:asciiTheme="minorHAnsi" w:eastAsia="Times New Roman" w:hAnsiTheme="minorHAnsi" w:cs="Helvetica"/>
          <w:b/>
          <w:bCs/>
          <w:color w:val="FFFFFF"/>
          <w:kern w:val="36"/>
          <w:sz w:val="58"/>
          <w:szCs w:val="58"/>
          <w:lang w:val="bg-BG"/>
        </w:rPr>
        <w:t>Информационен бюлетин на Съвета по международни счетоводни стандарти (IASB) – декември 2018 г.</w:t>
      </w:r>
    </w:p>
    <w:p w:rsidR="001B2336" w:rsidRPr="006D5E9B" w:rsidRDefault="001B2336" w:rsidP="001B2336">
      <w:pPr>
        <w:shd w:val="clear" w:color="auto" w:fill="FFFFFF"/>
        <w:spacing w:after="0" w:line="240" w:lineRule="auto"/>
        <w:outlineLvl w:val="0"/>
        <w:rPr>
          <w:rFonts w:eastAsia="Times New Roman" w:cs="Helvetica"/>
          <w:b/>
          <w:bCs/>
          <w:color w:val="FFFFFF"/>
          <w:kern w:val="36"/>
          <w:sz w:val="58"/>
          <w:szCs w:val="58"/>
        </w:rPr>
      </w:pPr>
      <w:r w:rsidRPr="006D5E9B">
        <w:rPr>
          <w:rFonts w:eastAsia="Times New Roman" w:cs="Helvetica"/>
          <w:b/>
          <w:bCs/>
          <w:color w:val="FFFFFF"/>
          <w:kern w:val="36"/>
          <w:sz w:val="58"/>
          <w:szCs w:val="58"/>
        </w:rPr>
        <w:t>SB Update December 2018</w:t>
      </w:r>
    </w:p>
    <w:p w:rsidR="001B2336" w:rsidRPr="006D5E9B" w:rsidRDefault="001B2336" w:rsidP="001B2336">
      <w:pPr>
        <w:shd w:val="clear" w:color="auto" w:fill="FFFFFF"/>
        <w:spacing w:after="300" w:line="240" w:lineRule="auto"/>
        <w:rPr>
          <w:rFonts w:eastAsia="Times New Roman" w:cs="Helvetica"/>
          <w:color w:val="575757"/>
          <w:sz w:val="24"/>
          <w:szCs w:val="24"/>
        </w:rPr>
      </w:pPr>
    </w:p>
    <w:p w:rsidR="001B2336" w:rsidRPr="006D5E9B" w:rsidRDefault="006D5E9B" w:rsidP="001B2336">
      <w:pPr>
        <w:shd w:val="clear" w:color="auto" w:fill="FFFFFF"/>
        <w:spacing w:after="300" w:line="240" w:lineRule="auto"/>
        <w:rPr>
          <w:rFonts w:eastAsia="Times New Roman" w:cs="Helvetica"/>
          <w:color w:val="575757"/>
          <w:sz w:val="24"/>
          <w:szCs w:val="24"/>
        </w:rPr>
      </w:pPr>
      <w:r w:rsidRPr="00713D6E">
        <w:rPr>
          <w:rFonts w:eastAsia="Times New Roman" w:cs="Helvetica"/>
          <w:color w:val="575757"/>
          <w:sz w:val="24"/>
          <w:szCs w:val="24"/>
          <w:lang w:val="bg-BG"/>
        </w:rPr>
        <w:t xml:space="preserve">Настоящият бюлетин на </w:t>
      </w:r>
      <w:proofErr w:type="gramStart"/>
      <w:r w:rsidRPr="00713D6E">
        <w:rPr>
          <w:rFonts w:eastAsia="Times New Roman" w:cs="Helvetica"/>
          <w:color w:val="575757"/>
          <w:sz w:val="24"/>
          <w:szCs w:val="24"/>
          <w:lang w:val="bg-BG"/>
        </w:rPr>
        <w:t>Съвета по международни счетоводни стандарти (IASB) (”Съветът”) представя предварителните решения на Съвета</w:t>
      </w:r>
      <w:proofErr w:type="gramEnd"/>
      <w:r w:rsidRPr="00713D6E">
        <w:rPr>
          <w:rFonts w:eastAsia="Times New Roman" w:cs="Helvetica"/>
          <w:color w:val="575757"/>
          <w:sz w:val="24"/>
          <w:szCs w:val="24"/>
          <w:lang w:val="bg-BG"/>
        </w:rPr>
        <w:t xml:space="preserve">. Окончателните решения на Съвета по международни счетоводни стандарти </w:t>
      </w:r>
      <w:proofErr w:type="gramStart"/>
      <w:r w:rsidRPr="00713D6E">
        <w:rPr>
          <w:rFonts w:eastAsia="Times New Roman" w:cs="Helvetica"/>
          <w:color w:val="575757"/>
          <w:sz w:val="24"/>
          <w:szCs w:val="24"/>
          <w:lang w:val="bg-BG"/>
        </w:rPr>
        <w:t>относно :МСФО</w:t>
      </w:r>
      <w:proofErr w:type="gramEnd"/>
      <w:r w:rsidRPr="00713D6E">
        <w:rPr>
          <w:rFonts w:eastAsia="Times New Roman" w:cs="Helvetica"/>
          <w:color w:val="575757"/>
          <w:sz w:val="24"/>
          <w:szCs w:val="24"/>
          <w:lang w:val="bg-BG"/>
        </w:rPr>
        <w:t xml:space="preserve"> стандарти (</w:t>
      </w:r>
      <w:r w:rsidRPr="00713D6E">
        <w:rPr>
          <w:rFonts w:eastAsia="Times New Roman" w:cs="Helvetica"/>
          <w:color w:val="575757"/>
          <w:sz w:val="24"/>
          <w:szCs w:val="24"/>
        </w:rPr>
        <w:t>IFRS</w:t>
      </w:r>
      <w:r w:rsidRPr="00713D6E">
        <w:rPr>
          <w:rFonts w:eastAsia="Times New Roman" w:cs="Helvetica"/>
          <w:color w:val="575757"/>
          <w:sz w:val="24"/>
          <w:szCs w:val="24"/>
          <w:vertAlign w:val="superscript"/>
          <w:lang w:val="bg-BG"/>
        </w:rPr>
        <w:t>®</w:t>
      </w:r>
      <w:r w:rsidRPr="00713D6E">
        <w:rPr>
          <w:rFonts w:eastAsia="Times New Roman" w:cs="Helvetica"/>
          <w:color w:val="575757"/>
          <w:sz w:val="24"/>
          <w:szCs w:val="24"/>
          <w:lang w:val="bg-BG"/>
        </w:rPr>
        <w:t> Standards), Изменения и Разяснения (IFRIC</w:t>
      </w:r>
      <w:r w:rsidRPr="00713D6E">
        <w:rPr>
          <w:rFonts w:eastAsia="Times New Roman" w:cs="Helvetica"/>
          <w:color w:val="575757"/>
          <w:sz w:val="24"/>
          <w:szCs w:val="24"/>
          <w:vertAlign w:val="superscript"/>
          <w:lang w:val="bg-BG"/>
        </w:rPr>
        <w:t>®</w:t>
      </w:r>
      <w:r w:rsidRPr="00713D6E">
        <w:rPr>
          <w:rFonts w:eastAsia="Times New Roman" w:cs="Helvetica"/>
          <w:color w:val="575757"/>
          <w:sz w:val="24"/>
          <w:szCs w:val="24"/>
          <w:lang w:val="bg-BG"/>
        </w:rPr>
        <w:t xml:space="preserve"> Interpretations) се подлагат на официално гласуване, съгласно предвиденото в </w:t>
      </w:r>
      <w:r w:rsidRPr="00713D6E">
        <w:rPr>
          <w:rFonts w:eastAsia="Times New Roman" w:cs="Helvetica"/>
          <w:i/>
          <w:color w:val="575757"/>
          <w:sz w:val="24"/>
          <w:szCs w:val="24"/>
          <w:lang w:val="bg-BG"/>
        </w:rPr>
        <w:t>Ръководството по регламентираната процедура</w:t>
      </w:r>
      <w:r w:rsidRPr="00713D6E">
        <w:rPr>
          <w:rFonts w:eastAsia="Times New Roman" w:cs="Helvetica"/>
          <w:color w:val="575757"/>
          <w:sz w:val="24"/>
          <w:szCs w:val="24"/>
          <w:lang w:val="bg-BG"/>
        </w:rPr>
        <w:t xml:space="preserve"> на Фондация МСФО (</w:t>
      </w:r>
      <w:r w:rsidRPr="00713D6E">
        <w:rPr>
          <w:rFonts w:eastAsia="Times New Roman" w:cs="Helvetica"/>
          <w:color w:val="575757"/>
          <w:sz w:val="24"/>
          <w:szCs w:val="24"/>
        </w:rPr>
        <w:t>IFRS</w:t>
      </w:r>
      <w:r w:rsidRPr="00713D6E">
        <w:rPr>
          <w:rFonts w:eastAsia="Times New Roman" w:cs="Helvetica"/>
          <w:color w:val="575757"/>
          <w:sz w:val="24"/>
          <w:szCs w:val="24"/>
          <w:vertAlign w:val="superscript"/>
          <w:lang w:val="bg-BG"/>
        </w:rPr>
        <w:t>®</w:t>
      </w:r>
      <w:r w:rsidRPr="00713D6E">
        <w:rPr>
          <w:rFonts w:eastAsia="Times New Roman" w:cs="Helvetica"/>
          <w:color w:val="575757"/>
          <w:sz w:val="24"/>
          <w:szCs w:val="24"/>
          <w:lang w:val="bg-BG"/>
        </w:rPr>
        <w:t xml:space="preserve"> Foundation) и Комитета по разясненията на МСФО (</w:t>
      </w:r>
      <w:r w:rsidRPr="00713D6E">
        <w:rPr>
          <w:rFonts w:eastAsia="Times New Roman" w:cs="Helvetica"/>
          <w:color w:val="575757"/>
          <w:sz w:val="24"/>
          <w:szCs w:val="24"/>
        </w:rPr>
        <w:t>IFRS</w:t>
      </w:r>
      <w:r w:rsidRPr="00713D6E">
        <w:rPr>
          <w:rFonts w:eastAsia="Times New Roman" w:cs="Helvetica"/>
          <w:color w:val="575757"/>
          <w:sz w:val="24"/>
          <w:szCs w:val="24"/>
          <w:lang w:val="bg-BG"/>
        </w:rPr>
        <w:t xml:space="preserve"> Interpretation Committee</w:t>
      </w:r>
      <w:r w:rsidR="001B2336" w:rsidRPr="006D5E9B">
        <w:rPr>
          <w:rFonts w:eastAsia="Times New Roman" w:cs="Helvetica"/>
          <w:color w:val="575757"/>
          <w:sz w:val="24"/>
          <w:szCs w:val="24"/>
        </w:rPr>
        <w:t>.</w:t>
      </w:r>
      <w:r w:rsidR="001B2336" w:rsidRPr="006D5E9B">
        <w:rPr>
          <w:rFonts w:eastAsia="Times New Roman" w:cs="Helvetica"/>
          <w:color w:val="575757"/>
          <w:sz w:val="24"/>
          <w:szCs w:val="24"/>
        </w:rPr>
        <w:br/>
      </w:r>
      <w:r w:rsidR="001B2336" w:rsidRPr="006D5E9B">
        <w:rPr>
          <w:rFonts w:eastAsia="Times New Roman" w:cs="Helvetica"/>
          <w:color w:val="575757"/>
          <w:sz w:val="24"/>
          <w:szCs w:val="24"/>
        </w:rPr>
        <w:br/>
      </w:r>
      <w:r w:rsidRPr="00713D6E">
        <w:rPr>
          <w:rFonts w:eastAsia="Times New Roman" w:cs="Helvetica"/>
          <w:color w:val="575757"/>
          <w:sz w:val="24"/>
          <w:szCs w:val="24"/>
          <w:lang w:val="bg-BG"/>
        </w:rPr>
        <w:t xml:space="preserve">Съветът проведе заседания на </w:t>
      </w:r>
      <w:r>
        <w:rPr>
          <w:rFonts w:eastAsia="Times New Roman" w:cs="Helvetica"/>
          <w:color w:val="575757"/>
          <w:sz w:val="24"/>
          <w:szCs w:val="24"/>
          <w:lang w:val="bg-BG"/>
        </w:rPr>
        <w:t>11</w:t>
      </w:r>
      <w:r w:rsidRPr="00713D6E">
        <w:rPr>
          <w:rFonts w:eastAsia="Times New Roman" w:cs="Helvetica"/>
          <w:color w:val="575757"/>
          <w:sz w:val="24"/>
          <w:szCs w:val="24"/>
          <w:lang w:val="bg-BG"/>
        </w:rPr>
        <w:t xml:space="preserve"> </w:t>
      </w:r>
      <w:r>
        <w:rPr>
          <w:rFonts w:eastAsia="Times New Roman" w:cs="Helvetica"/>
          <w:color w:val="575757"/>
          <w:sz w:val="24"/>
          <w:szCs w:val="24"/>
          <w:lang w:val="bg-BG"/>
        </w:rPr>
        <w:t>декември</w:t>
      </w:r>
      <w:r w:rsidRPr="00713D6E">
        <w:rPr>
          <w:rFonts w:eastAsia="Times New Roman" w:cs="Helvetica"/>
          <w:color w:val="575757"/>
          <w:sz w:val="24"/>
          <w:szCs w:val="24"/>
          <w:lang w:val="bg-BG"/>
        </w:rPr>
        <w:t xml:space="preserve"> 2018 г., </w:t>
      </w:r>
      <w:r>
        <w:rPr>
          <w:rFonts w:eastAsia="Times New Roman" w:cs="Helvetica"/>
          <w:color w:val="575757"/>
          <w:sz w:val="24"/>
          <w:szCs w:val="24"/>
          <w:lang w:val="bg-BG"/>
        </w:rPr>
        <w:t>вторник</w:t>
      </w:r>
      <w:r w:rsidRPr="00713D6E">
        <w:rPr>
          <w:rFonts w:eastAsia="Times New Roman" w:cs="Helvetica"/>
          <w:color w:val="575757"/>
          <w:sz w:val="24"/>
          <w:szCs w:val="24"/>
          <w:lang w:val="bg-BG"/>
        </w:rPr>
        <w:t xml:space="preserve">, и </w:t>
      </w:r>
      <w:r>
        <w:rPr>
          <w:rFonts w:eastAsia="Times New Roman" w:cs="Helvetica"/>
          <w:color w:val="575757"/>
          <w:sz w:val="24"/>
          <w:szCs w:val="24"/>
          <w:lang w:val="bg-BG"/>
        </w:rPr>
        <w:t>12</w:t>
      </w:r>
      <w:r w:rsidRPr="00713D6E">
        <w:rPr>
          <w:rFonts w:eastAsia="Times New Roman" w:cs="Helvetica"/>
          <w:color w:val="575757"/>
          <w:sz w:val="24"/>
          <w:szCs w:val="24"/>
          <w:lang w:val="bg-BG"/>
        </w:rPr>
        <w:t xml:space="preserve"> </w:t>
      </w:r>
      <w:r>
        <w:rPr>
          <w:rFonts w:eastAsia="Times New Roman" w:cs="Helvetica"/>
          <w:color w:val="575757"/>
          <w:sz w:val="24"/>
          <w:szCs w:val="24"/>
          <w:lang w:val="bg-BG"/>
        </w:rPr>
        <w:t>декември</w:t>
      </w:r>
      <w:r w:rsidRPr="00713D6E">
        <w:rPr>
          <w:rFonts w:eastAsia="Times New Roman" w:cs="Helvetica"/>
          <w:color w:val="575757"/>
          <w:sz w:val="24"/>
          <w:szCs w:val="24"/>
          <w:lang w:val="bg-BG"/>
        </w:rPr>
        <w:t xml:space="preserve"> 2018 г., </w:t>
      </w:r>
      <w:r>
        <w:rPr>
          <w:rFonts w:eastAsia="Times New Roman" w:cs="Helvetica"/>
          <w:color w:val="575757"/>
          <w:sz w:val="24"/>
          <w:szCs w:val="24"/>
          <w:lang w:val="bg-BG"/>
        </w:rPr>
        <w:t>сряда</w:t>
      </w:r>
      <w:r w:rsidRPr="00713D6E">
        <w:rPr>
          <w:rFonts w:eastAsia="Times New Roman" w:cs="Helvetica"/>
          <w:color w:val="575757"/>
          <w:sz w:val="24"/>
          <w:szCs w:val="24"/>
          <w:lang w:val="bg-BG"/>
        </w:rPr>
        <w:t>, в офисите на Фондация МСФО в Лондон</w:t>
      </w:r>
      <w:r w:rsidR="001B2336" w:rsidRPr="006D5E9B">
        <w:rPr>
          <w:rFonts w:eastAsia="Times New Roman" w:cs="Helvetica"/>
          <w:color w:val="575757"/>
          <w:sz w:val="24"/>
          <w:szCs w:val="24"/>
        </w:rPr>
        <w:t>.</w:t>
      </w:r>
    </w:p>
    <w:p w:rsidR="001B2336" w:rsidRPr="006D5E9B" w:rsidRDefault="006D5E9B" w:rsidP="001B2336">
      <w:pPr>
        <w:shd w:val="clear" w:color="auto" w:fill="FFFFFF"/>
        <w:spacing w:after="300" w:line="240" w:lineRule="auto"/>
        <w:rPr>
          <w:rFonts w:eastAsia="Times New Roman" w:cs="Helvetica"/>
          <w:color w:val="575757"/>
          <w:sz w:val="24"/>
          <w:szCs w:val="24"/>
        </w:rPr>
      </w:pPr>
      <w:r w:rsidRPr="00713D6E">
        <w:rPr>
          <w:rFonts w:eastAsia="Times New Roman" w:cs="Helvetica"/>
          <w:color w:val="575757"/>
          <w:sz w:val="24"/>
          <w:szCs w:val="24"/>
          <w:lang w:val="bg-BG"/>
        </w:rPr>
        <w:t>Темите, по реда на обсъждането им, включваха</w:t>
      </w:r>
      <w:r w:rsidR="001B2336" w:rsidRPr="006D5E9B">
        <w:rPr>
          <w:rFonts w:eastAsia="Times New Roman" w:cs="Helvetica"/>
          <w:color w:val="575757"/>
          <w:sz w:val="24"/>
          <w:szCs w:val="24"/>
        </w:rPr>
        <w:t>:</w:t>
      </w:r>
    </w:p>
    <w:p w:rsidR="001B2336" w:rsidRPr="006D5E9B" w:rsidRDefault="00442BB3" w:rsidP="001B2336">
      <w:pPr>
        <w:numPr>
          <w:ilvl w:val="0"/>
          <w:numId w:val="1"/>
        </w:numPr>
        <w:shd w:val="clear" w:color="auto" w:fill="FFFFFF"/>
        <w:spacing w:before="75" w:after="75" w:line="240" w:lineRule="auto"/>
        <w:ind w:left="495"/>
        <w:rPr>
          <w:rFonts w:eastAsia="Times New Roman" w:cs="Helvetica"/>
          <w:color w:val="575757"/>
          <w:sz w:val="24"/>
          <w:szCs w:val="24"/>
        </w:rPr>
      </w:pPr>
      <w:hyperlink r:id="rId5" w:anchor="1" w:history="1">
        <w:r w:rsidR="006D5E9B">
          <w:rPr>
            <w:rFonts w:eastAsia="Times New Roman" w:cs="Helvetica"/>
            <w:color w:val="CD3333"/>
            <w:sz w:val="24"/>
            <w:szCs w:val="24"/>
            <w:u w:val="single"/>
            <w:lang w:val="bg-BG"/>
          </w:rPr>
          <w:t>Застрахователни договори</w:t>
        </w:r>
      </w:hyperlink>
    </w:p>
    <w:p w:rsidR="001B2336" w:rsidRPr="006D5E9B" w:rsidRDefault="00442BB3" w:rsidP="001B2336">
      <w:pPr>
        <w:numPr>
          <w:ilvl w:val="0"/>
          <w:numId w:val="1"/>
        </w:numPr>
        <w:shd w:val="clear" w:color="auto" w:fill="FFFFFF"/>
        <w:spacing w:before="75" w:after="75" w:line="240" w:lineRule="auto"/>
        <w:ind w:left="495"/>
        <w:rPr>
          <w:rFonts w:eastAsia="Times New Roman" w:cs="Helvetica"/>
          <w:color w:val="575757"/>
          <w:sz w:val="24"/>
          <w:szCs w:val="24"/>
        </w:rPr>
      </w:pPr>
      <w:hyperlink r:id="rId6" w:anchor="2" w:history="1">
        <w:r w:rsidR="006D5E9B">
          <w:rPr>
            <w:rFonts w:eastAsia="Times New Roman" w:cs="Helvetica"/>
            <w:color w:val="CD3333"/>
            <w:sz w:val="24"/>
            <w:szCs w:val="24"/>
            <w:u w:val="single"/>
            <w:lang w:val="bg-BG"/>
          </w:rPr>
          <w:t>Актуализиране на препратка към Концептуалната рамка</w:t>
        </w:r>
        <w:r w:rsidR="001B2336" w:rsidRPr="006D5E9B">
          <w:rPr>
            <w:rFonts w:eastAsia="Times New Roman" w:cs="Helvetica"/>
            <w:color w:val="CD3333"/>
            <w:sz w:val="24"/>
            <w:szCs w:val="24"/>
            <w:u w:val="single"/>
          </w:rPr>
          <w:t xml:space="preserve"> (</w:t>
        </w:r>
        <w:r w:rsidR="006D5E9B">
          <w:rPr>
            <w:rFonts w:eastAsia="Times New Roman" w:cs="Helvetica"/>
            <w:color w:val="CD3333"/>
            <w:sz w:val="24"/>
            <w:szCs w:val="24"/>
            <w:u w:val="single"/>
            <w:lang w:val="bg-BG"/>
          </w:rPr>
          <w:t>Изменение на</w:t>
        </w:r>
        <w:r w:rsidR="001B2336" w:rsidRPr="006D5E9B">
          <w:rPr>
            <w:rFonts w:eastAsia="Times New Roman" w:cs="Helvetica"/>
            <w:color w:val="CD3333"/>
            <w:sz w:val="24"/>
            <w:szCs w:val="24"/>
            <w:u w:val="single"/>
          </w:rPr>
          <w:t xml:space="preserve"> </w:t>
        </w:r>
        <w:r w:rsidR="006D5E9B">
          <w:rPr>
            <w:rFonts w:eastAsia="Times New Roman" w:cs="Helvetica"/>
            <w:color w:val="CD3333"/>
            <w:sz w:val="24"/>
            <w:szCs w:val="24"/>
            <w:u w:val="single"/>
          </w:rPr>
          <w:t>МСФО</w:t>
        </w:r>
        <w:r w:rsidR="001B2336" w:rsidRPr="006D5E9B">
          <w:rPr>
            <w:rFonts w:eastAsia="Times New Roman" w:cs="Helvetica"/>
            <w:color w:val="CD3333"/>
            <w:sz w:val="24"/>
            <w:szCs w:val="24"/>
            <w:u w:val="single"/>
          </w:rPr>
          <w:t xml:space="preserve"> 3)</w:t>
        </w:r>
      </w:hyperlink>
    </w:p>
    <w:p w:rsidR="001B2336" w:rsidRPr="006D5E9B" w:rsidRDefault="00442BB3" w:rsidP="001B2336">
      <w:pPr>
        <w:numPr>
          <w:ilvl w:val="0"/>
          <w:numId w:val="1"/>
        </w:numPr>
        <w:shd w:val="clear" w:color="auto" w:fill="FFFFFF"/>
        <w:spacing w:before="75" w:after="75" w:line="240" w:lineRule="auto"/>
        <w:ind w:left="495"/>
        <w:rPr>
          <w:rFonts w:eastAsia="Times New Roman" w:cs="Helvetica"/>
          <w:color w:val="575757"/>
          <w:sz w:val="24"/>
          <w:szCs w:val="24"/>
        </w:rPr>
      </w:pPr>
      <w:hyperlink r:id="rId7" w:anchor="3" w:history="1">
        <w:r w:rsidR="006D5E9B">
          <w:rPr>
            <w:rFonts w:eastAsia="Times New Roman" w:cs="Helvetica"/>
            <w:color w:val="CD3333"/>
            <w:sz w:val="24"/>
            <w:szCs w:val="24"/>
            <w:u w:val="single"/>
            <w:lang w:val="bg-BG"/>
          </w:rPr>
          <w:t>Провизии</w:t>
        </w:r>
      </w:hyperlink>
    </w:p>
    <w:p w:rsidR="001B2336" w:rsidRPr="006D5E9B" w:rsidRDefault="00442BB3" w:rsidP="001B2336">
      <w:pPr>
        <w:numPr>
          <w:ilvl w:val="0"/>
          <w:numId w:val="1"/>
        </w:numPr>
        <w:shd w:val="clear" w:color="auto" w:fill="FFFFFF"/>
        <w:spacing w:before="75" w:after="75" w:line="240" w:lineRule="auto"/>
        <w:ind w:left="495"/>
        <w:rPr>
          <w:rFonts w:eastAsia="Times New Roman" w:cs="Helvetica"/>
          <w:color w:val="575757"/>
          <w:sz w:val="24"/>
          <w:szCs w:val="24"/>
        </w:rPr>
      </w:pPr>
      <w:hyperlink r:id="rId8" w:anchor="4" w:history="1">
        <w:r w:rsidR="006D5E9B">
          <w:rPr>
            <w:rFonts w:eastAsia="Times New Roman" w:cs="Helvetica"/>
            <w:color w:val="CD3333"/>
            <w:sz w:val="24"/>
            <w:szCs w:val="24"/>
            <w:u w:val="single"/>
            <w:lang w:val="bg-BG"/>
          </w:rPr>
          <w:t>Динамично управление на риска</w:t>
        </w:r>
      </w:hyperlink>
    </w:p>
    <w:p w:rsidR="001B2336" w:rsidRPr="006D5E9B" w:rsidRDefault="00442BB3" w:rsidP="001B2336">
      <w:pPr>
        <w:numPr>
          <w:ilvl w:val="0"/>
          <w:numId w:val="1"/>
        </w:numPr>
        <w:shd w:val="clear" w:color="auto" w:fill="FFFFFF"/>
        <w:spacing w:before="75" w:after="75" w:line="240" w:lineRule="auto"/>
        <w:ind w:left="495"/>
        <w:rPr>
          <w:rFonts w:eastAsia="Times New Roman" w:cs="Helvetica"/>
          <w:color w:val="575757"/>
          <w:sz w:val="24"/>
          <w:szCs w:val="24"/>
        </w:rPr>
      </w:pPr>
      <w:hyperlink r:id="rId9" w:anchor="5" w:history="1">
        <w:r w:rsidR="006D5E9B">
          <w:rPr>
            <w:rFonts w:eastAsia="Times New Roman" w:cs="Helvetica"/>
            <w:color w:val="CD3333"/>
            <w:sz w:val="24"/>
            <w:szCs w:val="24"/>
            <w:u w:val="single"/>
            <w:lang w:val="bg-BG"/>
          </w:rPr>
          <w:t>Бизнес комбинации под общ контрол</w:t>
        </w:r>
      </w:hyperlink>
    </w:p>
    <w:p w:rsidR="001B2336" w:rsidRPr="006D5E9B" w:rsidRDefault="00442BB3" w:rsidP="001B2336">
      <w:pPr>
        <w:numPr>
          <w:ilvl w:val="0"/>
          <w:numId w:val="1"/>
        </w:numPr>
        <w:shd w:val="clear" w:color="auto" w:fill="FFFFFF"/>
        <w:spacing w:before="75" w:after="75" w:line="240" w:lineRule="auto"/>
        <w:ind w:left="495"/>
        <w:rPr>
          <w:rFonts w:eastAsia="Times New Roman" w:cs="Helvetica"/>
          <w:color w:val="575757"/>
          <w:sz w:val="24"/>
          <w:szCs w:val="24"/>
        </w:rPr>
      </w:pPr>
      <w:hyperlink r:id="rId10" w:anchor="6" w:history="1">
        <w:r w:rsidR="006D5E9B">
          <w:rPr>
            <w:rFonts w:eastAsia="Times New Roman" w:cs="Helvetica"/>
            <w:color w:val="CD3333"/>
            <w:sz w:val="24"/>
            <w:szCs w:val="24"/>
            <w:u w:val="single"/>
            <w:lang w:val="bg-BG"/>
          </w:rPr>
          <w:t>Основни финансови отчети</w:t>
        </w:r>
      </w:hyperlink>
    </w:p>
    <w:p w:rsidR="001B2336" w:rsidRPr="006D5E9B" w:rsidRDefault="00442BB3" w:rsidP="001B2336">
      <w:pPr>
        <w:numPr>
          <w:ilvl w:val="0"/>
          <w:numId w:val="1"/>
        </w:numPr>
        <w:shd w:val="clear" w:color="auto" w:fill="FFFFFF"/>
        <w:spacing w:before="75" w:after="75" w:line="240" w:lineRule="auto"/>
        <w:ind w:left="495"/>
        <w:rPr>
          <w:rFonts w:eastAsia="Times New Roman" w:cs="Helvetica"/>
          <w:color w:val="575757"/>
          <w:sz w:val="24"/>
          <w:szCs w:val="24"/>
        </w:rPr>
      </w:pPr>
      <w:hyperlink r:id="rId11" w:anchor="7" w:history="1">
        <w:r w:rsidR="006D5E9B">
          <w:rPr>
            <w:rFonts w:eastAsia="Times New Roman" w:cs="Helvetica"/>
            <w:color w:val="CD3333"/>
            <w:sz w:val="24"/>
            <w:szCs w:val="24"/>
            <w:u w:val="single"/>
            <w:lang w:val="bg-BG"/>
          </w:rPr>
          <w:t>Изследователска програма</w:t>
        </w:r>
      </w:hyperlink>
    </w:p>
    <w:p w:rsidR="001B2336" w:rsidRPr="006D5E9B" w:rsidRDefault="00442BB3" w:rsidP="001B2336">
      <w:pPr>
        <w:numPr>
          <w:ilvl w:val="0"/>
          <w:numId w:val="1"/>
        </w:numPr>
        <w:shd w:val="clear" w:color="auto" w:fill="FFFFFF"/>
        <w:spacing w:before="75" w:after="75" w:line="240" w:lineRule="auto"/>
        <w:ind w:left="495"/>
        <w:rPr>
          <w:rFonts w:eastAsia="Times New Roman" w:cs="Helvetica"/>
          <w:color w:val="575757"/>
          <w:sz w:val="24"/>
          <w:szCs w:val="24"/>
        </w:rPr>
      </w:pPr>
      <w:hyperlink r:id="rId12" w:anchor="8" w:history="1">
        <w:r w:rsidR="006D5E9B">
          <w:rPr>
            <w:rFonts w:eastAsia="Times New Roman" w:cs="Helvetica"/>
            <w:color w:val="CD3333"/>
            <w:sz w:val="24"/>
            <w:szCs w:val="24"/>
            <w:u w:val="single"/>
            <w:lang w:val="bg-BG"/>
          </w:rPr>
          <w:t>Пенсионни доходи</w:t>
        </w:r>
      </w:hyperlink>
    </w:p>
    <w:p w:rsidR="001B2336" w:rsidRPr="006D5E9B" w:rsidRDefault="00442BB3" w:rsidP="001B2336">
      <w:pPr>
        <w:numPr>
          <w:ilvl w:val="0"/>
          <w:numId w:val="1"/>
        </w:numPr>
        <w:shd w:val="clear" w:color="auto" w:fill="FFFFFF"/>
        <w:spacing w:before="75" w:after="75" w:line="240" w:lineRule="auto"/>
        <w:ind w:left="495"/>
        <w:rPr>
          <w:rFonts w:eastAsia="Times New Roman" w:cs="Helvetica"/>
          <w:color w:val="575757"/>
          <w:sz w:val="24"/>
          <w:szCs w:val="24"/>
        </w:rPr>
      </w:pPr>
      <w:hyperlink r:id="rId13" w:anchor="9" w:history="1">
        <w:r w:rsidR="00BF43DE">
          <w:rPr>
            <w:rFonts w:eastAsia="Times New Roman" w:cs="Helvetica"/>
            <w:color w:val="CD3333"/>
            <w:sz w:val="24"/>
            <w:szCs w:val="24"/>
            <w:u w:val="single"/>
            <w:lang w:val="bg-BG"/>
          </w:rPr>
          <w:t xml:space="preserve">Реформата на </w:t>
        </w:r>
        <w:proofErr w:type="spellStart"/>
        <w:r w:rsidR="00BF43DE">
          <w:rPr>
            <w:rFonts w:eastAsia="Times New Roman" w:cs="Helvetica"/>
            <w:color w:val="CD3333"/>
            <w:sz w:val="24"/>
            <w:szCs w:val="24"/>
            <w:u w:val="single"/>
            <w:lang w:val="bg-BG"/>
          </w:rPr>
          <w:t>референтинте</w:t>
        </w:r>
        <w:proofErr w:type="spellEnd"/>
        <w:r w:rsidR="00BF43DE">
          <w:rPr>
            <w:rFonts w:eastAsia="Times New Roman" w:cs="Helvetica"/>
            <w:color w:val="CD3333"/>
            <w:sz w:val="24"/>
            <w:szCs w:val="24"/>
            <w:u w:val="single"/>
            <w:lang w:val="bg-BG"/>
          </w:rPr>
          <w:t xml:space="preserve"> лихвени проценти</w:t>
        </w:r>
        <w:r w:rsidR="001B2336" w:rsidRPr="006D5E9B">
          <w:rPr>
            <w:rFonts w:eastAsia="Times New Roman" w:cs="Helvetica"/>
            <w:color w:val="CD3333"/>
            <w:sz w:val="24"/>
            <w:szCs w:val="24"/>
            <w:u w:val="single"/>
          </w:rPr>
          <w:t xml:space="preserve"> </w:t>
        </w:r>
        <w:r w:rsidR="006D5E9B">
          <w:rPr>
            <w:rFonts w:eastAsia="Times New Roman" w:cs="Helvetica"/>
            <w:color w:val="CD3333"/>
            <w:sz w:val="24"/>
            <w:szCs w:val="24"/>
            <w:u w:val="single"/>
            <w:lang w:val="bg-BG"/>
          </w:rPr>
          <w:t xml:space="preserve">и нейният ефект върху финансовото </w:t>
        </w:r>
        <w:proofErr w:type="spellStart"/>
        <w:r w:rsidR="006D5E9B">
          <w:rPr>
            <w:rFonts w:eastAsia="Times New Roman" w:cs="Helvetica"/>
            <w:color w:val="CD3333"/>
            <w:sz w:val="24"/>
            <w:szCs w:val="24"/>
            <w:u w:val="single"/>
            <w:lang w:val="bg-BG"/>
          </w:rPr>
          <w:t>отичтане</w:t>
        </w:r>
        <w:proofErr w:type="spellEnd"/>
      </w:hyperlink>
    </w:p>
    <w:p w:rsidR="001B2336" w:rsidRPr="006D5E9B" w:rsidRDefault="00442BB3" w:rsidP="001B2336">
      <w:pPr>
        <w:numPr>
          <w:ilvl w:val="0"/>
          <w:numId w:val="1"/>
        </w:numPr>
        <w:shd w:val="clear" w:color="auto" w:fill="FFFFFF"/>
        <w:spacing w:before="75" w:after="75" w:line="240" w:lineRule="auto"/>
        <w:ind w:left="495"/>
        <w:rPr>
          <w:rFonts w:eastAsia="Times New Roman" w:cs="Helvetica"/>
          <w:color w:val="575757"/>
          <w:sz w:val="24"/>
          <w:szCs w:val="24"/>
        </w:rPr>
      </w:pPr>
      <w:hyperlink r:id="rId14" w:anchor="10" w:history="1">
        <w:r w:rsidR="006D5E9B">
          <w:rPr>
            <w:rFonts w:eastAsia="Times New Roman" w:cs="Helvetica"/>
            <w:color w:val="CD3333"/>
            <w:sz w:val="24"/>
            <w:szCs w:val="24"/>
            <w:u w:val="single"/>
            <w:lang w:val="bg-BG"/>
          </w:rPr>
          <w:t xml:space="preserve">Дейности </w:t>
        </w:r>
        <w:proofErr w:type="spellStart"/>
        <w:r w:rsidR="006D5E9B">
          <w:rPr>
            <w:rFonts w:eastAsia="Times New Roman" w:cs="Helvetica"/>
            <w:color w:val="CD3333"/>
            <w:sz w:val="24"/>
            <w:szCs w:val="24"/>
            <w:u w:val="single"/>
            <w:lang w:val="bg-BG"/>
          </w:rPr>
          <w:t>срегулирани</w:t>
        </w:r>
        <w:proofErr w:type="spellEnd"/>
        <w:r w:rsidR="006D5E9B">
          <w:rPr>
            <w:rFonts w:eastAsia="Times New Roman" w:cs="Helvetica"/>
            <w:color w:val="CD3333"/>
            <w:sz w:val="24"/>
            <w:szCs w:val="24"/>
            <w:u w:val="single"/>
            <w:lang w:val="bg-BG"/>
          </w:rPr>
          <w:t xml:space="preserve"> цени</w:t>
        </w:r>
      </w:hyperlink>
    </w:p>
    <w:p w:rsidR="001B2336" w:rsidRPr="006D5E9B" w:rsidRDefault="00442BB3" w:rsidP="001B2336">
      <w:pPr>
        <w:numPr>
          <w:ilvl w:val="0"/>
          <w:numId w:val="1"/>
        </w:numPr>
        <w:shd w:val="clear" w:color="auto" w:fill="FFFFFF"/>
        <w:spacing w:before="75" w:after="75" w:line="240" w:lineRule="auto"/>
        <w:ind w:left="495"/>
        <w:rPr>
          <w:rFonts w:eastAsia="Times New Roman" w:cs="Helvetica"/>
          <w:color w:val="575757"/>
          <w:sz w:val="24"/>
          <w:szCs w:val="24"/>
        </w:rPr>
      </w:pPr>
      <w:hyperlink r:id="rId15" w:anchor="11" w:history="1">
        <w:r w:rsidR="006D5E9B">
          <w:rPr>
            <w:rFonts w:eastAsia="Times New Roman" w:cs="Helvetica"/>
            <w:color w:val="CD3333"/>
            <w:sz w:val="24"/>
            <w:szCs w:val="24"/>
            <w:u w:val="single"/>
            <w:lang w:val="bg-BG"/>
          </w:rPr>
          <w:t>Инициатива за оповестяване</w:t>
        </w:r>
        <w:r w:rsidR="001B2336" w:rsidRPr="006D5E9B">
          <w:rPr>
            <w:rFonts w:eastAsia="Times New Roman" w:cs="Helvetica"/>
            <w:color w:val="CD3333"/>
            <w:sz w:val="24"/>
            <w:szCs w:val="24"/>
            <w:u w:val="single"/>
          </w:rPr>
          <w:t xml:space="preserve">: </w:t>
        </w:r>
        <w:r w:rsidR="006D5E9B">
          <w:rPr>
            <w:rFonts w:eastAsia="Times New Roman" w:cs="Helvetica"/>
            <w:color w:val="CD3333"/>
            <w:sz w:val="24"/>
            <w:szCs w:val="24"/>
            <w:u w:val="single"/>
            <w:lang w:val="bg-BG"/>
          </w:rPr>
          <w:t>счетоводни политики</w:t>
        </w:r>
      </w:hyperlink>
    </w:p>
    <w:p w:rsidR="001B2336" w:rsidRPr="006D5E9B" w:rsidRDefault="00442BB3" w:rsidP="001B2336">
      <w:pPr>
        <w:numPr>
          <w:ilvl w:val="0"/>
          <w:numId w:val="1"/>
        </w:numPr>
        <w:shd w:val="clear" w:color="auto" w:fill="FFFFFF"/>
        <w:spacing w:before="75" w:after="75" w:line="240" w:lineRule="auto"/>
        <w:ind w:left="495"/>
        <w:rPr>
          <w:rFonts w:eastAsia="Times New Roman" w:cs="Helvetica"/>
          <w:color w:val="575757"/>
          <w:sz w:val="24"/>
          <w:szCs w:val="24"/>
        </w:rPr>
      </w:pPr>
      <w:hyperlink r:id="rId16" w:anchor="12" w:history="1">
        <w:r w:rsidR="006D5E9B">
          <w:rPr>
            <w:rFonts w:eastAsia="Times New Roman" w:cs="Helvetica"/>
            <w:color w:val="CD3333"/>
            <w:sz w:val="24"/>
            <w:szCs w:val="24"/>
            <w:u w:val="single"/>
            <w:lang w:val="bg-BG"/>
          </w:rPr>
          <w:t>Въпроси, свързани с прилагането на стандартите</w:t>
        </w:r>
        <w:r w:rsidR="001B2336" w:rsidRPr="006D5E9B">
          <w:rPr>
            <w:rFonts w:eastAsia="Times New Roman" w:cs="Helvetica"/>
            <w:color w:val="CD3333"/>
            <w:sz w:val="24"/>
            <w:szCs w:val="24"/>
            <w:u w:val="single"/>
          </w:rPr>
          <w:t>—</w:t>
        </w:r>
        <w:r w:rsidR="006D5E9B">
          <w:rPr>
            <w:rFonts w:eastAsia="Times New Roman" w:cs="Helvetica"/>
            <w:color w:val="CD3333"/>
            <w:sz w:val="24"/>
            <w:szCs w:val="24"/>
            <w:u w:val="single"/>
            <w:lang w:val="bg-BG"/>
          </w:rPr>
          <w:t>промени в счетоводните политики</w:t>
        </w:r>
      </w:hyperlink>
    </w:p>
    <w:p w:rsidR="001B2336" w:rsidRPr="006D5E9B" w:rsidRDefault="006D5E9B" w:rsidP="001B2336">
      <w:pPr>
        <w:shd w:val="clear" w:color="auto" w:fill="F6F6F6"/>
        <w:spacing w:before="225" w:after="150" w:line="240" w:lineRule="auto"/>
        <w:outlineLvl w:val="2"/>
        <w:rPr>
          <w:rFonts w:eastAsia="Times New Roman" w:cs="Helvetica"/>
          <w:b/>
          <w:bCs/>
          <w:color w:val="333333"/>
          <w:sz w:val="24"/>
          <w:szCs w:val="24"/>
        </w:rPr>
      </w:pPr>
      <w:r>
        <w:rPr>
          <w:rFonts w:eastAsia="Times New Roman" w:cs="Helvetica"/>
          <w:b/>
          <w:bCs/>
          <w:color w:val="333333"/>
          <w:sz w:val="24"/>
          <w:szCs w:val="24"/>
          <w:lang w:val="bg-BG"/>
        </w:rPr>
        <w:t xml:space="preserve">Допълнителна </w:t>
      </w:r>
      <w:proofErr w:type="gramStart"/>
      <w:r>
        <w:rPr>
          <w:rFonts w:eastAsia="Times New Roman" w:cs="Helvetica"/>
          <w:b/>
          <w:bCs/>
          <w:color w:val="333333"/>
          <w:sz w:val="24"/>
          <w:szCs w:val="24"/>
          <w:lang w:val="bg-BG"/>
        </w:rPr>
        <w:t>информация</w:t>
      </w:r>
      <w:proofErr w:type="gramEnd"/>
    </w:p>
    <w:p w:rsidR="001B2336" w:rsidRPr="006D5E9B" w:rsidRDefault="006D5E9B" w:rsidP="001B2336">
      <w:pPr>
        <w:shd w:val="clear" w:color="auto" w:fill="F6F6F6"/>
        <w:spacing w:after="300" w:line="240" w:lineRule="auto"/>
        <w:rPr>
          <w:rFonts w:eastAsia="Times New Roman" w:cs="Helvetica"/>
          <w:color w:val="575757"/>
          <w:sz w:val="24"/>
          <w:szCs w:val="24"/>
        </w:rPr>
      </w:pPr>
      <w:r>
        <w:rPr>
          <w:rFonts w:eastAsia="Times New Roman" w:cs="Helvetica"/>
          <w:color w:val="575757"/>
          <w:sz w:val="24"/>
          <w:szCs w:val="24"/>
          <w:lang w:val="bg-BG"/>
        </w:rPr>
        <w:lastRenderedPageBreak/>
        <w:t>Бъдещи заседания на Съвета</w:t>
      </w:r>
      <w:r w:rsidR="001B2336" w:rsidRPr="006D5E9B">
        <w:rPr>
          <w:rFonts w:eastAsia="Times New Roman" w:cs="Helvetica"/>
          <w:color w:val="575757"/>
          <w:sz w:val="24"/>
          <w:szCs w:val="24"/>
        </w:rPr>
        <w:t>:</w:t>
      </w:r>
    </w:p>
    <w:p w:rsidR="001B2336" w:rsidRPr="006D5E9B" w:rsidRDefault="001B2336" w:rsidP="001B2336">
      <w:pPr>
        <w:numPr>
          <w:ilvl w:val="0"/>
          <w:numId w:val="2"/>
        </w:numPr>
        <w:shd w:val="clear" w:color="auto" w:fill="F6F6F6"/>
        <w:spacing w:before="75" w:after="75" w:line="240" w:lineRule="auto"/>
        <w:ind w:left="495"/>
        <w:rPr>
          <w:rFonts w:eastAsia="Times New Roman" w:cs="Helvetica"/>
          <w:color w:val="575757"/>
          <w:sz w:val="24"/>
          <w:szCs w:val="24"/>
        </w:rPr>
      </w:pPr>
      <w:r w:rsidRPr="006D5E9B">
        <w:rPr>
          <w:rFonts w:eastAsia="Times New Roman" w:cs="Helvetica"/>
          <w:color w:val="575757"/>
          <w:sz w:val="24"/>
          <w:szCs w:val="24"/>
        </w:rPr>
        <w:t xml:space="preserve">22–23 </w:t>
      </w:r>
      <w:r w:rsidR="006D5E9B">
        <w:rPr>
          <w:rFonts w:eastAsia="Times New Roman" w:cs="Helvetica"/>
          <w:color w:val="575757"/>
          <w:sz w:val="24"/>
          <w:szCs w:val="24"/>
          <w:lang w:val="bg-BG"/>
        </w:rPr>
        <w:t>януари</w:t>
      </w:r>
      <w:r w:rsidRPr="006D5E9B">
        <w:rPr>
          <w:rFonts w:eastAsia="Times New Roman" w:cs="Helvetica"/>
          <w:color w:val="575757"/>
          <w:sz w:val="24"/>
          <w:szCs w:val="24"/>
        </w:rPr>
        <w:t xml:space="preserve"> 2019</w:t>
      </w:r>
      <w:r w:rsidR="006D5E9B">
        <w:rPr>
          <w:rFonts w:eastAsia="Times New Roman" w:cs="Helvetica"/>
          <w:color w:val="575757"/>
          <w:sz w:val="24"/>
          <w:szCs w:val="24"/>
          <w:lang w:val="bg-BG"/>
        </w:rPr>
        <w:t xml:space="preserve"> г.</w:t>
      </w:r>
    </w:p>
    <w:p w:rsidR="001B2336" w:rsidRPr="006D5E9B" w:rsidRDefault="001B2336" w:rsidP="001B2336">
      <w:pPr>
        <w:numPr>
          <w:ilvl w:val="0"/>
          <w:numId w:val="2"/>
        </w:numPr>
        <w:shd w:val="clear" w:color="auto" w:fill="F6F6F6"/>
        <w:spacing w:before="75" w:after="75" w:line="240" w:lineRule="auto"/>
        <w:ind w:left="495"/>
        <w:rPr>
          <w:rFonts w:eastAsia="Times New Roman" w:cs="Helvetica"/>
          <w:color w:val="575757"/>
          <w:sz w:val="24"/>
          <w:szCs w:val="24"/>
        </w:rPr>
      </w:pPr>
      <w:r w:rsidRPr="006D5E9B">
        <w:rPr>
          <w:rFonts w:eastAsia="Times New Roman" w:cs="Helvetica"/>
          <w:color w:val="575757"/>
          <w:sz w:val="24"/>
          <w:szCs w:val="24"/>
        </w:rPr>
        <w:t xml:space="preserve">6–8 </w:t>
      </w:r>
      <w:r w:rsidR="006D5E9B">
        <w:rPr>
          <w:rFonts w:eastAsia="Times New Roman" w:cs="Helvetica"/>
          <w:color w:val="575757"/>
          <w:sz w:val="24"/>
          <w:szCs w:val="24"/>
          <w:lang w:val="bg-BG"/>
        </w:rPr>
        <w:t>февруари</w:t>
      </w:r>
      <w:r w:rsidRPr="006D5E9B">
        <w:rPr>
          <w:rFonts w:eastAsia="Times New Roman" w:cs="Helvetica"/>
          <w:color w:val="575757"/>
          <w:sz w:val="24"/>
          <w:szCs w:val="24"/>
        </w:rPr>
        <w:t xml:space="preserve"> 2019</w:t>
      </w:r>
      <w:r w:rsidR="006D5E9B">
        <w:rPr>
          <w:rFonts w:eastAsia="Times New Roman" w:cs="Helvetica"/>
          <w:color w:val="575757"/>
          <w:sz w:val="24"/>
          <w:szCs w:val="24"/>
          <w:lang w:val="bg-BG"/>
        </w:rPr>
        <w:t xml:space="preserve"> г.</w:t>
      </w:r>
    </w:p>
    <w:p w:rsidR="001B2336" w:rsidRPr="006D5E9B" w:rsidRDefault="001B2336" w:rsidP="001B2336">
      <w:pPr>
        <w:numPr>
          <w:ilvl w:val="0"/>
          <w:numId w:val="2"/>
        </w:numPr>
        <w:shd w:val="clear" w:color="auto" w:fill="F6F6F6"/>
        <w:spacing w:before="75" w:after="75" w:line="240" w:lineRule="auto"/>
        <w:ind w:left="495"/>
        <w:rPr>
          <w:rFonts w:eastAsia="Times New Roman" w:cs="Helvetica"/>
          <w:color w:val="575757"/>
          <w:sz w:val="24"/>
          <w:szCs w:val="24"/>
        </w:rPr>
      </w:pPr>
      <w:r w:rsidRPr="006D5E9B">
        <w:rPr>
          <w:rFonts w:eastAsia="Times New Roman" w:cs="Helvetica"/>
          <w:color w:val="575757"/>
          <w:sz w:val="24"/>
          <w:szCs w:val="24"/>
        </w:rPr>
        <w:t xml:space="preserve">11–15 </w:t>
      </w:r>
      <w:r w:rsidR="006D5E9B">
        <w:rPr>
          <w:rFonts w:eastAsia="Times New Roman" w:cs="Helvetica"/>
          <w:color w:val="575757"/>
          <w:sz w:val="24"/>
          <w:szCs w:val="24"/>
          <w:lang w:val="bg-BG"/>
        </w:rPr>
        <w:t>март</w:t>
      </w:r>
      <w:r w:rsidRPr="006D5E9B">
        <w:rPr>
          <w:rFonts w:eastAsia="Times New Roman" w:cs="Helvetica"/>
          <w:color w:val="575757"/>
          <w:sz w:val="24"/>
          <w:szCs w:val="24"/>
        </w:rPr>
        <w:t xml:space="preserve"> 2019</w:t>
      </w:r>
      <w:r w:rsidR="006D5E9B">
        <w:rPr>
          <w:rFonts w:eastAsia="Times New Roman" w:cs="Helvetica"/>
          <w:color w:val="575757"/>
          <w:sz w:val="24"/>
          <w:szCs w:val="24"/>
          <w:lang w:val="bg-BG"/>
        </w:rPr>
        <w:t xml:space="preserve"> г.</w:t>
      </w:r>
    </w:p>
    <w:p w:rsidR="001B2336" w:rsidRPr="006F1665" w:rsidRDefault="00181F3F" w:rsidP="001B2336">
      <w:pPr>
        <w:shd w:val="clear" w:color="auto" w:fill="FFFFFF"/>
        <w:spacing w:before="450" w:after="300" w:line="240" w:lineRule="auto"/>
        <w:outlineLvl w:val="1"/>
        <w:rPr>
          <w:rFonts w:eastAsia="Times New Roman" w:cs="Helvetica"/>
          <w:b/>
          <w:bCs/>
          <w:color w:val="333333"/>
          <w:sz w:val="34"/>
          <w:szCs w:val="34"/>
          <w:lang w:val="bg-BG"/>
        </w:rPr>
      </w:pPr>
      <w:bookmarkStart w:id="1" w:name="1"/>
      <w:r w:rsidRPr="006F1665">
        <w:rPr>
          <w:rFonts w:eastAsia="Times New Roman" w:cs="Helvetica"/>
          <w:b/>
          <w:bCs/>
          <w:color w:val="CD3333"/>
          <w:sz w:val="34"/>
          <w:szCs w:val="34"/>
          <w:lang w:val="bg-BG"/>
        </w:rPr>
        <w:t>Застрахователни договори</w:t>
      </w:r>
      <w:r w:rsidR="001B2336" w:rsidRPr="006F1665">
        <w:rPr>
          <w:rFonts w:eastAsia="Times New Roman" w:cs="Helvetica"/>
          <w:b/>
          <w:bCs/>
          <w:color w:val="CD3333"/>
          <w:sz w:val="34"/>
          <w:szCs w:val="34"/>
          <w:lang w:val="bg-BG"/>
        </w:rPr>
        <w:t xml:space="preserve"> (</w:t>
      </w:r>
      <w:r w:rsidR="00873E61" w:rsidRPr="006F1665">
        <w:rPr>
          <w:rFonts w:eastAsia="Times New Roman" w:cs="Helvetica"/>
          <w:b/>
          <w:bCs/>
          <w:color w:val="CD3333"/>
          <w:sz w:val="34"/>
          <w:szCs w:val="34"/>
          <w:lang w:val="bg-BG"/>
        </w:rPr>
        <w:t>Документ по програмата</w:t>
      </w:r>
      <w:r w:rsidR="001B2336" w:rsidRPr="006F1665">
        <w:rPr>
          <w:rFonts w:eastAsia="Times New Roman" w:cs="Helvetica"/>
          <w:b/>
          <w:bCs/>
          <w:color w:val="CD3333"/>
          <w:sz w:val="34"/>
          <w:szCs w:val="34"/>
          <w:lang w:val="bg-BG"/>
        </w:rPr>
        <w:t xml:space="preserve"> 2)</w:t>
      </w:r>
      <w:bookmarkEnd w:id="1"/>
    </w:p>
    <w:p w:rsidR="001B2336" w:rsidRPr="006F1665" w:rsidRDefault="00181F3F" w:rsidP="001B2336">
      <w:pPr>
        <w:shd w:val="clear" w:color="auto" w:fill="FFFFFF"/>
        <w:spacing w:after="300" w:line="240" w:lineRule="auto"/>
        <w:rPr>
          <w:rFonts w:eastAsia="Times New Roman" w:cs="Helvetica"/>
          <w:color w:val="575757"/>
          <w:sz w:val="24"/>
          <w:szCs w:val="24"/>
          <w:lang w:val="bg-BG"/>
        </w:rPr>
      </w:pPr>
      <w:r w:rsidRPr="006F1665">
        <w:rPr>
          <w:rFonts w:eastAsia="Times New Roman" w:cs="Helvetica"/>
          <w:color w:val="575757"/>
          <w:sz w:val="24"/>
          <w:szCs w:val="24"/>
          <w:lang w:val="bg-BG"/>
        </w:rPr>
        <w:t xml:space="preserve">На 11 декември 2018 г. Съветът проведе образователна сесия, за да обсъди третирането на бъдещите парични потоци при оценяване на държаните презастрахователни </w:t>
      </w:r>
      <w:proofErr w:type="gramStart"/>
      <w:r w:rsidRPr="006F1665">
        <w:rPr>
          <w:rFonts w:eastAsia="Times New Roman" w:cs="Helvetica"/>
          <w:color w:val="575757"/>
          <w:sz w:val="24"/>
          <w:szCs w:val="24"/>
          <w:lang w:val="bg-BG"/>
        </w:rPr>
        <w:t>договори съгласно</w:t>
      </w:r>
      <w:r w:rsidR="001B2336" w:rsidRPr="006F1665">
        <w:rPr>
          <w:rFonts w:eastAsia="Times New Roman" w:cs="Helvetica"/>
          <w:color w:val="575757"/>
          <w:sz w:val="24"/>
          <w:szCs w:val="24"/>
          <w:lang w:val="bg-BG"/>
        </w:rPr>
        <w:t xml:space="preserve"> </w:t>
      </w:r>
      <w:r w:rsidR="006D5E9B" w:rsidRPr="006F1665">
        <w:rPr>
          <w:rFonts w:eastAsia="Times New Roman" w:cs="Helvetica"/>
          <w:color w:val="575757"/>
          <w:sz w:val="24"/>
          <w:szCs w:val="24"/>
          <w:lang w:val="bg-BG"/>
        </w:rPr>
        <w:t>МСФО</w:t>
      </w:r>
      <w:r w:rsidR="001B2336" w:rsidRPr="006F1665">
        <w:rPr>
          <w:rFonts w:eastAsia="Times New Roman" w:cs="Helvetica"/>
          <w:color w:val="575757"/>
          <w:sz w:val="24"/>
          <w:szCs w:val="24"/>
          <w:lang w:val="bg-BG"/>
        </w:rPr>
        <w:t xml:space="preserve"> 17 </w:t>
      </w:r>
      <w:r w:rsidRPr="006F1665">
        <w:rPr>
          <w:rFonts w:eastAsia="Times New Roman" w:cs="Helvetica"/>
          <w:i/>
          <w:iCs/>
          <w:color w:val="575757"/>
          <w:sz w:val="24"/>
          <w:szCs w:val="24"/>
          <w:lang w:val="bg-BG"/>
        </w:rPr>
        <w:t>Застрахователни договори</w:t>
      </w:r>
      <w:proofErr w:type="gramEnd"/>
      <w:r w:rsidR="001B2336" w:rsidRPr="006F1665">
        <w:rPr>
          <w:rFonts w:eastAsia="Times New Roman" w:cs="Helvetica"/>
          <w:color w:val="575757"/>
          <w:sz w:val="24"/>
          <w:szCs w:val="24"/>
          <w:lang w:val="bg-BG"/>
        </w:rPr>
        <w:t xml:space="preserve">. </w:t>
      </w:r>
      <w:r w:rsidR="00071B6F" w:rsidRPr="006F1665">
        <w:rPr>
          <w:rFonts w:eastAsia="Times New Roman" w:cs="Helvetica"/>
          <w:color w:val="575757"/>
          <w:sz w:val="24"/>
          <w:szCs w:val="24"/>
          <w:lang w:val="bg-BG"/>
        </w:rPr>
        <w:t>От Съвета не бе поискано да взема каквито и да е решения</w:t>
      </w:r>
      <w:r w:rsidR="001B2336" w:rsidRPr="006F1665">
        <w:rPr>
          <w:rFonts w:eastAsia="Times New Roman" w:cs="Helvetica"/>
          <w:color w:val="575757"/>
          <w:sz w:val="24"/>
          <w:szCs w:val="24"/>
          <w:lang w:val="bg-BG"/>
        </w:rPr>
        <w:t>.</w:t>
      </w:r>
    </w:p>
    <w:p w:rsidR="001B2336" w:rsidRPr="006F1665" w:rsidRDefault="00071B6F" w:rsidP="001B2336">
      <w:pPr>
        <w:shd w:val="clear" w:color="auto" w:fill="FFFFFF"/>
        <w:spacing w:after="300" w:line="240" w:lineRule="auto"/>
        <w:rPr>
          <w:rFonts w:eastAsia="Times New Roman" w:cs="Helvetica"/>
          <w:color w:val="575757"/>
          <w:sz w:val="24"/>
          <w:szCs w:val="24"/>
          <w:lang w:val="bg-BG"/>
        </w:rPr>
      </w:pPr>
      <w:r w:rsidRPr="006F1665">
        <w:rPr>
          <w:rFonts w:eastAsia="Times New Roman" w:cs="Helvetica"/>
          <w:color w:val="575757"/>
          <w:sz w:val="24"/>
          <w:szCs w:val="24"/>
          <w:lang w:val="bg-BG"/>
        </w:rPr>
        <w:t>На 13 декември Съветът проведе заседание, за да продължи обсъжданията във връзка с</w:t>
      </w:r>
      <w:r w:rsidR="001B2336" w:rsidRPr="006F1665">
        <w:rPr>
          <w:rFonts w:eastAsia="Times New Roman" w:cs="Helvetica"/>
          <w:color w:val="575757"/>
          <w:sz w:val="24"/>
          <w:szCs w:val="24"/>
          <w:lang w:val="bg-BG"/>
        </w:rPr>
        <w:t xml:space="preserve"> </w:t>
      </w:r>
      <w:r w:rsidR="006D5E9B" w:rsidRPr="006F1665">
        <w:rPr>
          <w:rFonts w:eastAsia="Times New Roman" w:cs="Helvetica"/>
          <w:color w:val="575757"/>
          <w:sz w:val="24"/>
          <w:szCs w:val="24"/>
          <w:lang w:val="bg-BG"/>
        </w:rPr>
        <w:t>МСФО</w:t>
      </w:r>
      <w:r w:rsidR="001B2336" w:rsidRPr="006F1665">
        <w:rPr>
          <w:rFonts w:eastAsia="Times New Roman" w:cs="Helvetica"/>
          <w:color w:val="575757"/>
          <w:sz w:val="24"/>
          <w:szCs w:val="24"/>
          <w:lang w:val="bg-BG"/>
        </w:rPr>
        <w:t xml:space="preserve"> 17.</w:t>
      </w:r>
    </w:p>
    <w:p w:rsidR="001B2336" w:rsidRPr="006F1665" w:rsidRDefault="00873E61" w:rsidP="001B2336">
      <w:pPr>
        <w:shd w:val="clear" w:color="auto" w:fill="FFFFFF"/>
        <w:spacing w:after="300" w:line="240" w:lineRule="auto"/>
        <w:rPr>
          <w:rFonts w:eastAsia="Times New Roman" w:cs="Helvetica"/>
          <w:color w:val="575757"/>
          <w:sz w:val="24"/>
          <w:szCs w:val="24"/>
          <w:lang w:val="bg-BG"/>
        </w:rPr>
      </w:pPr>
      <w:r w:rsidRPr="006F1665">
        <w:rPr>
          <w:rFonts w:eastAsia="Times New Roman" w:cs="Helvetica"/>
          <w:color w:val="575757"/>
          <w:sz w:val="24"/>
          <w:szCs w:val="24"/>
          <w:lang w:val="bg-BG"/>
        </w:rPr>
        <w:t>Съветът реши в порядък на работна хипотеза</w:t>
      </w:r>
      <w:r w:rsidR="001B2336" w:rsidRPr="006F1665">
        <w:rPr>
          <w:rFonts w:eastAsia="Times New Roman" w:cs="Helvetica"/>
          <w:color w:val="575757"/>
          <w:sz w:val="24"/>
          <w:szCs w:val="24"/>
          <w:lang w:val="bg-BG"/>
        </w:rPr>
        <w:t xml:space="preserve"> </w:t>
      </w:r>
      <w:r w:rsidR="00181F3F" w:rsidRPr="006F1665">
        <w:rPr>
          <w:rFonts w:eastAsia="Times New Roman" w:cs="Helvetica"/>
          <w:color w:val="575757"/>
          <w:sz w:val="24"/>
          <w:szCs w:val="24"/>
          <w:lang w:val="bg-BG"/>
        </w:rPr>
        <w:t>да измени изискванията в</w:t>
      </w:r>
      <w:r w:rsidR="001B2336" w:rsidRPr="006F1665">
        <w:rPr>
          <w:rFonts w:eastAsia="Times New Roman" w:cs="Helvetica"/>
          <w:color w:val="575757"/>
          <w:sz w:val="24"/>
          <w:szCs w:val="24"/>
          <w:lang w:val="bg-BG"/>
        </w:rPr>
        <w:t xml:space="preserve"> </w:t>
      </w:r>
      <w:r w:rsidR="006D5E9B" w:rsidRPr="006F1665">
        <w:rPr>
          <w:rFonts w:eastAsia="Times New Roman" w:cs="Helvetica"/>
          <w:color w:val="575757"/>
          <w:sz w:val="24"/>
          <w:szCs w:val="24"/>
          <w:lang w:val="bg-BG"/>
        </w:rPr>
        <w:t>МСФО</w:t>
      </w:r>
      <w:r w:rsidR="001B2336" w:rsidRPr="006F1665">
        <w:rPr>
          <w:rFonts w:eastAsia="Times New Roman" w:cs="Helvetica"/>
          <w:color w:val="575757"/>
          <w:sz w:val="24"/>
          <w:szCs w:val="24"/>
          <w:lang w:val="bg-BG"/>
        </w:rPr>
        <w:t xml:space="preserve"> 17 </w:t>
      </w:r>
      <w:r w:rsidR="00181F3F" w:rsidRPr="006F1665">
        <w:rPr>
          <w:rFonts w:eastAsia="Times New Roman" w:cs="Helvetica"/>
          <w:color w:val="575757"/>
          <w:sz w:val="24"/>
          <w:szCs w:val="24"/>
          <w:lang w:val="bg-BG"/>
        </w:rPr>
        <w:t xml:space="preserve">така, че представянето на активите и пасивите по </w:t>
      </w:r>
      <w:proofErr w:type="gramStart"/>
      <w:r w:rsidR="00181F3F" w:rsidRPr="006F1665">
        <w:rPr>
          <w:rFonts w:eastAsia="Times New Roman" w:cs="Helvetica"/>
          <w:color w:val="575757"/>
          <w:sz w:val="24"/>
          <w:szCs w:val="24"/>
          <w:lang w:val="bg-BG"/>
        </w:rPr>
        <w:t>застрахователни договори в отчета за финансовото състояние да се определя, като се използват портфейли от застрахователни</w:t>
      </w:r>
      <w:proofErr w:type="gramEnd"/>
      <w:r w:rsidR="00181F3F" w:rsidRPr="006F1665">
        <w:rPr>
          <w:rFonts w:eastAsia="Times New Roman" w:cs="Helvetica"/>
          <w:color w:val="575757"/>
          <w:sz w:val="24"/>
          <w:szCs w:val="24"/>
          <w:lang w:val="bg-BG"/>
        </w:rPr>
        <w:t xml:space="preserve"> договори, а не групи застрахователни договори</w:t>
      </w:r>
      <w:r w:rsidR="001B2336" w:rsidRPr="006F1665">
        <w:rPr>
          <w:rFonts w:eastAsia="Times New Roman" w:cs="Helvetica"/>
          <w:color w:val="575757"/>
          <w:sz w:val="24"/>
          <w:szCs w:val="24"/>
          <w:lang w:val="bg-BG"/>
        </w:rPr>
        <w:t>.</w:t>
      </w:r>
    </w:p>
    <w:p w:rsidR="001B2336" w:rsidRPr="006F1665" w:rsidRDefault="00A15428" w:rsidP="001B2336">
      <w:pPr>
        <w:shd w:val="clear" w:color="auto" w:fill="FFFFFF"/>
        <w:spacing w:after="300" w:line="240" w:lineRule="auto"/>
        <w:rPr>
          <w:rFonts w:eastAsia="Times New Roman" w:cs="Helvetica"/>
          <w:color w:val="575757"/>
          <w:sz w:val="24"/>
          <w:szCs w:val="24"/>
          <w:lang w:val="bg-BG"/>
        </w:rPr>
      </w:pPr>
      <w:r w:rsidRPr="006F1665">
        <w:rPr>
          <w:rFonts w:eastAsia="Times New Roman" w:cs="Helvetica"/>
          <w:color w:val="575757"/>
          <w:sz w:val="24"/>
          <w:szCs w:val="24"/>
          <w:lang w:val="bg-BG"/>
        </w:rPr>
        <w:t>Тринадесет от четиринадесетте членове на Съвета изразиха съгласие, а един - несъгласие с това решение</w:t>
      </w:r>
      <w:r w:rsidR="001B2336" w:rsidRPr="006F1665">
        <w:rPr>
          <w:rFonts w:eastAsia="Times New Roman" w:cs="Helvetica"/>
          <w:color w:val="575757"/>
          <w:sz w:val="24"/>
          <w:szCs w:val="24"/>
          <w:lang w:val="bg-BG"/>
        </w:rPr>
        <w:t>.</w:t>
      </w:r>
    </w:p>
    <w:p w:rsidR="001B2336" w:rsidRPr="006F1665" w:rsidRDefault="00873E61" w:rsidP="001B2336">
      <w:pPr>
        <w:shd w:val="clear" w:color="auto" w:fill="FFFFFF"/>
        <w:spacing w:after="300" w:line="240" w:lineRule="auto"/>
        <w:rPr>
          <w:rFonts w:eastAsia="Times New Roman" w:cs="Helvetica"/>
          <w:color w:val="575757"/>
          <w:sz w:val="24"/>
          <w:szCs w:val="24"/>
          <w:lang w:val="bg-BG"/>
        </w:rPr>
      </w:pPr>
      <w:r w:rsidRPr="006F1665">
        <w:rPr>
          <w:rFonts w:eastAsia="Times New Roman" w:cs="Helvetica"/>
          <w:color w:val="575757"/>
          <w:sz w:val="24"/>
          <w:szCs w:val="24"/>
          <w:lang w:val="bg-BG"/>
        </w:rPr>
        <w:t>Съветът реши в порядък на работна хипотеза</w:t>
      </w:r>
      <w:r w:rsidR="001B2336" w:rsidRPr="006F1665">
        <w:rPr>
          <w:rFonts w:eastAsia="Times New Roman" w:cs="Helvetica"/>
          <w:color w:val="575757"/>
          <w:sz w:val="24"/>
          <w:szCs w:val="24"/>
          <w:lang w:val="bg-BG"/>
        </w:rPr>
        <w:t xml:space="preserve"> </w:t>
      </w:r>
      <w:r w:rsidR="00181F3F" w:rsidRPr="006F1665">
        <w:rPr>
          <w:rFonts w:eastAsia="Times New Roman" w:cs="Helvetica"/>
          <w:color w:val="575757"/>
          <w:sz w:val="24"/>
          <w:szCs w:val="24"/>
          <w:lang w:val="bg-BG"/>
        </w:rPr>
        <w:t>да не изменя изискванията в</w:t>
      </w:r>
      <w:r w:rsidR="001B2336" w:rsidRPr="006F1665">
        <w:rPr>
          <w:rFonts w:eastAsia="Times New Roman" w:cs="Helvetica"/>
          <w:color w:val="575757"/>
          <w:sz w:val="24"/>
          <w:szCs w:val="24"/>
          <w:lang w:val="bg-BG"/>
        </w:rPr>
        <w:t xml:space="preserve"> </w:t>
      </w:r>
      <w:r w:rsidR="006D5E9B" w:rsidRPr="006F1665">
        <w:rPr>
          <w:rFonts w:eastAsia="Times New Roman" w:cs="Helvetica"/>
          <w:color w:val="575757"/>
          <w:sz w:val="24"/>
          <w:szCs w:val="24"/>
          <w:lang w:val="bg-BG"/>
        </w:rPr>
        <w:t>МСФО</w:t>
      </w:r>
      <w:r w:rsidR="001B2336" w:rsidRPr="006F1665">
        <w:rPr>
          <w:rFonts w:eastAsia="Times New Roman" w:cs="Helvetica"/>
          <w:color w:val="575757"/>
          <w:sz w:val="24"/>
          <w:szCs w:val="24"/>
          <w:lang w:val="bg-BG"/>
        </w:rPr>
        <w:t xml:space="preserve"> 17</w:t>
      </w:r>
      <w:r w:rsidR="00181F3F" w:rsidRPr="006F1665">
        <w:rPr>
          <w:rFonts w:eastAsia="Times New Roman" w:cs="Helvetica"/>
          <w:color w:val="575757"/>
          <w:sz w:val="24"/>
          <w:szCs w:val="24"/>
          <w:lang w:val="bg-BG"/>
        </w:rPr>
        <w:t>, отнасящи се до следните теми</w:t>
      </w:r>
      <w:r w:rsidR="001B2336" w:rsidRPr="006F1665">
        <w:rPr>
          <w:rFonts w:eastAsia="Times New Roman" w:cs="Helvetica"/>
          <w:color w:val="575757"/>
          <w:sz w:val="24"/>
          <w:szCs w:val="24"/>
          <w:lang w:val="bg-BG"/>
        </w:rPr>
        <w:t>:</w:t>
      </w:r>
    </w:p>
    <w:p w:rsidR="001B2336" w:rsidRPr="006F1665" w:rsidRDefault="00181F3F" w:rsidP="001B2336">
      <w:pPr>
        <w:numPr>
          <w:ilvl w:val="0"/>
          <w:numId w:val="3"/>
        </w:numPr>
        <w:shd w:val="clear" w:color="auto" w:fill="FFFFFF"/>
        <w:spacing w:before="75" w:after="75" w:line="240" w:lineRule="auto"/>
        <w:ind w:left="495"/>
        <w:rPr>
          <w:rFonts w:eastAsia="Times New Roman" w:cs="Helvetica"/>
          <w:color w:val="575757"/>
          <w:sz w:val="24"/>
          <w:szCs w:val="24"/>
          <w:lang w:val="bg-BG"/>
        </w:rPr>
      </w:pPr>
      <w:proofErr w:type="gramStart"/>
      <w:r w:rsidRPr="006F1665">
        <w:rPr>
          <w:rFonts w:eastAsia="Times New Roman" w:cs="Helvetica"/>
          <w:color w:val="575757"/>
          <w:sz w:val="24"/>
          <w:szCs w:val="24"/>
          <w:lang w:val="bg-BG"/>
        </w:rPr>
        <w:t>представянето</w:t>
      </w:r>
      <w:proofErr w:type="gramEnd"/>
      <w:r w:rsidRPr="006F1665">
        <w:rPr>
          <w:rFonts w:eastAsia="Times New Roman" w:cs="Helvetica"/>
          <w:color w:val="575757"/>
          <w:sz w:val="24"/>
          <w:szCs w:val="24"/>
          <w:lang w:val="bg-BG"/>
        </w:rPr>
        <w:t xml:space="preserve"> и оценяването на вземанията по премии и задълженията по искове</w:t>
      </w:r>
      <w:r w:rsidR="001B2336" w:rsidRPr="006F1665">
        <w:rPr>
          <w:rFonts w:eastAsia="Times New Roman" w:cs="Helvetica"/>
          <w:color w:val="575757"/>
          <w:sz w:val="24"/>
          <w:szCs w:val="24"/>
          <w:lang w:val="bg-BG"/>
        </w:rPr>
        <w:t xml:space="preserve">. </w:t>
      </w:r>
      <w:r w:rsidR="00A15428" w:rsidRPr="006F1665">
        <w:rPr>
          <w:rFonts w:eastAsia="Times New Roman" w:cs="Helvetica"/>
          <w:color w:val="575757"/>
          <w:sz w:val="24"/>
          <w:szCs w:val="24"/>
          <w:lang w:val="bg-BG"/>
        </w:rPr>
        <w:t>Всичките четиринадесет членове на Съвета изразиха съгласие с това решение</w:t>
      </w:r>
      <w:r w:rsidR="001B2336" w:rsidRPr="006F1665">
        <w:rPr>
          <w:rFonts w:eastAsia="Times New Roman" w:cs="Helvetica"/>
          <w:color w:val="575757"/>
          <w:sz w:val="24"/>
          <w:szCs w:val="24"/>
          <w:lang w:val="bg-BG"/>
        </w:rPr>
        <w:t>.</w:t>
      </w:r>
    </w:p>
    <w:p w:rsidR="001B2336" w:rsidRPr="006F1665" w:rsidRDefault="00181F3F" w:rsidP="001B2336">
      <w:pPr>
        <w:numPr>
          <w:ilvl w:val="0"/>
          <w:numId w:val="3"/>
        </w:numPr>
        <w:shd w:val="clear" w:color="auto" w:fill="FFFFFF"/>
        <w:spacing w:before="75" w:after="75" w:line="240" w:lineRule="auto"/>
        <w:ind w:left="495"/>
        <w:rPr>
          <w:rFonts w:eastAsia="Times New Roman" w:cs="Helvetica"/>
          <w:color w:val="575757"/>
          <w:sz w:val="24"/>
          <w:szCs w:val="24"/>
          <w:lang w:val="bg-BG"/>
        </w:rPr>
      </w:pPr>
      <w:proofErr w:type="gramStart"/>
      <w:r w:rsidRPr="006F1665">
        <w:rPr>
          <w:rFonts w:eastAsia="Times New Roman" w:cs="Helvetica"/>
          <w:color w:val="575757"/>
          <w:sz w:val="24"/>
          <w:szCs w:val="24"/>
          <w:lang w:val="bg-BG"/>
        </w:rPr>
        <w:t>дисконтовите</w:t>
      </w:r>
      <w:proofErr w:type="gramEnd"/>
      <w:r w:rsidRPr="006F1665">
        <w:rPr>
          <w:rFonts w:eastAsia="Times New Roman" w:cs="Helvetica"/>
          <w:color w:val="575757"/>
          <w:sz w:val="24"/>
          <w:szCs w:val="24"/>
          <w:lang w:val="bg-BG"/>
        </w:rPr>
        <w:t xml:space="preserve"> проценти, използвани за определяне на корекциите в</w:t>
      </w:r>
      <w:r w:rsidR="001B2336" w:rsidRPr="006F1665">
        <w:rPr>
          <w:rFonts w:eastAsia="Times New Roman" w:cs="Helvetica"/>
          <w:color w:val="575757"/>
          <w:sz w:val="24"/>
          <w:szCs w:val="24"/>
          <w:lang w:val="bg-BG"/>
        </w:rPr>
        <w:t xml:space="preserve"> </w:t>
      </w:r>
      <w:r w:rsidRPr="006F1665">
        <w:rPr>
          <w:rFonts w:eastAsia="Times New Roman" w:cs="Helvetica"/>
          <w:color w:val="575757"/>
          <w:sz w:val="24"/>
          <w:szCs w:val="24"/>
          <w:lang w:val="bg-BG"/>
        </w:rPr>
        <w:t>маржа на договорената услуга /очакваната печалба от договора/</w:t>
      </w:r>
      <w:r w:rsidR="001B2336" w:rsidRPr="006F1665">
        <w:rPr>
          <w:rFonts w:eastAsia="Times New Roman" w:cs="Helvetica"/>
          <w:color w:val="575757"/>
          <w:sz w:val="24"/>
          <w:szCs w:val="24"/>
          <w:lang w:val="bg-BG"/>
        </w:rPr>
        <w:t xml:space="preserve">. </w:t>
      </w:r>
      <w:r w:rsidR="00A15428" w:rsidRPr="006F1665">
        <w:rPr>
          <w:rFonts w:eastAsia="Times New Roman" w:cs="Helvetica"/>
          <w:color w:val="575757"/>
          <w:sz w:val="24"/>
          <w:szCs w:val="24"/>
          <w:lang w:val="bg-BG"/>
        </w:rPr>
        <w:t>Всичките четиринадесет членове на Съвета изразиха съгласие с това решение</w:t>
      </w:r>
      <w:r w:rsidR="001B2336" w:rsidRPr="006F1665">
        <w:rPr>
          <w:rFonts w:eastAsia="Times New Roman" w:cs="Helvetica"/>
          <w:color w:val="575757"/>
          <w:sz w:val="24"/>
          <w:szCs w:val="24"/>
          <w:lang w:val="bg-BG"/>
        </w:rPr>
        <w:t>.</w:t>
      </w:r>
    </w:p>
    <w:p w:rsidR="001B2336" w:rsidRPr="006F1665" w:rsidRDefault="00181F3F" w:rsidP="001B2336">
      <w:pPr>
        <w:numPr>
          <w:ilvl w:val="0"/>
          <w:numId w:val="3"/>
        </w:numPr>
        <w:shd w:val="clear" w:color="auto" w:fill="FFFFFF"/>
        <w:spacing w:before="75" w:after="75" w:line="240" w:lineRule="auto"/>
        <w:ind w:left="495"/>
        <w:rPr>
          <w:rFonts w:eastAsia="Times New Roman" w:cs="Helvetica"/>
          <w:color w:val="575757"/>
          <w:sz w:val="24"/>
          <w:szCs w:val="24"/>
          <w:lang w:val="bg-BG"/>
        </w:rPr>
      </w:pPr>
      <w:proofErr w:type="gramStart"/>
      <w:r w:rsidRPr="006F1665">
        <w:rPr>
          <w:rFonts w:eastAsia="Times New Roman" w:cs="Helvetica"/>
          <w:color w:val="575757"/>
          <w:sz w:val="24"/>
          <w:szCs w:val="24"/>
          <w:lang w:val="bg-BG"/>
        </w:rPr>
        <w:t>корекцията</w:t>
      </w:r>
      <w:proofErr w:type="gramEnd"/>
      <w:r w:rsidRPr="006F1665">
        <w:rPr>
          <w:rFonts w:eastAsia="Times New Roman" w:cs="Helvetica"/>
          <w:color w:val="575757"/>
          <w:sz w:val="24"/>
          <w:szCs w:val="24"/>
          <w:lang w:val="bg-BG"/>
        </w:rPr>
        <w:t xml:space="preserve"> за риск по отношение на нефинансови рискове в консолидирания финансов отчет</w:t>
      </w:r>
      <w:r w:rsidR="001B2336" w:rsidRPr="006F1665">
        <w:rPr>
          <w:rFonts w:eastAsia="Times New Roman" w:cs="Helvetica"/>
          <w:color w:val="575757"/>
          <w:sz w:val="24"/>
          <w:szCs w:val="24"/>
          <w:lang w:val="bg-BG"/>
        </w:rPr>
        <w:t xml:space="preserve">. </w:t>
      </w:r>
      <w:r w:rsidR="00A15428" w:rsidRPr="006F1665">
        <w:rPr>
          <w:rFonts w:eastAsia="Times New Roman" w:cs="Helvetica"/>
          <w:color w:val="575757"/>
          <w:sz w:val="24"/>
          <w:szCs w:val="24"/>
          <w:lang w:val="bg-BG"/>
        </w:rPr>
        <w:t>Тринадесет от четиринадесетте членове на Съвета изразиха съгласие, а един - несъгласие с това решение</w:t>
      </w:r>
      <w:r w:rsidR="001B2336" w:rsidRPr="006F1665">
        <w:rPr>
          <w:rFonts w:eastAsia="Times New Roman" w:cs="Helvetica"/>
          <w:color w:val="575757"/>
          <w:sz w:val="24"/>
          <w:szCs w:val="24"/>
          <w:lang w:val="bg-BG"/>
        </w:rPr>
        <w:t>.</w:t>
      </w:r>
    </w:p>
    <w:p w:rsidR="001B2336" w:rsidRPr="006F1665" w:rsidRDefault="00181F3F" w:rsidP="001B2336">
      <w:pPr>
        <w:numPr>
          <w:ilvl w:val="0"/>
          <w:numId w:val="3"/>
        </w:numPr>
        <w:shd w:val="clear" w:color="auto" w:fill="FFFFFF"/>
        <w:spacing w:before="75" w:after="75" w:line="240" w:lineRule="auto"/>
        <w:ind w:left="495"/>
        <w:rPr>
          <w:rFonts w:eastAsia="Times New Roman" w:cs="Helvetica"/>
          <w:color w:val="575757"/>
          <w:sz w:val="24"/>
          <w:szCs w:val="24"/>
          <w:lang w:val="bg-BG"/>
        </w:rPr>
      </w:pPr>
      <w:proofErr w:type="gramStart"/>
      <w:r w:rsidRPr="006F1665">
        <w:rPr>
          <w:rFonts w:eastAsia="Times New Roman" w:cs="Helvetica"/>
          <w:color w:val="575757"/>
          <w:sz w:val="24"/>
          <w:szCs w:val="24"/>
          <w:lang w:val="bg-BG"/>
        </w:rPr>
        <w:t>базирания</w:t>
      </w:r>
      <w:proofErr w:type="gramEnd"/>
      <w:r w:rsidRPr="006F1665">
        <w:rPr>
          <w:rFonts w:eastAsia="Times New Roman" w:cs="Helvetica"/>
          <w:color w:val="575757"/>
          <w:sz w:val="24"/>
          <w:szCs w:val="24"/>
          <w:lang w:val="bg-BG"/>
        </w:rPr>
        <w:t xml:space="preserve"> на принципи подход по отношение определянето на дисконтовите проценти, използвани за оценяване на застрахователните договори</w:t>
      </w:r>
      <w:r w:rsidR="001B2336" w:rsidRPr="006F1665">
        <w:rPr>
          <w:rFonts w:eastAsia="Times New Roman" w:cs="Helvetica"/>
          <w:color w:val="575757"/>
          <w:sz w:val="24"/>
          <w:szCs w:val="24"/>
          <w:lang w:val="bg-BG"/>
        </w:rPr>
        <w:t xml:space="preserve">, </w:t>
      </w:r>
      <w:r w:rsidRPr="006F1665">
        <w:rPr>
          <w:rFonts w:eastAsia="Times New Roman" w:cs="Helvetica"/>
          <w:color w:val="575757"/>
          <w:sz w:val="24"/>
          <w:szCs w:val="24"/>
          <w:lang w:val="bg-BG"/>
        </w:rPr>
        <w:t>или за ограничаване броя на техниките за коригиране на риска, които предприятието може да използва</w:t>
      </w:r>
      <w:r w:rsidR="001B2336" w:rsidRPr="006F1665">
        <w:rPr>
          <w:rFonts w:eastAsia="Times New Roman" w:cs="Helvetica"/>
          <w:color w:val="575757"/>
          <w:sz w:val="24"/>
          <w:szCs w:val="24"/>
          <w:lang w:val="bg-BG"/>
        </w:rPr>
        <w:t xml:space="preserve">. </w:t>
      </w:r>
      <w:r w:rsidR="00A15428" w:rsidRPr="006F1665">
        <w:rPr>
          <w:rFonts w:eastAsia="Times New Roman" w:cs="Helvetica"/>
          <w:color w:val="575757"/>
          <w:sz w:val="24"/>
          <w:szCs w:val="24"/>
          <w:lang w:val="bg-BG"/>
        </w:rPr>
        <w:t>Всичките четиринадесет членове на Съвета изразиха съгласие с това решение</w:t>
      </w:r>
      <w:r w:rsidR="001B2336" w:rsidRPr="006F1665">
        <w:rPr>
          <w:rFonts w:eastAsia="Times New Roman" w:cs="Helvetica"/>
          <w:color w:val="575757"/>
          <w:sz w:val="24"/>
          <w:szCs w:val="24"/>
          <w:lang w:val="bg-BG"/>
        </w:rPr>
        <w:t>.</w:t>
      </w:r>
    </w:p>
    <w:p w:rsidR="001B2336" w:rsidRPr="006F1665" w:rsidRDefault="006F1665" w:rsidP="001B2336">
      <w:pPr>
        <w:numPr>
          <w:ilvl w:val="0"/>
          <w:numId w:val="3"/>
        </w:numPr>
        <w:shd w:val="clear" w:color="auto" w:fill="FFFFFF"/>
        <w:spacing w:before="75" w:after="75" w:line="240" w:lineRule="auto"/>
        <w:ind w:left="495"/>
        <w:rPr>
          <w:rFonts w:eastAsia="Times New Roman" w:cs="Helvetica"/>
          <w:color w:val="575757"/>
          <w:sz w:val="24"/>
          <w:szCs w:val="24"/>
          <w:lang w:val="bg-BG"/>
        </w:rPr>
      </w:pPr>
      <w:proofErr w:type="gramStart"/>
      <w:r w:rsidRPr="006F1665">
        <w:rPr>
          <w:rFonts w:eastAsia="Times New Roman" w:cs="Helvetica"/>
          <w:color w:val="575757"/>
          <w:sz w:val="24"/>
          <w:szCs w:val="24"/>
          <w:lang w:val="bg-BG"/>
        </w:rPr>
        <w:lastRenderedPageBreak/>
        <w:t>опцията</w:t>
      </w:r>
      <w:proofErr w:type="gramEnd"/>
      <w:r w:rsidRPr="006F1665">
        <w:rPr>
          <w:rFonts w:eastAsia="Times New Roman" w:cs="Helvetica"/>
          <w:color w:val="575757"/>
          <w:sz w:val="24"/>
          <w:szCs w:val="24"/>
          <w:lang w:val="bg-BG"/>
        </w:rPr>
        <w:t xml:space="preserve"> за представяне на конкретни суми на финансови приходи или разходи от застраховане</w:t>
      </w:r>
      <w:r w:rsidR="001B2336" w:rsidRPr="006F1665">
        <w:rPr>
          <w:rFonts w:eastAsia="Times New Roman" w:cs="Helvetica"/>
          <w:color w:val="575757"/>
          <w:sz w:val="24"/>
          <w:szCs w:val="24"/>
          <w:lang w:val="bg-BG"/>
        </w:rPr>
        <w:t xml:space="preserve"> </w:t>
      </w:r>
      <w:r w:rsidR="00181F3F" w:rsidRPr="006F1665">
        <w:rPr>
          <w:rFonts w:eastAsia="Times New Roman" w:cs="Helvetica"/>
          <w:color w:val="575757"/>
          <w:sz w:val="24"/>
          <w:szCs w:val="24"/>
          <w:lang w:val="bg-BG"/>
        </w:rPr>
        <w:t>в печалбата или загубата или в друг всеобхватен доход</w:t>
      </w:r>
      <w:r w:rsidR="001B2336" w:rsidRPr="006F1665">
        <w:rPr>
          <w:rFonts w:eastAsia="Times New Roman" w:cs="Helvetica"/>
          <w:color w:val="575757"/>
          <w:sz w:val="24"/>
          <w:szCs w:val="24"/>
          <w:lang w:val="bg-BG"/>
        </w:rPr>
        <w:t xml:space="preserve">. </w:t>
      </w:r>
      <w:r w:rsidR="00A15428" w:rsidRPr="006F1665">
        <w:rPr>
          <w:rFonts w:eastAsia="Times New Roman" w:cs="Helvetica"/>
          <w:color w:val="575757"/>
          <w:sz w:val="24"/>
          <w:szCs w:val="24"/>
          <w:lang w:val="bg-BG"/>
        </w:rPr>
        <w:t>Тринадесет от четиринадесетте членове на Съвета изразиха съгласие, а един - несъгласие с това решение</w:t>
      </w:r>
      <w:r w:rsidR="001B2336" w:rsidRPr="006F1665">
        <w:rPr>
          <w:rFonts w:eastAsia="Times New Roman" w:cs="Helvetica"/>
          <w:color w:val="575757"/>
          <w:sz w:val="24"/>
          <w:szCs w:val="24"/>
          <w:lang w:val="bg-BG"/>
        </w:rPr>
        <w:t>.</w:t>
      </w:r>
    </w:p>
    <w:p w:rsidR="001B2336" w:rsidRPr="006F1665" w:rsidRDefault="006F1665" w:rsidP="001B2336">
      <w:pPr>
        <w:numPr>
          <w:ilvl w:val="0"/>
          <w:numId w:val="3"/>
        </w:numPr>
        <w:shd w:val="clear" w:color="auto" w:fill="FFFFFF"/>
        <w:spacing w:before="75" w:after="75" w:line="240" w:lineRule="auto"/>
        <w:ind w:left="495"/>
        <w:rPr>
          <w:rFonts w:eastAsia="Times New Roman" w:cs="Helvetica"/>
          <w:color w:val="575757"/>
          <w:sz w:val="24"/>
          <w:szCs w:val="24"/>
          <w:lang w:val="bg-BG"/>
        </w:rPr>
      </w:pPr>
      <w:proofErr w:type="gramStart"/>
      <w:r w:rsidRPr="006F1665">
        <w:rPr>
          <w:rFonts w:eastAsia="Times New Roman" w:cs="Helvetica"/>
          <w:color w:val="575757"/>
          <w:sz w:val="24"/>
          <w:szCs w:val="24"/>
          <w:lang w:val="bg-BG"/>
        </w:rPr>
        <w:t>дефиницията</w:t>
      </w:r>
      <w:proofErr w:type="gramEnd"/>
      <w:r w:rsidRPr="006F1665">
        <w:rPr>
          <w:rFonts w:eastAsia="Times New Roman" w:cs="Helvetica"/>
          <w:color w:val="575757"/>
          <w:sz w:val="24"/>
          <w:szCs w:val="24"/>
          <w:lang w:val="bg-BG"/>
        </w:rPr>
        <w:t xml:space="preserve"> на застрахователен договор с характеристики на пряко участие в разпределението на печалбата</w:t>
      </w:r>
      <w:r w:rsidR="001B2336" w:rsidRPr="006F1665">
        <w:rPr>
          <w:rFonts w:eastAsia="Times New Roman" w:cs="Helvetica"/>
          <w:color w:val="575757"/>
          <w:sz w:val="24"/>
          <w:szCs w:val="24"/>
          <w:lang w:val="bg-BG"/>
        </w:rPr>
        <w:t xml:space="preserve">. </w:t>
      </w:r>
      <w:r w:rsidR="00A15428" w:rsidRPr="006F1665">
        <w:rPr>
          <w:rFonts w:eastAsia="Times New Roman" w:cs="Helvetica"/>
          <w:color w:val="575757"/>
          <w:sz w:val="24"/>
          <w:szCs w:val="24"/>
          <w:lang w:val="bg-BG"/>
        </w:rPr>
        <w:t>Всичките четиринадесет членове на Съвета изразиха съгласие с това решение</w:t>
      </w:r>
      <w:r w:rsidR="001B2336" w:rsidRPr="006F1665">
        <w:rPr>
          <w:rFonts w:eastAsia="Times New Roman" w:cs="Helvetica"/>
          <w:color w:val="575757"/>
          <w:sz w:val="24"/>
          <w:szCs w:val="24"/>
          <w:lang w:val="bg-BG"/>
        </w:rPr>
        <w:t>.</w:t>
      </w:r>
    </w:p>
    <w:p w:rsidR="001B2336" w:rsidRPr="006F1665" w:rsidRDefault="006F1665" w:rsidP="001B2336">
      <w:pPr>
        <w:numPr>
          <w:ilvl w:val="0"/>
          <w:numId w:val="3"/>
        </w:numPr>
        <w:shd w:val="clear" w:color="auto" w:fill="FFFFFF"/>
        <w:spacing w:before="75" w:after="75" w:line="240" w:lineRule="auto"/>
        <w:ind w:left="495"/>
        <w:rPr>
          <w:rFonts w:eastAsia="Times New Roman" w:cs="Helvetica"/>
          <w:color w:val="575757"/>
          <w:sz w:val="24"/>
          <w:szCs w:val="24"/>
          <w:lang w:val="bg-BG"/>
        </w:rPr>
      </w:pPr>
      <w:proofErr w:type="gramStart"/>
      <w:r w:rsidRPr="006F1665">
        <w:rPr>
          <w:rFonts w:eastAsia="Times New Roman" w:cs="Helvetica"/>
          <w:color w:val="575757"/>
          <w:sz w:val="24"/>
          <w:szCs w:val="24"/>
          <w:lang w:val="bg-BG"/>
        </w:rPr>
        <w:t>изискванията</w:t>
      </w:r>
      <w:proofErr w:type="gramEnd"/>
      <w:r w:rsidRPr="006F1665">
        <w:rPr>
          <w:rFonts w:eastAsia="Times New Roman" w:cs="Helvetica"/>
          <w:color w:val="575757"/>
          <w:sz w:val="24"/>
          <w:szCs w:val="24"/>
          <w:lang w:val="bg-BG"/>
        </w:rPr>
        <w:t>, различни от преходните разпоредби, отнасящи се до дейности по смекчаване на риска</w:t>
      </w:r>
      <w:r w:rsidR="001B2336" w:rsidRPr="006F1665">
        <w:rPr>
          <w:rFonts w:eastAsia="Times New Roman" w:cs="Helvetica"/>
          <w:color w:val="575757"/>
          <w:sz w:val="24"/>
          <w:szCs w:val="24"/>
          <w:lang w:val="bg-BG"/>
        </w:rPr>
        <w:t xml:space="preserve">. </w:t>
      </w:r>
      <w:r w:rsidR="00A15428" w:rsidRPr="006F1665">
        <w:rPr>
          <w:rFonts w:eastAsia="Times New Roman" w:cs="Helvetica"/>
          <w:color w:val="575757"/>
          <w:sz w:val="24"/>
          <w:szCs w:val="24"/>
          <w:lang w:val="bg-BG"/>
        </w:rPr>
        <w:t>Всичките четиринадесет членове на Съвета изразиха съгласие с това решение</w:t>
      </w:r>
      <w:r w:rsidR="001B2336" w:rsidRPr="006F1665">
        <w:rPr>
          <w:rFonts w:eastAsia="Times New Roman" w:cs="Helvetica"/>
          <w:color w:val="575757"/>
          <w:sz w:val="24"/>
          <w:szCs w:val="24"/>
          <w:lang w:val="bg-BG"/>
        </w:rPr>
        <w:t>.</w:t>
      </w:r>
    </w:p>
    <w:p w:rsidR="001B2336" w:rsidRPr="006F1665" w:rsidRDefault="006F1665" w:rsidP="001B2336">
      <w:pPr>
        <w:numPr>
          <w:ilvl w:val="0"/>
          <w:numId w:val="3"/>
        </w:numPr>
        <w:shd w:val="clear" w:color="auto" w:fill="FFFFFF"/>
        <w:spacing w:before="75" w:after="75" w:line="240" w:lineRule="auto"/>
        <w:ind w:left="495"/>
        <w:rPr>
          <w:rFonts w:eastAsia="Times New Roman" w:cs="Helvetica"/>
          <w:color w:val="575757"/>
          <w:sz w:val="24"/>
          <w:szCs w:val="24"/>
          <w:lang w:val="bg-BG"/>
        </w:rPr>
      </w:pPr>
      <w:proofErr w:type="gramStart"/>
      <w:r w:rsidRPr="006F1665">
        <w:rPr>
          <w:rFonts w:eastAsia="Times New Roman" w:cs="Helvetica"/>
          <w:color w:val="575757"/>
          <w:sz w:val="24"/>
          <w:szCs w:val="24"/>
          <w:lang w:val="bg-BG"/>
        </w:rPr>
        <w:t>класифицирането</w:t>
      </w:r>
      <w:proofErr w:type="gramEnd"/>
      <w:r w:rsidR="001B2336" w:rsidRPr="006F1665">
        <w:rPr>
          <w:rFonts w:eastAsia="Times New Roman" w:cs="Helvetica"/>
          <w:color w:val="575757"/>
          <w:sz w:val="24"/>
          <w:szCs w:val="24"/>
          <w:lang w:val="bg-BG"/>
        </w:rPr>
        <w:t xml:space="preserve">, </w:t>
      </w:r>
      <w:r w:rsidRPr="006F1665">
        <w:rPr>
          <w:rFonts w:eastAsia="Times New Roman" w:cs="Helvetica"/>
          <w:color w:val="575757"/>
          <w:sz w:val="24"/>
          <w:szCs w:val="24"/>
          <w:lang w:val="bg-BG"/>
        </w:rPr>
        <w:t>прилагайки</w:t>
      </w:r>
      <w:r w:rsidR="001B2336" w:rsidRPr="006F1665">
        <w:rPr>
          <w:rFonts w:eastAsia="Times New Roman" w:cs="Helvetica"/>
          <w:color w:val="575757"/>
          <w:sz w:val="24"/>
          <w:szCs w:val="24"/>
          <w:lang w:val="bg-BG"/>
        </w:rPr>
        <w:t xml:space="preserve"> </w:t>
      </w:r>
      <w:r w:rsidR="006D5E9B" w:rsidRPr="006F1665">
        <w:rPr>
          <w:rFonts w:eastAsia="Times New Roman" w:cs="Helvetica"/>
          <w:color w:val="575757"/>
          <w:sz w:val="24"/>
          <w:szCs w:val="24"/>
          <w:lang w:val="bg-BG"/>
        </w:rPr>
        <w:t>МСФО</w:t>
      </w:r>
      <w:r w:rsidR="001B2336" w:rsidRPr="006F1665">
        <w:rPr>
          <w:rFonts w:eastAsia="Times New Roman" w:cs="Helvetica"/>
          <w:color w:val="575757"/>
          <w:sz w:val="24"/>
          <w:szCs w:val="24"/>
          <w:lang w:val="bg-BG"/>
        </w:rPr>
        <w:t xml:space="preserve"> 17 </w:t>
      </w:r>
      <w:r w:rsidRPr="006F1665">
        <w:rPr>
          <w:rFonts w:eastAsia="Times New Roman" w:cs="Helvetica"/>
          <w:color w:val="575757"/>
          <w:sz w:val="24"/>
          <w:szCs w:val="24"/>
          <w:lang w:val="bg-BG"/>
        </w:rPr>
        <w:t>и</w:t>
      </w:r>
      <w:r w:rsidR="001B2336" w:rsidRPr="006F1665">
        <w:rPr>
          <w:rFonts w:eastAsia="Times New Roman" w:cs="Helvetica"/>
          <w:color w:val="575757"/>
          <w:sz w:val="24"/>
          <w:szCs w:val="24"/>
          <w:lang w:val="bg-BG"/>
        </w:rPr>
        <w:t xml:space="preserve"> </w:t>
      </w:r>
      <w:r w:rsidR="006D5E9B" w:rsidRPr="006F1665">
        <w:rPr>
          <w:rFonts w:eastAsia="Times New Roman" w:cs="Helvetica"/>
          <w:color w:val="575757"/>
          <w:sz w:val="24"/>
          <w:szCs w:val="24"/>
          <w:lang w:val="bg-BG"/>
        </w:rPr>
        <w:t>МСФО</w:t>
      </w:r>
      <w:r w:rsidR="001B2336" w:rsidRPr="006F1665">
        <w:rPr>
          <w:rFonts w:eastAsia="Times New Roman" w:cs="Helvetica"/>
          <w:color w:val="575757"/>
          <w:sz w:val="24"/>
          <w:szCs w:val="24"/>
          <w:lang w:val="bg-BG"/>
        </w:rPr>
        <w:t xml:space="preserve"> 3 </w:t>
      </w:r>
      <w:r w:rsidR="00E572DB" w:rsidRPr="006F1665">
        <w:rPr>
          <w:rFonts w:eastAsia="Times New Roman" w:cs="Helvetica"/>
          <w:i/>
          <w:iCs/>
          <w:color w:val="575757"/>
          <w:sz w:val="24"/>
          <w:szCs w:val="24"/>
          <w:lang w:val="bg-BG"/>
        </w:rPr>
        <w:t>Бизнес комбинации</w:t>
      </w:r>
      <w:r w:rsidR="001B2336" w:rsidRPr="006F1665">
        <w:rPr>
          <w:rFonts w:eastAsia="Times New Roman" w:cs="Helvetica"/>
          <w:color w:val="575757"/>
          <w:sz w:val="24"/>
          <w:szCs w:val="24"/>
          <w:lang w:val="bg-BG"/>
        </w:rPr>
        <w:t xml:space="preserve">, </w:t>
      </w:r>
      <w:r w:rsidRPr="006F1665">
        <w:rPr>
          <w:rFonts w:eastAsia="Times New Roman" w:cs="Helvetica"/>
          <w:color w:val="575757"/>
          <w:sz w:val="24"/>
          <w:szCs w:val="24"/>
          <w:lang w:val="bg-BG"/>
        </w:rPr>
        <w:t>на договори, придобити в бизнес комбинация, като застрахователни договори</w:t>
      </w:r>
      <w:r w:rsidR="001B2336" w:rsidRPr="006F1665">
        <w:rPr>
          <w:rFonts w:eastAsia="Times New Roman" w:cs="Helvetica"/>
          <w:color w:val="575757"/>
          <w:sz w:val="24"/>
          <w:szCs w:val="24"/>
          <w:lang w:val="bg-BG"/>
        </w:rPr>
        <w:t xml:space="preserve">. </w:t>
      </w:r>
      <w:r w:rsidR="00A15428" w:rsidRPr="006F1665">
        <w:rPr>
          <w:rFonts w:eastAsia="Times New Roman" w:cs="Helvetica"/>
          <w:color w:val="575757"/>
          <w:sz w:val="24"/>
          <w:szCs w:val="24"/>
          <w:lang w:val="bg-BG"/>
        </w:rPr>
        <w:t>Всичките четиринадесет членове на Съвета изразиха съгласие с това решение</w:t>
      </w:r>
      <w:r w:rsidR="001B2336" w:rsidRPr="006F1665">
        <w:rPr>
          <w:rFonts w:eastAsia="Times New Roman" w:cs="Helvetica"/>
          <w:color w:val="575757"/>
          <w:sz w:val="24"/>
          <w:szCs w:val="24"/>
          <w:lang w:val="bg-BG"/>
        </w:rPr>
        <w:t>.</w:t>
      </w:r>
    </w:p>
    <w:p w:rsidR="001B2336" w:rsidRPr="006F1665" w:rsidRDefault="006F1665" w:rsidP="001B2336">
      <w:pPr>
        <w:numPr>
          <w:ilvl w:val="0"/>
          <w:numId w:val="3"/>
        </w:numPr>
        <w:shd w:val="clear" w:color="auto" w:fill="FFFFFF"/>
        <w:spacing w:before="75" w:after="75" w:line="240" w:lineRule="auto"/>
        <w:ind w:left="495"/>
        <w:rPr>
          <w:rFonts w:eastAsia="Times New Roman" w:cs="Helvetica"/>
          <w:color w:val="575757"/>
          <w:sz w:val="24"/>
          <w:szCs w:val="24"/>
          <w:lang w:val="bg-BG"/>
        </w:rPr>
      </w:pPr>
      <w:proofErr w:type="gramStart"/>
      <w:r w:rsidRPr="006F1665">
        <w:rPr>
          <w:rFonts w:eastAsia="Times New Roman" w:cs="Helvetica"/>
          <w:color w:val="575757"/>
          <w:sz w:val="24"/>
          <w:szCs w:val="24"/>
          <w:lang w:val="bg-BG"/>
        </w:rPr>
        <w:t>определянето</w:t>
      </w:r>
      <w:proofErr w:type="gramEnd"/>
      <w:r w:rsidRPr="006F1665">
        <w:rPr>
          <w:rFonts w:eastAsia="Times New Roman" w:cs="Helvetica"/>
          <w:color w:val="575757"/>
          <w:sz w:val="24"/>
          <w:szCs w:val="24"/>
          <w:lang w:val="bg-BG"/>
        </w:rPr>
        <w:t xml:space="preserve"> на застрахователното събитие</w:t>
      </w:r>
      <w:r w:rsidR="001B2336" w:rsidRPr="006F1665">
        <w:rPr>
          <w:rFonts w:eastAsia="Times New Roman" w:cs="Helvetica"/>
          <w:color w:val="575757"/>
          <w:sz w:val="24"/>
          <w:szCs w:val="24"/>
          <w:lang w:val="bg-BG"/>
        </w:rPr>
        <w:t xml:space="preserve"> </w:t>
      </w:r>
      <w:r w:rsidRPr="006F1665">
        <w:rPr>
          <w:rFonts w:eastAsia="Times New Roman" w:cs="Helvetica"/>
          <w:color w:val="575757"/>
          <w:sz w:val="24"/>
          <w:szCs w:val="24"/>
          <w:lang w:val="bg-BG"/>
        </w:rPr>
        <w:t>по отношение на застрахователни договори, придобити в бизнес комбинация</w:t>
      </w:r>
      <w:r w:rsidR="001B2336" w:rsidRPr="006F1665">
        <w:rPr>
          <w:rFonts w:eastAsia="Times New Roman" w:cs="Helvetica"/>
          <w:color w:val="575757"/>
          <w:sz w:val="24"/>
          <w:szCs w:val="24"/>
          <w:lang w:val="bg-BG"/>
        </w:rPr>
        <w:t xml:space="preserve">. </w:t>
      </w:r>
      <w:r w:rsidR="00A15428" w:rsidRPr="006F1665">
        <w:rPr>
          <w:rFonts w:eastAsia="Times New Roman" w:cs="Helvetica"/>
          <w:color w:val="575757"/>
          <w:sz w:val="24"/>
          <w:szCs w:val="24"/>
          <w:lang w:val="bg-BG"/>
        </w:rPr>
        <w:t>Тринадесет от четиринадесетте членове на Съвета изразиха съгласие, а един - несъгласие с това решение</w:t>
      </w:r>
      <w:r w:rsidR="001B2336" w:rsidRPr="006F1665">
        <w:rPr>
          <w:rFonts w:eastAsia="Times New Roman" w:cs="Helvetica"/>
          <w:color w:val="575757"/>
          <w:sz w:val="24"/>
          <w:szCs w:val="24"/>
          <w:lang w:val="bg-BG"/>
        </w:rPr>
        <w:t>.</w:t>
      </w:r>
    </w:p>
    <w:p w:rsidR="001B2336" w:rsidRPr="006F1665" w:rsidRDefault="006F1665" w:rsidP="001B2336">
      <w:pPr>
        <w:numPr>
          <w:ilvl w:val="0"/>
          <w:numId w:val="3"/>
        </w:numPr>
        <w:shd w:val="clear" w:color="auto" w:fill="FFFFFF"/>
        <w:spacing w:before="75" w:after="75" w:line="240" w:lineRule="auto"/>
        <w:ind w:left="495"/>
        <w:rPr>
          <w:rFonts w:eastAsia="Times New Roman" w:cs="Helvetica"/>
          <w:color w:val="575757"/>
          <w:sz w:val="24"/>
          <w:szCs w:val="24"/>
          <w:lang w:val="bg-BG"/>
        </w:rPr>
      </w:pPr>
      <w:proofErr w:type="gramStart"/>
      <w:r w:rsidRPr="006F1665">
        <w:rPr>
          <w:rFonts w:eastAsia="Times New Roman" w:cs="Helvetica"/>
          <w:color w:val="575757"/>
          <w:sz w:val="24"/>
          <w:szCs w:val="24"/>
          <w:lang w:val="bg-BG"/>
        </w:rPr>
        <w:t>бъдещите</w:t>
      </w:r>
      <w:proofErr w:type="gramEnd"/>
      <w:r w:rsidRPr="006F1665">
        <w:rPr>
          <w:rFonts w:eastAsia="Times New Roman" w:cs="Helvetica"/>
          <w:color w:val="575757"/>
          <w:sz w:val="24"/>
          <w:szCs w:val="24"/>
          <w:lang w:val="bg-BG"/>
        </w:rPr>
        <w:t xml:space="preserve"> парични потоци при оценяването на държани презастрахователни договори</w:t>
      </w:r>
      <w:r w:rsidR="001B2336" w:rsidRPr="006F1665">
        <w:rPr>
          <w:rFonts w:eastAsia="Times New Roman" w:cs="Helvetica"/>
          <w:color w:val="575757"/>
          <w:sz w:val="24"/>
          <w:szCs w:val="24"/>
          <w:lang w:val="bg-BG"/>
        </w:rPr>
        <w:t xml:space="preserve">. </w:t>
      </w:r>
      <w:r w:rsidR="00A15428" w:rsidRPr="006F1665">
        <w:rPr>
          <w:rFonts w:eastAsia="Times New Roman" w:cs="Helvetica"/>
          <w:color w:val="575757"/>
          <w:sz w:val="24"/>
          <w:szCs w:val="24"/>
          <w:lang w:val="bg-BG"/>
        </w:rPr>
        <w:t>Всичките четиринадесет членове на Съвета изразиха съгласие с това решение</w:t>
      </w:r>
      <w:r w:rsidR="001B2336" w:rsidRPr="006F1665">
        <w:rPr>
          <w:rFonts w:eastAsia="Times New Roman" w:cs="Helvetica"/>
          <w:color w:val="575757"/>
          <w:sz w:val="24"/>
          <w:szCs w:val="24"/>
          <w:lang w:val="bg-BG"/>
        </w:rPr>
        <w:t>.</w:t>
      </w:r>
    </w:p>
    <w:p w:rsidR="001B2336" w:rsidRPr="006F1665" w:rsidRDefault="006F1665" w:rsidP="001B2336">
      <w:pPr>
        <w:numPr>
          <w:ilvl w:val="0"/>
          <w:numId w:val="3"/>
        </w:numPr>
        <w:shd w:val="clear" w:color="auto" w:fill="FFFFFF"/>
        <w:spacing w:before="75" w:after="75" w:line="240" w:lineRule="auto"/>
        <w:ind w:left="495"/>
        <w:rPr>
          <w:rFonts w:eastAsia="Times New Roman" w:cs="Helvetica"/>
          <w:color w:val="575757"/>
          <w:sz w:val="24"/>
          <w:szCs w:val="24"/>
          <w:lang w:val="bg-BG"/>
        </w:rPr>
      </w:pPr>
      <w:proofErr w:type="gramStart"/>
      <w:r w:rsidRPr="006F1665">
        <w:rPr>
          <w:rFonts w:eastAsia="Times New Roman" w:cs="Helvetica"/>
          <w:color w:val="575757"/>
          <w:sz w:val="24"/>
          <w:szCs w:val="24"/>
          <w:lang w:val="bg-BG"/>
        </w:rPr>
        <w:t>третирането</w:t>
      </w:r>
      <w:proofErr w:type="gramEnd"/>
      <w:r w:rsidRPr="006F1665">
        <w:rPr>
          <w:rFonts w:eastAsia="Times New Roman" w:cs="Helvetica"/>
          <w:color w:val="575757"/>
          <w:sz w:val="24"/>
          <w:szCs w:val="24"/>
          <w:lang w:val="bg-BG"/>
        </w:rPr>
        <w:t xml:space="preserve"> на счетоводните приблизителни оценки в междинните финансови отчети</w:t>
      </w:r>
      <w:r w:rsidR="001B2336" w:rsidRPr="006F1665">
        <w:rPr>
          <w:rFonts w:eastAsia="Times New Roman" w:cs="Helvetica"/>
          <w:color w:val="575757"/>
          <w:sz w:val="24"/>
          <w:szCs w:val="24"/>
          <w:lang w:val="bg-BG"/>
        </w:rPr>
        <w:t xml:space="preserve">. </w:t>
      </w:r>
      <w:r w:rsidR="00A15428" w:rsidRPr="006F1665">
        <w:rPr>
          <w:rFonts w:eastAsia="Times New Roman" w:cs="Helvetica"/>
          <w:color w:val="575757"/>
          <w:sz w:val="24"/>
          <w:szCs w:val="24"/>
          <w:lang w:val="bg-BG"/>
        </w:rPr>
        <w:t>Всичките четиринадесет членове на Съвета изразиха съгласие с това решение</w:t>
      </w:r>
      <w:r w:rsidR="001B2336" w:rsidRPr="006F1665">
        <w:rPr>
          <w:rFonts w:eastAsia="Times New Roman" w:cs="Helvetica"/>
          <w:color w:val="575757"/>
          <w:sz w:val="24"/>
          <w:szCs w:val="24"/>
          <w:lang w:val="bg-BG"/>
        </w:rPr>
        <w:t>.</w:t>
      </w:r>
    </w:p>
    <w:p w:rsidR="001B2336" w:rsidRPr="006F1665" w:rsidRDefault="006F1665" w:rsidP="001B2336">
      <w:pPr>
        <w:shd w:val="clear" w:color="auto" w:fill="FFFFFF"/>
        <w:spacing w:after="300" w:line="240" w:lineRule="auto"/>
        <w:rPr>
          <w:rFonts w:eastAsia="Times New Roman" w:cs="Helvetica"/>
          <w:color w:val="575757"/>
          <w:sz w:val="24"/>
          <w:szCs w:val="24"/>
          <w:lang w:val="bg-BG"/>
        </w:rPr>
      </w:pPr>
      <w:r w:rsidRPr="006F1665">
        <w:rPr>
          <w:rFonts w:eastAsia="Times New Roman" w:cs="Helvetica"/>
          <w:color w:val="575757"/>
          <w:sz w:val="24"/>
          <w:szCs w:val="24"/>
          <w:lang w:val="bg-BG"/>
        </w:rPr>
        <w:t>На бъдещо свое заседание Съветът ще обсъди забраната за ретроспективно прилагане на опцията за смекчаване на риска</w:t>
      </w:r>
      <w:r w:rsidR="001B2336" w:rsidRPr="006F1665">
        <w:rPr>
          <w:rFonts w:eastAsia="Times New Roman" w:cs="Helvetica"/>
          <w:color w:val="575757"/>
          <w:sz w:val="24"/>
          <w:szCs w:val="24"/>
          <w:lang w:val="bg-BG"/>
        </w:rPr>
        <w:t xml:space="preserve">. </w:t>
      </w:r>
      <w:r w:rsidRPr="006F1665">
        <w:rPr>
          <w:rFonts w:eastAsia="Times New Roman" w:cs="Helvetica"/>
          <w:color w:val="575757"/>
          <w:sz w:val="24"/>
          <w:szCs w:val="24"/>
          <w:lang w:val="bg-BG"/>
        </w:rPr>
        <w:t>На това заседание не бяха взети никакви решения</w:t>
      </w:r>
      <w:r w:rsidR="001B2336" w:rsidRPr="006F1665">
        <w:rPr>
          <w:rFonts w:eastAsia="Times New Roman" w:cs="Helvetica"/>
          <w:color w:val="575757"/>
          <w:sz w:val="24"/>
          <w:szCs w:val="24"/>
          <w:lang w:val="bg-BG"/>
        </w:rPr>
        <w:t>.</w:t>
      </w:r>
    </w:p>
    <w:p w:rsidR="001B2336" w:rsidRPr="006F1665" w:rsidRDefault="00873E61" w:rsidP="001B2336">
      <w:pPr>
        <w:shd w:val="clear" w:color="auto" w:fill="FFFFFF"/>
        <w:spacing w:after="300" w:line="240" w:lineRule="auto"/>
        <w:rPr>
          <w:rFonts w:eastAsia="Times New Roman" w:cs="Helvetica"/>
          <w:color w:val="575757"/>
          <w:sz w:val="24"/>
          <w:szCs w:val="24"/>
          <w:lang w:val="bg-BG"/>
        </w:rPr>
      </w:pPr>
      <w:r w:rsidRPr="006F1665">
        <w:rPr>
          <w:rFonts w:eastAsia="Times New Roman" w:cs="Helvetica"/>
          <w:b/>
          <w:bCs/>
          <w:i/>
          <w:iCs/>
          <w:color w:val="575757"/>
          <w:sz w:val="24"/>
          <w:szCs w:val="24"/>
          <w:lang w:val="bg-BG"/>
        </w:rPr>
        <w:t>Следващи етапи</w:t>
      </w:r>
    </w:p>
    <w:p w:rsidR="001B2336" w:rsidRPr="006F1665" w:rsidRDefault="006F1665" w:rsidP="001B2336">
      <w:pPr>
        <w:shd w:val="clear" w:color="auto" w:fill="FFFFFF"/>
        <w:spacing w:after="300" w:line="240" w:lineRule="auto"/>
        <w:rPr>
          <w:rFonts w:eastAsia="Times New Roman" w:cs="Helvetica"/>
          <w:color w:val="575757"/>
          <w:sz w:val="24"/>
          <w:szCs w:val="24"/>
          <w:lang w:val="bg-BG"/>
        </w:rPr>
      </w:pPr>
      <w:r w:rsidRPr="006F1665">
        <w:rPr>
          <w:rFonts w:eastAsia="Times New Roman" w:cs="Helvetica"/>
          <w:color w:val="575757"/>
          <w:sz w:val="24"/>
          <w:szCs w:val="24"/>
          <w:lang w:val="bg-BG"/>
        </w:rPr>
        <w:t xml:space="preserve">На бъдещи свои заседания Съветът ще разгледа оставащите теми, обсъдени в </w:t>
      </w:r>
      <w:r w:rsidR="00873E61" w:rsidRPr="006F1665">
        <w:rPr>
          <w:rFonts w:eastAsia="Times New Roman" w:cs="Helvetica"/>
          <w:color w:val="575757"/>
          <w:sz w:val="24"/>
          <w:szCs w:val="24"/>
          <w:lang w:val="bg-BG"/>
        </w:rPr>
        <w:t>Документ по програмата</w:t>
      </w:r>
      <w:r w:rsidR="001B2336" w:rsidRPr="006F1665">
        <w:rPr>
          <w:rFonts w:eastAsia="Times New Roman" w:cs="Helvetica"/>
          <w:color w:val="575757"/>
          <w:sz w:val="24"/>
          <w:szCs w:val="24"/>
          <w:lang w:val="bg-BG"/>
        </w:rPr>
        <w:t xml:space="preserve"> 2</w:t>
      </w:r>
      <w:r w:rsidRPr="006F1665">
        <w:rPr>
          <w:rFonts w:eastAsia="Times New Roman" w:cs="Helvetica"/>
          <w:color w:val="575757"/>
          <w:sz w:val="24"/>
          <w:szCs w:val="24"/>
          <w:lang w:val="bg-BG"/>
        </w:rPr>
        <w:t>Г</w:t>
      </w:r>
      <w:r w:rsidR="002D626F">
        <w:rPr>
          <w:rFonts w:eastAsia="Times New Roman" w:cs="Helvetica"/>
          <w:color w:val="575757"/>
          <w:sz w:val="24"/>
          <w:szCs w:val="24"/>
          <w:lang w:val="bg-BG"/>
        </w:rPr>
        <w:t xml:space="preserve"> </w:t>
      </w:r>
      <w:r w:rsidRPr="006F1665">
        <w:rPr>
          <w:rFonts w:eastAsia="Times New Roman" w:cs="Helvetica"/>
          <w:i/>
          <w:iCs/>
          <w:color w:val="575757"/>
          <w:sz w:val="24"/>
          <w:szCs w:val="24"/>
          <w:lang w:val="bg-BG"/>
        </w:rPr>
        <w:t xml:space="preserve">Опасения и предизвикателства при въвеждане и прилагане на </w:t>
      </w:r>
      <w:proofErr w:type="gramStart"/>
      <w:r w:rsidRPr="006F1665">
        <w:rPr>
          <w:rFonts w:eastAsia="Times New Roman" w:cs="Helvetica"/>
          <w:i/>
          <w:iCs/>
          <w:color w:val="575757"/>
          <w:sz w:val="24"/>
          <w:szCs w:val="24"/>
          <w:lang w:val="bg-BG"/>
        </w:rPr>
        <w:t>стандарта,</w:t>
      </w:r>
      <w:r w:rsidR="001B2336" w:rsidRPr="006F1665">
        <w:rPr>
          <w:rFonts w:eastAsia="Times New Roman" w:cs="Helvetica"/>
          <w:color w:val="575757"/>
          <w:sz w:val="24"/>
          <w:szCs w:val="24"/>
          <w:lang w:val="bg-BG"/>
        </w:rPr>
        <w:t> </w:t>
      </w:r>
      <w:r w:rsidRPr="006F1665">
        <w:rPr>
          <w:rFonts w:eastAsia="Times New Roman" w:cs="Helvetica"/>
          <w:color w:val="575757"/>
          <w:sz w:val="24"/>
          <w:szCs w:val="24"/>
          <w:lang w:val="bg-BG"/>
        </w:rPr>
        <w:t>подготвен</w:t>
      </w:r>
      <w:proofErr w:type="gramEnd"/>
      <w:r w:rsidRPr="006F1665">
        <w:rPr>
          <w:rFonts w:eastAsia="Times New Roman" w:cs="Helvetica"/>
          <w:color w:val="575757"/>
          <w:sz w:val="24"/>
          <w:szCs w:val="24"/>
          <w:lang w:val="bg-BG"/>
        </w:rPr>
        <w:t xml:space="preserve"> за заседанието на Съвета през октомври 2018 г.</w:t>
      </w:r>
      <w:r w:rsidR="001B2336" w:rsidRPr="006F1665">
        <w:rPr>
          <w:rFonts w:eastAsia="Times New Roman" w:cs="Helvetica"/>
          <w:color w:val="575757"/>
          <w:sz w:val="24"/>
          <w:szCs w:val="24"/>
          <w:lang w:val="bg-BG"/>
        </w:rPr>
        <w:t xml:space="preserve"> </w:t>
      </w:r>
      <w:r w:rsidRPr="006F1665">
        <w:rPr>
          <w:rFonts w:eastAsia="Times New Roman" w:cs="Helvetica"/>
          <w:color w:val="575757"/>
          <w:sz w:val="24"/>
          <w:szCs w:val="24"/>
          <w:lang w:val="bg-BG"/>
        </w:rPr>
        <w:t xml:space="preserve">След като </w:t>
      </w:r>
      <w:proofErr w:type="gramStart"/>
      <w:r w:rsidRPr="006F1665">
        <w:rPr>
          <w:rFonts w:eastAsia="Times New Roman" w:cs="Helvetica"/>
          <w:color w:val="575757"/>
          <w:sz w:val="24"/>
          <w:szCs w:val="24"/>
          <w:lang w:val="bg-BG"/>
        </w:rPr>
        <w:t>Съветът разгледа всички отделни теми</w:t>
      </w:r>
      <w:r w:rsidR="001B2336" w:rsidRPr="006F1665">
        <w:rPr>
          <w:rFonts w:eastAsia="Times New Roman" w:cs="Helvetica"/>
          <w:color w:val="575757"/>
          <w:sz w:val="24"/>
          <w:szCs w:val="24"/>
          <w:lang w:val="bg-BG"/>
        </w:rPr>
        <w:t xml:space="preserve">, </w:t>
      </w:r>
      <w:r w:rsidRPr="006F1665">
        <w:rPr>
          <w:rFonts w:eastAsia="Times New Roman" w:cs="Helvetica"/>
          <w:color w:val="575757"/>
          <w:sz w:val="24"/>
          <w:szCs w:val="24"/>
          <w:lang w:val="bg-BG"/>
        </w:rPr>
        <w:t>Съветът</w:t>
      </w:r>
      <w:proofErr w:type="gramEnd"/>
      <w:r w:rsidRPr="006F1665">
        <w:rPr>
          <w:rFonts w:eastAsia="Times New Roman" w:cs="Helvetica"/>
          <w:color w:val="575757"/>
          <w:sz w:val="24"/>
          <w:szCs w:val="24"/>
          <w:lang w:val="bg-BG"/>
        </w:rPr>
        <w:t xml:space="preserve"> възнамерява да разгледа пакета изменения като цяло</w:t>
      </w:r>
      <w:r w:rsidR="001B2336" w:rsidRPr="006F1665">
        <w:rPr>
          <w:rFonts w:eastAsia="Times New Roman" w:cs="Helvetica"/>
          <w:color w:val="575757"/>
          <w:sz w:val="24"/>
          <w:szCs w:val="24"/>
          <w:lang w:val="bg-BG"/>
        </w:rPr>
        <w:t xml:space="preserve">, </w:t>
      </w:r>
      <w:r w:rsidRPr="006F1665">
        <w:rPr>
          <w:rFonts w:eastAsia="Times New Roman" w:cs="Helvetica"/>
          <w:color w:val="575757"/>
          <w:sz w:val="24"/>
          <w:szCs w:val="24"/>
          <w:lang w:val="bg-BG"/>
        </w:rPr>
        <w:t>преди да достигне до заключение дали ползите от измененията надвишават разходите</w:t>
      </w:r>
      <w:r w:rsidR="001B2336" w:rsidRPr="006F1665">
        <w:rPr>
          <w:rFonts w:eastAsia="Times New Roman" w:cs="Helvetica"/>
          <w:color w:val="575757"/>
          <w:sz w:val="24"/>
          <w:szCs w:val="24"/>
          <w:lang w:val="bg-BG"/>
        </w:rPr>
        <w:t>.</w:t>
      </w:r>
    </w:p>
    <w:p w:rsidR="001B2336" w:rsidRPr="006D5E9B" w:rsidRDefault="001B2336" w:rsidP="001B2336">
      <w:pPr>
        <w:shd w:val="clear" w:color="auto" w:fill="FFFFFF"/>
        <w:spacing w:after="300" w:line="240" w:lineRule="auto"/>
        <w:rPr>
          <w:rFonts w:eastAsia="Times New Roman" w:cs="Helvetica"/>
          <w:color w:val="575757"/>
          <w:sz w:val="24"/>
          <w:szCs w:val="24"/>
        </w:rPr>
      </w:pPr>
      <w:r w:rsidRPr="006D5E9B">
        <w:rPr>
          <w:rFonts w:eastAsia="Times New Roman" w:cs="Helvetica"/>
          <w:color w:val="575757"/>
          <w:sz w:val="24"/>
          <w:szCs w:val="24"/>
        </w:rPr>
        <w:t> </w:t>
      </w:r>
    </w:p>
    <w:p w:rsidR="001B2336" w:rsidRPr="006D5E9B" w:rsidRDefault="00A73ACD" w:rsidP="001B2336">
      <w:pPr>
        <w:shd w:val="clear" w:color="auto" w:fill="FFFFFF"/>
        <w:spacing w:before="450" w:after="300" w:line="240" w:lineRule="auto"/>
        <w:outlineLvl w:val="1"/>
        <w:rPr>
          <w:rFonts w:eastAsia="Times New Roman" w:cs="Helvetica"/>
          <w:b/>
          <w:bCs/>
          <w:color w:val="333333"/>
          <w:sz w:val="34"/>
          <w:szCs w:val="34"/>
        </w:rPr>
      </w:pPr>
      <w:bookmarkStart w:id="2" w:name="2"/>
      <w:r>
        <w:rPr>
          <w:rFonts w:eastAsia="Times New Roman" w:cs="Helvetica"/>
          <w:b/>
          <w:bCs/>
          <w:color w:val="CD3333"/>
          <w:sz w:val="34"/>
          <w:szCs w:val="34"/>
          <w:lang w:val="bg-BG"/>
        </w:rPr>
        <w:t xml:space="preserve">Актуализиране на препратка към </w:t>
      </w:r>
      <w:r>
        <w:rPr>
          <w:rFonts w:eastAsia="Times New Roman" w:cs="Helvetica"/>
          <w:b/>
          <w:bCs/>
          <w:i/>
          <w:iCs/>
          <w:color w:val="CD3333"/>
          <w:sz w:val="34"/>
          <w:szCs w:val="34"/>
          <w:lang w:val="bg-BG"/>
        </w:rPr>
        <w:t>Концептуалната рамка</w:t>
      </w:r>
      <w:r>
        <w:rPr>
          <w:rFonts w:eastAsia="Times New Roman" w:cs="Helvetica"/>
          <w:b/>
          <w:bCs/>
          <w:color w:val="CD3333"/>
          <w:sz w:val="34"/>
          <w:szCs w:val="34"/>
          <w:lang w:val="bg-BG"/>
        </w:rPr>
        <w:t xml:space="preserve"> </w:t>
      </w:r>
      <w:r w:rsidR="001B2336" w:rsidRPr="006D5E9B">
        <w:rPr>
          <w:rFonts w:eastAsia="Times New Roman" w:cs="Helvetica"/>
          <w:b/>
          <w:bCs/>
          <w:color w:val="CD3333"/>
          <w:sz w:val="34"/>
          <w:szCs w:val="34"/>
        </w:rPr>
        <w:t>(</w:t>
      </w:r>
      <w:r>
        <w:rPr>
          <w:rFonts w:eastAsia="Times New Roman" w:cs="Helvetica"/>
          <w:b/>
          <w:bCs/>
          <w:color w:val="CD3333"/>
          <w:sz w:val="34"/>
          <w:szCs w:val="34"/>
          <w:lang w:val="bg-BG"/>
        </w:rPr>
        <w:t>Изменение на</w:t>
      </w:r>
      <w:r w:rsidR="001B2336" w:rsidRPr="006D5E9B">
        <w:rPr>
          <w:rFonts w:eastAsia="Times New Roman" w:cs="Helvetica"/>
          <w:b/>
          <w:bCs/>
          <w:color w:val="CD3333"/>
          <w:sz w:val="34"/>
          <w:szCs w:val="34"/>
        </w:rPr>
        <w:t xml:space="preserve"> </w:t>
      </w:r>
      <w:r w:rsidR="006D5E9B">
        <w:rPr>
          <w:rFonts w:eastAsia="Times New Roman" w:cs="Helvetica"/>
          <w:b/>
          <w:bCs/>
          <w:color w:val="CD3333"/>
          <w:sz w:val="34"/>
          <w:szCs w:val="34"/>
        </w:rPr>
        <w:t>МСФО</w:t>
      </w:r>
      <w:r w:rsidR="001B2336" w:rsidRPr="006D5E9B">
        <w:rPr>
          <w:rFonts w:eastAsia="Times New Roman" w:cs="Helvetica"/>
          <w:b/>
          <w:bCs/>
          <w:color w:val="CD3333"/>
          <w:sz w:val="34"/>
          <w:szCs w:val="34"/>
        </w:rPr>
        <w:t xml:space="preserve"> 3) (</w:t>
      </w:r>
      <w:r w:rsidR="00873E61">
        <w:rPr>
          <w:rFonts w:eastAsia="Times New Roman" w:cs="Helvetica"/>
          <w:b/>
          <w:bCs/>
          <w:color w:val="CD3333"/>
          <w:sz w:val="34"/>
          <w:szCs w:val="34"/>
        </w:rPr>
        <w:t>Документ по програмата</w:t>
      </w:r>
      <w:r w:rsidR="001B2336" w:rsidRPr="006D5E9B">
        <w:rPr>
          <w:rFonts w:eastAsia="Times New Roman" w:cs="Helvetica"/>
          <w:b/>
          <w:bCs/>
          <w:color w:val="CD3333"/>
          <w:sz w:val="34"/>
          <w:szCs w:val="34"/>
        </w:rPr>
        <w:t xml:space="preserve"> 10)</w:t>
      </w:r>
      <w:bookmarkEnd w:id="2"/>
    </w:p>
    <w:p w:rsidR="001B2336" w:rsidRPr="003F2B3C" w:rsidRDefault="00071B6F" w:rsidP="001B2336">
      <w:pPr>
        <w:shd w:val="clear" w:color="auto" w:fill="FFFFFF"/>
        <w:spacing w:after="300" w:line="240" w:lineRule="auto"/>
        <w:rPr>
          <w:rFonts w:eastAsia="Times New Roman" w:cs="Helvetica"/>
          <w:color w:val="575757"/>
          <w:sz w:val="24"/>
          <w:szCs w:val="24"/>
          <w:lang w:val="bg-BG"/>
        </w:rPr>
      </w:pPr>
      <w:r>
        <w:rPr>
          <w:rFonts w:eastAsia="Times New Roman" w:cs="Helvetica"/>
          <w:color w:val="575757"/>
          <w:sz w:val="24"/>
          <w:szCs w:val="24"/>
          <w:lang w:val="bg-BG"/>
        </w:rPr>
        <w:lastRenderedPageBreak/>
        <w:t xml:space="preserve">На 12 </w:t>
      </w:r>
      <w:r w:rsidRPr="003F2B3C">
        <w:rPr>
          <w:rFonts w:eastAsia="Times New Roman" w:cs="Helvetica"/>
          <w:color w:val="575757"/>
          <w:sz w:val="24"/>
          <w:szCs w:val="24"/>
          <w:lang w:val="bg-BG"/>
        </w:rPr>
        <w:t xml:space="preserve">декември Съветът проведе заседание, за да обсъди </w:t>
      </w:r>
      <w:r w:rsidR="00A73ACD" w:rsidRPr="003F2B3C">
        <w:rPr>
          <w:rFonts w:eastAsia="Times New Roman" w:cs="Helvetica"/>
          <w:color w:val="575757"/>
          <w:sz w:val="24"/>
          <w:szCs w:val="24"/>
          <w:lang w:val="bg-BG"/>
        </w:rPr>
        <w:t>актуализиране на препратка към</w:t>
      </w:r>
      <w:r w:rsidR="001B2336" w:rsidRPr="003F2B3C">
        <w:rPr>
          <w:rFonts w:eastAsia="Times New Roman" w:cs="Helvetica"/>
          <w:color w:val="575757"/>
          <w:sz w:val="24"/>
          <w:szCs w:val="24"/>
          <w:lang w:val="bg-BG"/>
        </w:rPr>
        <w:t xml:space="preserve"> </w:t>
      </w:r>
      <w:r w:rsidR="00E572DB" w:rsidRPr="003F2B3C">
        <w:rPr>
          <w:rFonts w:eastAsia="Times New Roman" w:cs="Helvetica"/>
          <w:i/>
          <w:iCs/>
          <w:color w:val="575757"/>
          <w:sz w:val="24"/>
          <w:szCs w:val="24"/>
          <w:lang w:val="bg-BG"/>
        </w:rPr>
        <w:t>Концептуалната рамка за финансови отчитане</w:t>
      </w:r>
      <w:r w:rsidR="00A73ACD" w:rsidRPr="003F2B3C">
        <w:rPr>
          <w:rFonts w:eastAsia="Times New Roman" w:cs="Helvetica"/>
          <w:color w:val="575757"/>
          <w:sz w:val="24"/>
          <w:szCs w:val="24"/>
          <w:lang w:val="bg-BG"/>
        </w:rPr>
        <w:t xml:space="preserve"> в</w:t>
      </w:r>
      <w:r w:rsidR="001B2336" w:rsidRPr="003F2B3C">
        <w:rPr>
          <w:rFonts w:eastAsia="Times New Roman" w:cs="Helvetica"/>
          <w:color w:val="575757"/>
          <w:sz w:val="24"/>
          <w:szCs w:val="24"/>
          <w:lang w:val="bg-BG"/>
        </w:rPr>
        <w:t xml:space="preserve"> </w:t>
      </w:r>
      <w:r w:rsidR="006D5E9B" w:rsidRPr="003F2B3C">
        <w:rPr>
          <w:rFonts w:eastAsia="Times New Roman" w:cs="Helvetica"/>
          <w:color w:val="575757"/>
          <w:sz w:val="24"/>
          <w:szCs w:val="24"/>
          <w:lang w:val="bg-BG"/>
        </w:rPr>
        <w:t>МСФО</w:t>
      </w:r>
      <w:r w:rsidR="001B2336" w:rsidRPr="003F2B3C">
        <w:rPr>
          <w:rFonts w:eastAsia="Times New Roman" w:cs="Helvetica"/>
          <w:color w:val="575757"/>
          <w:sz w:val="24"/>
          <w:szCs w:val="24"/>
          <w:lang w:val="bg-BG"/>
        </w:rPr>
        <w:t xml:space="preserve"> 3</w:t>
      </w:r>
      <w:r w:rsidR="00A73ACD" w:rsidRPr="003F2B3C">
        <w:rPr>
          <w:rFonts w:eastAsia="Times New Roman" w:cs="Helvetica"/>
          <w:color w:val="575757"/>
          <w:sz w:val="24"/>
          <w:szCs w:val="24"/>
          <w:lang w:val="bg-BG"/>
        </w:rPr>
        <w:t xml:space="preserve"> </w:t>
      </w:r>
      <w:r w:rsidR="00E572DB" w:rsidRPr="003F2B3C">
        <w:rPr>
          <w:rFonts w:eastAsia="Times New Roman" w:cs="Helvetica"/>
          <w:i/>
          <w:iCs/>
          <w:color w:val="575757"/>
          <w:sz w:val="24"/>
          <w:szCs w:val="24"/>
          <w:lang w:val="bg-BG"/>
        </w:rPr>
        <w:t>Бизнес комбинации</w:t>
      </w:r>
      <w:r w:rsidR="00A73ACD" w:rsidRPr="003F2B3C">
        <w:rPr>
          <w:rFonts w:eastAsia="Times New Roman" w:cs="Helvetica"/>
          <w:i/>
          <w:iCs/>
          <w:color w:val="575757"/>
          <w:sz w:val="24"/>
          <w:szCs w:val="24"/>
          <w:lang w:val="bg-BG"/>
        </w:rPr>
        <w:t xml:space="preserve"> </w:t>
      </w:r>
      <w:r w:rsidR="00A73ACD" w:rsidRPr="003F2B3C">
        <w:rPr>
          <w:rFonts w:eastAsia="Times New Roman" w:cs="Helvetica"/>
          <w:color w:val="575757"/>
          <w:sz w:val="24"/>
          <w:szCs w:val="24"/>
          <w:lang w:val="bg-BG"/>
        </w:rPr>
        <w:t>и да направи преглед на регламентираната процедура по отношение на такава актуализация</w:t>
      </w:r>
      <w:r w:rsidR="001B2336" w:rsidRPr="003F2B3C">
        <w:rPr>
          <w:rFonts w:eastAsia="Times New Roman" w:cs="Helvetica"/>
          <w:color w:val="575757"/>
          <w:sz w:val="24"/>
          <w:szCs w:val="24"/>
          <w:lang w:val="bg-BG"/>
        </w:rPr>
        <w:t>.</w:t>
      </w:r>
    </w:p>
    <w:p w:rsidR="001B2336" w:rsidRPr="003F2B3C" w:rsidRDefault="00A73ACD" w:rsidP="001B2336">
      <w:pPr>
        <w:shd w:val="clear" w:color="auto" w:fill="FFFFFF"/>
        <w:spacing w:after="300" w:line="240" w:lineRule="auto"/>
        <w:rPr>
          <w:rFonts w:eastAsia="Times New Roman" w:cs="Helvetica"/>
          <w:color w:val="575757"/>
          <w:sz w:val="24"/>
          <w:szCs w:val="24"/>
          <w:lang w:val="bg-BG"/>
        </w:rPr>
      </w:pPr>
      <w:r w:rsidRPr="003F2B3C">
        <w:rPr>
          <w:rFonts w:eastAsia="Times New Roman" w:cs="Helvetica"/>
          <w:color w:val="575757"/>
          <w:sz w:val="24"/>
          <w:szCs w:val="24"/>
          <w:lang w:val="bg-BG"/>
        </w:rPr>
        <w:t xml:space="preserve">През ноември 2018 г. </w:t>
      </w:r>
      <w:r w:rsidR="00873E61" w:rsidRPr="003F2B3C">
        <w:rPr>
          <w:rFonts w:eastAsia="Times New Roman" w:cs="Helvetica"/>
          <w:color w:val="575757"/>
          <w:sz w:val="24"/>
          <w:szCs w:val="24"/>
          <w:lang w:val="bg-BG"/>
        </w:rPr>
        <w:t>Съветът реши в порядък на работна хипотеза</w:t>
      </w:r>
      <w:r w:rsidR="001B2336" w:rsidRPr="003F2B3C">
        <w:rPr>
          <w:rFonts w:eastAsia="Times New Roman" w:cs="Helvetica"/>
          <w:color w:val="575757"/>
          <w:sz w:val="24"/>
          <w:szCs w:val="24"/>
          <w:lang w:val="bg-BG"/>
        </w:rPr>
        <w:t xml:space="preserve"> </w:t>
      </w:r>
      <w:r w:rsidRPr="003F2B3C">
        <w:rPr>
          <w:rFonts w:eastAsia="Times New Roman" w:cs="Helvetica"/>
          <w:color w:val="575757"/>
          <w:sz w:val="24"/>
          <w:szCs w:val="24"/>
          <w:lang w:val="bg-BG"/>
        </w:rPr>
        <w:t>да актуализира препратката</w:t>
      </w:r>
      <w:r w:rsidR="001B2336" w:rsidRPr="003F2B3C">
        <w:rPr>
          <w:rFonts w:eastAsia="Times New Roman" w:cs="Helvetica"/>
          <w:color w:val="575757"/>
          <w:sz w:val="24"/>
          <w:szCs w:val="24"/>
          <w:lang w:val="bg-BG"/>
        </w:rPr>
        <w:t xml:space="preserve">. </w:t>
      </w:r>
      <w:r w:rsidRPr="003F2B3C">
        <w:rPr>
          <w:rFonts w:eastAsia="Times New Roman" w:cs="Helvetica"/>
          <w:color w:val="575757"/>
          <w:sz w:val="24"/>
          <w:szCs w:val="24"/>
          <w:lang w:val="bg-BG"/>
        </w:rPr>
        <w:t>Съветът също така</w:t>
      </w:r>
      <w:r w:rsidR="001B2336" w:rsidRPr="003F2B3C">
        <w:rPr>
          <w:rFonts w:eastAsia="Times New Roman" w:cs="Helvetica"/>
          <w:color w:val="575757"/>
          <w:sz w:val="24"/>
          <w:szCs w:val="24"/>
          <w:lang w:val="bg-BG"/>
        </w:rPr>
        <w:t xml:space="preserve"> </w:t>
      </w:r>
      <w:r w:rsidRPr="003F2B3C">
        <w:rPr>
          <w:rFonts w:eastAsia="Times New Roman" w:cs="Helvetica"/>
          <w:color w:val="575757"/>
          <w:sz w:val="24"/>
          <w:szCs w:val="24"/>
          <w:lang w:val="bg-BG"/>
        </w:rPr>
        <w:t>реши в порядък на работна хипотеза да избегне възникващите в резултат на препратката противоречия между</w:t>
      </w:r>
      <w:r w:rsidR="001B2336" w:rsidRPr="003F2B3C">
        <w:rPr>
          <w:rFonts w:eastAsia="Times New Roman" w:cs="Helvetica"/>
          <w:color w:val="575757"/>
          <w:sz w:val="24"/>
          <w:szCs w:val="24"/>
          <w:lang w:val="bg-BG"/>
        </w:rPr>
        <w:t xml:space="preserve"> </w:t>
      </w:r>
      <w:r w:rsidR="006D5E9B" w:rsidRPr="003F2B3C">
        <w:rPr>
          <w:rFonts w:eastAsia="Times New Roman" w:cs="Helvetica"/>
          <w:color w:val="575757"/>
          <w:sz w:val="24"/>
          <w:szCs w:val="24"/>
          <w:lang w:val="bg-BG"/>
        </w:rPr>
        <w:t>МСФО</w:t>
      </w:r>
      <w:r w:rsidR="001B2336" w:rsidRPr="003F2B3C">
        <w:rPr>
          <w:rFonts w:eastAsia="Times New Roman" w:cs="Helvetica"/>
          <w:color w:val="575757"/>
          <w:sz w:val="24"/>
          <w:szCs w:val="24"/>
          <w:lang w:val="bg-BG"/>
        </w:rPr>
        <w:t xml:space="preserve"> 3 </w:t>
      </w:r>
      <w:r w:rsidRPr="003F2B3C">
        <w:rPr>
          <w:rFonts w:eastAsia="Times New Roman" w:cs="Helvetica"/>
          <w:color w:val="575757"/>
          <w:sz w:val="24"/>
          <w:szCs w:val="24"/>
          <w:lang w:val="bg-BG"/>
        </w:rPr>
        <w:t>и други</w:t>
      </w:r>
      <w:r w:rsidR="001B2336" w:rsidRPr="003F2B3C">
        <w:rPr>
          <w:rFonts w:eastAsia="Times New Roman" w:cs="Helvetica"/>
          <w:color w:val="575757"/>
          <w:sz w:val="24"/>
          <w:szCs w:val="24"/>
          <w:lang w:val="bg-BG"/>
        </w:rPr>
        <w:t xml:space="preserve"> </w:t>
      </w:r>
      <w:r w:rsidR="006D5E9B" w:rsidRPr="003F2B3C">
        <w:rPr>
          <w:rFonts w:eastAsia="Times New Roman" w:cs="Helvetica"/>
          <w:color w:val="575757"/>
          <w:sz w:val="24"/>
          <w:szCs w:val="24"/>
          <w:lang w:val="bg-BG"/>
        </w:rPr>
        <w:t>МСФО</w:t>
      </w:r>
      <w:r w:rsidR="001B2336" w:rsidRPr="003F2B3C">
        <w:rPr>
          <w:rFonts w:eastAsia="Times New Roman" w:cs="Helvetica"/>
          <w:color w:val="575757"/>
          <w:sz w:val="24"/>
          <w:szCs w:val="24"/>
          <w:lang w:val="bg-BG"/>
        </w:rPr>
        <w:t xml:space="preserve"> </w:t>
      </w:r>
      <w:r w:rsidRPr="003F2B3C">
        <w:rPr>
          <w:rFonts w:eastAsia="Times New Roman" w:cs="Helvetica"/>
          <w:color w:val="575757"/>
          <w:sz w:val="24"/>
          <w:szCs w:val="24"/>
          <w:lang w:val="bg-BG"/>
        </w:rPr>
        <w:t>стандарти, като добави изключение от изискванията за признаване в</w:t>
      </w:r>
      <w:r w:rsidR="001B2336" w:rsidRPr="003F2B3C">
        <w:rPr>
          <w:rFonts w:eastAsia="Times New Roman" w:cs="Helvetica"/>
          <w:color w:val="575757"/>
          <w:sz w:val="24"/>
          <w:szCs w:val="24"/>
          <w:lang w:val="bg-BG"/>
        </w:rPr>
        <w:t xml:space="preserve"> </w:t>
      </w:r>
      <w:r w:rsidR="006D5E9B" w:rsidRPr="003F2B3C">
        <w:rPr>
          <w:rFonts w:eastAsia="Times New Roman" w:cs="Helvetica"/>
          <w:color w:val="575757"/>
          <w:sz w:val="24"/>
          <w:szCs w:val="24"/>
          <w:lang w:val="bg-BG"/>
        </w:rPr>
        <w:t>МСФО</w:t>
      </w:r>
      <w:r w:rsidR="001B2336" w:rsidRPr="003F2B3C">
        <w:rPr>
          <w:rFonts w:eastAsia="Times New Roman" w:cs="Helvetica"/>
          <w:color w:val="575757"/>
          <w:sz w:val="24"/>
          <w:szCs w:val="24"/>
          <w:lang w:val="bg-BG"/>
        </w:rPr>
        <w:t xml:space="preserve"> 3 </w:t>
      </w:r>
      <w:r w:rsidRPr="003F2B3C">
        <w:rPr>
          <w:rFonts w:eastAsia="Times New Roman" w:cs="Helvetica"/>
          <w:color w:val="575757"/>
          <w:sz w:val="24"/>
          <w:szCs w:val="24"/>
          <w:lang w:val="bg-BG"/>
        </w:rPr>
        <w:t xml:space="preserve">по отношение на </w:t>
      </w:r>
      <w:proofErr w:type="gramStart"/>
      <w:r w:rsidRPr="003F2B3C">
        <w:rPr>
          <w:rFonts w:eastAsia="Times New Roman" w:cs="Helvetica"/>
          <w:color w:val="575757"/>
          <w:sz w:val="24"/>
          <w:szCs w:val="24"/>
          <w:lang w:val="bg-BG"/>
        </w:rPr>
        <w:t>налози в обхвата на</w:t>
      </w:r>
      <w:r w:rsidR="001B2336" w:rsidRPr="003F2B3C">
        <w:rPr>
          <w:rFonts w:eastAsia="Times New Roman" w:cs="Helvetica"/>
          <w:color w:val="575757"/>
          <w:sz w:val="24"/>
          <w:szCs w:val="24"/>
          <w:lang w:val="bg-BG"/>
        </w:rPr>
        <w:t xml:space="preserve"> </w:t>
      </w:r>
      <w:r w:rsidRPr="003F2B3C">
        <w:rPr>
          <w:rFonts w:eastAsia="Times New Roman" w:cs="Helvetica"/>
          <w:color w:val="575757"/>
          <w:sz w:val="24"/>
          <w:szCs w:val="24"/>
          <w:lang w:val="bg-BG"/>
        </w:rPr>
        <w:t>КРМСФО</w:t>
      </w:r>
      <w:r w:rsidR="001B2336" w:rsidRPr="003F2B3C">
        <w:rPr>
          <w:rFonts w:eastAsia="Times New Roman" w:cs="Helvetica"/>
          <w:color w:val="575757"/>
          <w:sz w:val="24"/>
          <w:szCs w:val="24"/>
          <w:lang w:val="bg-BG"/>
        </w:rPr>
        <w:t xml:space="preserve"> 21 </w:t>
      </w:r>
      <w:r w:rsidR="00A15428" w:rsidRPr="003F2B3C">
        <w:rPr>
          <w:rFonts w:eastAsia="Times New Roman" w:cs="Helvetica"/>
          <w:i/>
          <w:iCs/>
          <w:color w:val="575757"/>
          <w:sz w:val="24"/>
          <w:szCs w:val="24"/>
          <w:lang w:val="bg-BG"/>
        </w:rPr>
        <w:t>Налози</w:t>
      </w:r>
      <w:proofErr w:type="gramEnd"/>
      <w:r w:rsidR="001B2336" w:rsidRPr="003F2B3C">
        <w:rPr>
          <w:rFonts w:eastAsia="Times New Roman" w:cs="Helvetica"/>
          <w:color w:val="575757"/>
          <w:sz w:val="24"/>
          <w:szCs w:val="24"/>
          <w:lang w:val="bg-BG"/>
        </w:rPr>
        <w:t> </w:t>
      </w:r>
      <w:r w:rsidRPr="003F2B3C">
        <w:rPr>
          <w:rFonts w:eastAsia="Times New Roman" w:cs="Helvetica"/>
          <w:color w:val="575757"/>
          <w:sz w:val="24"/>
          <w:szCs w:val="24"/>
          <w:lang w:val="bg-BG"/>
        </w:rPr>
        <w:t>и по отношение на други задължения в обхвата на</w:t>
      </w:r>
      <w:r w:rsidR="001B2336" w:rsidRPr="003F2B3C">
        <w:rPr>
          <w:rFonts w:eastAsia="Times New Roman" w:cs="Helvetica"/>
          <w:color w:val="575757"/>
          <w:sz w:val="24"/>
          <w:szCs w:val="24"/>
          <w:lang w:val="bg-BG"/>
        </w:rPr>
        <w:t xml:space="preserve"> </w:t>
      </w:r>
      <w:r w:rsidR="00873E61" w:rsidRPr="003F2B3C">
        <w:rPr>
          <w:rFonts w:eastAsia="Times New Roman" w:cs="Helvetica"/>
          <w:color w:val="575757"/>
          <w:sz w:val="24"/>
          <w:szCs w:val="24"/>
          <w:lang w:val="bg-BG"/>
        </w:rPr>
        <w:t>МСС</w:t>
      </w:r>
      <w:r w:rsidR="001B2336" w:rsidRPr="003F2B3C">
        <w:rPr>
          <w:rFonts w:eastAsia="Times New Roman" w:cs="Helvetica"/>
          <w:color w:val="575757"/>
          <w:sz w:val="24"/>
          <w:szCs w:val="24"/>
          <w:lang w:val="bg-BG"/>
        </w:rPr>
        <w:t xml:space="preserve"> 37 </w:t>
      </w:r>
      <w:r w:rsidR="00E572DB" w:rsidRPr="003F2B3C">
        <w:rPr>
          <w:rFonts w:eastAsia="Times New Roman" w:cs="Helvetica"/>
          <w:i/>
          <w:iCs/>
          <w:color w:val="575757"/>
          <w:sz w:val="24"/>
          <w:szCs w:val="24"/>
          <w:lang w:val="bg-BG"/>
        </w:rPr>
        <w:t>Провизии</w:t>
      </w:r>
      <w:r w:rsidR="001B2336" w:rsidRPr="003F2B3C">
        <w:rPr>
          <w:rFonts w:eastAsia="Times New Roman" w:cs="Helvetica"/>
          <w:i/>
          <w:iCs/>
          <w:color w:val="575757"/>
          <w:sz w:val="24"/>
          <w:szCs w:val="24"/>
          <w:lang w:val="bg-BG"/>
        </w:rPr>
        <w:t xml:space="preserve">, </w:t>
      </w:r>
      <w:r w:rsidR="00E572DB" w:rsidRPr="003F2B3C">
        <w:rPr>
          <w:rFonts w:eastAsia="Times New Roman" w:cs="Helvetica"/>
          <w:i/>
          <w:iCs/>
          <w:color w:val="575757"/>
          <w:sz w:val="24"/>
          <w:szCs w:val="24"/>
          <w:lang w:val="bg-BG"/>
        </w:rPr>
        <w:t>условни пасиви и условни активи</w:t>
      </w:r>
      <w:r w:rsidR="001B2336" w:rsidRPr="003F2B3C">
        <w:rPr>
          <w:rFonts w:eastAsia="Times New Roman" w:cs="Helvetica"/>
          <w:color w:val="575757"/>
          <w:sz w:val="24"/>
          <w:szCs w:val="24"/>
          <w:lang w:val="bg-BG"/>
        </w:rPr>
        <w:t>.</w:t>
      </w:r>
    </w:p>
    <w:p w:rsidR="001B2336" w:rsidRPr="003F2B3C" w:rsidRDefault="00071B6F" w:rsidP="001B2336">
      <w:pPr>
        <w:shd w:val="clear" w:color="auto" w:fill="FFFFFF"/>
        <w:spacing w:after="300" w:line="240" w:lineRule="auto"/>
        <w:rPr>
          <w:rFonts w:eastAsia="Times New Roman" w:cs="Helvetica"/>
          <w:color w:val="575757"/>
          <w:sz w:val="24"/>
          <w:szCs w:val="24"/>
          <w:lang w:val="bg-BG"/>
        </w:rPr>
      </w:pPr>
      <w:r w:rsidRPr="003F2B3C">
        <w:rPr>
          <w:rFonts w:eastAsia="Times New Roman" w:cs="Helvetica"/>
          <w:color w:val="575757"/>
          <w:sz w:val="24"/>
          <w:szCs w:val="24"/>
          <w:lang w:val="bg-BG"/>
        </w:rPr>
        <w:t>На 12 декември Съветът обсъди</w:t>
      </w:r>
      <w:r w:rsidR="001B2336" w:rsidRPr="003F2B3C">
        <w:rPr>
          <w:rFonts w:eastAsia="Times New Roman" w:cs="Helvetica"/>
          <w:color w:val="575757"/>
          <w:sz w:val="24"/>
          <w:szCs w:val="24"/>
          <w:lang w:val="bg-BG"/>
        </w:rPr>
        <w:t>:</w:t>
      </w:r>
    </w:p>
    <w:p w:rsidR="001B2336" w:rsidRPr="003F2B3C" w:rsidRDefault="00A73ACD" w:rsidP="001B2336">
      <w:pPr>
        <w:numPr>
          <w:ilvl w:val="0"/>
          <w:numId w:val="4"/>
        </w:numPr>
        <w:shd w:val="clear" w:color="auto" w:fill="FFFFFF"/>
        <w:spacing w:before="75" w:after="75" w:line="240" w:lineRule="auto"/>
        <w:ind w:left="495"/>
        <w:rPr>
          <w:rFonts w:eastAsia="Times New Roman" w:cs="Helvetica"/>
          <w:color w:val="575757"/>
          <w:sz w:val="24"/>
          <w:szCs w:val="24"/>
          <w:lang w:val="bg-BG"/>
        </w:rPr>
      </w:pPr>
      <w:proofErr w:type="gramStart"/>
      <w:r w:rsidRPr="003F2B3C">
        <w:rPr>
          <w:rFonts w:eastAsia="Times New Roman" w:cs="Helvetica"/>
          <w:color w:val="575757"/>
          <w:sz w:val="24"/>
          <w:szCs w:val="24"/>
          <w:lang w:val="bg-BG"/>
        </w:rPr>
        <w:t>хармонизиране</w:t>
      </w:r>
      <w:proofErr w:type="gramEnd"/>
      <w:r w:rsidRPr="003F2B3C">
        <w:rPr>
          <w:rFonts w:eastAsia="Times New Roman" w:cs="Helvetica"/>
          <w:color w:val="575757"/>
          <w:sz w:val="24"/>
          <w:szCs w:val="24"/>
          <w:lang w:val="bg-BG"/>
        </w:rPr>
        <w:t xml:space="preserve"> на редакцията на предложеното изключение със съществуващите изисквания в</w:t>
      </w:r>
      <w:r w:rsidR="001B2336" w:rsidRPr="003F2B3C">
        <w:rPr>
          <w:rFonts w:eastAsia="Times New Roman" w:cs="Helvetica"/>
          <w:color w:val="575757"/>
          <w:sz w:val="24"/>
          <w:szCs w:val="24"/>
          <w:lang w:val="bg-BG"/>
        </w:rPr>
        <w:t xml:space="preserve"> </w:t>
      </w:r>
      <w:r w:rsidR="006D5E9B" w:rsidRPr="003F2B3C">
        <w:rPr>
          <w:rFonts w:eastAsia="Times New Roman" w:cs="Helvetica"/>
          <w:color w:val="575757"/>
          <w:sz w:val="24"/>
          <w:szCs w:val="24"/>
          <w:lang w:val="bg-BG"/>
        </w:rPr>
        <w:t>МСФО</w:t>
      </w:r>
      <w:r w:rsidR="001B2336" w:rsidRPr="003F2B3C">
        <w:rPr>
          <w:rFonts w:eastAsia="Times New Roman" w:cs="Helvetica"/>
          <w:color w:val="575757"/>
          <w:sz w:val="24"/>
          <w:szCs w:val="24"/>
          <w:lang w:val="bg-BG"/>
        </w:rPr>
        <w:t xml:space="preserve"> 3 </w:t>
      </w:r>
      <w:r w:rsidRPr="003F2B3C">
        <w:rPr>
          <w:rFonts w:eastAsia="Times New Roman" w:cs="Helvetica"/>
          <w:color w:val="575757"/>
          <w:sz w:val="24"/>
          <w:szCs w:val="24"/>
          <w:lang w:val="bg-BG"/>
        </w:rPr>
        <w:t>по отношение на условните пасиви</w:t>
      </w:r>
      <w:r w:rsidR="001B2336" w:rsidRPr="003F2B3C">
        <w:rPr>
          <w:rFonts w:eastAsia="Times New Roman" w:cs="Helvetica"/>
          <w:color w:val="575757"/>
          <w:sz w:val="24"/>
          <w:szCs w:val="24"/>
          <w:lang w:val="bg-BG"/>
        </w:rPr>
        <w:t>;</w:t>
      </w:r>
    </w:p>
    <w:p w:rsidR="001B2336" w:rsidRPr="003F2B3C" w:rsidRDefault="00A73ACD" w:rsidP="001B2336">
      <w:pPr>
        <w:numPr>
          <w:ilvl w:val="0"/>
          <w:numId w:val="4"/>
        </w:numPr>
        <w:shd w:val="clear" w:color="auto" w:fill="FFFFFF"/>
        <w:spacing w:before="75" w:after="75" w:line="240" w:lineRule="auto"/>
        <w:ind w:left="495"/>
        <w:rPr>
          <w:rFonts w:eastAsia="Times New Roman" w:cs="Helvetica"/>
          <w:color w:val="575757"/>
          <w:sz w:val="24"/>
          <w:szCs w:val="24"/>
          <w:lang w:val="bg-BG"/>
        </w:rPr>
      </w:pPr>
      <w:proofErr w:type="gramStart"/>
      <w:r w:rsidRPr="003F2B3C">
        <w:rPr>
          <w:rFonts w:eastAsia="Times New Roman" w:cs="Helvetica"/>
          <w:color w:val="575757"/>
          <w:sz w:val="24"/>
          <w:szCs w:val="24"/>
          <w:lang w:val="bg-BG"/>
        </w:rPr>
        <w:t>поясняване</w:t>
      </w:r>
      <w:proofErr w:type="gramEnd"/>
      <w:r w:rsidRPr="003F2B3C">
        <w:rPr>
          <w:rFonts w:eastAsia="Times New Roman" w:cs="Helvetica"/>
          <w:color w:val="575757"/>
          <w:sz w:val="24"/>
          <w:szCs w:val="24"/>
          <w:lang w:val="bg-BG"/>
        </w:rPr>
        <w:t xml:space="preserve"> на</w:t>
      </w:r>
      <w:r w:rsidR="001B2336" w:rsidRPr="003F2B3C">
        <w:rPr>
          <w:rFonts w:eastAsia="Times New Roman" w:cs="Helvetica"/>
          <w:color w:val="575757"/>
          <w:sz w:val="24"/>
          <w:szCs w:val="24"/>
          <w:lang w:val="bg-BG"/>
        </w:rPr>
        <w:t xml:space="preserve"> </w:t>
      </w:r>
      <w:r w:rsidRPr="003F2B3C">
        <w:rPr>
          <w:rFonts w:eastAsia="Times New Roman" w:cs="Helvetica"/>
          <w:color w:val="575757"/>
          <w:sz w:val="24"/>
          <w:szCs w:val="24"/>
          <w:lang w:val="bg-BG"/>
        </w:rPr>
        <w:t>съществуващите изисквания в</w:t>
      </w:r>
      <w:r w:rsidR="001B2336" w:rsidRPr="003F2B3C">
        <w:rPr>
          <w:rFonts w:eastAsia="Times New Roman" w:cs="Helvetica"/>
          <w:color w:val="575757"/>
          <w:sz w:val="24"/>
          <w:szCs w:val="24"/>
          <w:lang w:val="bg-BG"/>
        </w:rPr>
        <w:t xml:space="preserve"> </w:t>
      </w:r>
      <w:r w:rsidR="006D5E9B" w:rsidRPr="003F2B3C">
        <w:rPr>
          <w:rFonts w:eastAsia="Times New Roman" w:cs="Helvetica"/>
          <w:color w:val="575757"/>
          <w:sz w:val="24"/>
          <w:szCs w:val="24"/>
          <w:lang w:val="bg-BG"/>
        </w:rPr>
        <w:t>МСФО</w:t>
      </w:r>
      <w:r w:rsidR="001B2336" w:rsidRPr="003F2B3C">
        <w:rPr>
          <w:rFonts w:eastAsia="Times New Roman" w:cs="Helvetica"/>
          <w:color w:val="575757"/>
          <w:sz w:val="24"/>
          <w:szCs w:val="24"/>
          <w:lang w:val="bg-BG"/>
        </w:rPr>
        <w:t xml:space="preserve"> 3 </w:t>
      </w:r>
      <w:r w:rsidRPr="003F2B3C">
        <w:rPr>
          <w:rFonts w:eastAsia="Times New Roman" w:cs="Helvetica"/>
          <w:color w:val="575757"/>
          <w:sz w:val="24"/>
          <w:szCs w:val="24"/>
          <w:lang w:val="bg-BG"/>
        </w:rPr>
        <w:t>по отношение на условните активи</w:t>
      </w:r>
      <w:r w:rsidRPr="003F2B3C">
        <w:rPr>
          <w:rFonts w:eastAsia="Times New Roman" w:cs="Helvetica"/>
          <w:i/>
          <w:iCs/>
          <w:color w:val="575757"/>
          <w:sz w:val="24"/>
          <w:szCs w:val="24"/>
          <w:lang w:val="bg-BG"/>
        </w:rPr>
        <w:t xml:space="preserve">; </w:t>
      </w:r>
      <w:r w:rsidRPr="002D626F">
        <w:rPr>
          <w:rFonts w:eastAsia="Times New Roman" w:cs="Helvetica"/>
          <w:iCs/>
          <w:color w:val="575757"/>
          <w:sz w:val="24"/>
          <w:szCs w:val="24"/>
          <w:lang w:val="bg-BG"/>
        </w:rPr>
        <w:t>и</w:t>
      </w:r>
    </w:p>
    <w:p w:rsidR="001B2336" w:rsidRPr="003F2B3C" w:rsidRDefault="00A73ACD" w:rsidP="001B2336">
      <w:pPr>
        <w:numPr>
          <w:ilvl w:val="0"/>
          <w:numId w:val="4"/>
        </w:numPr>
        <w:shd w:val="clear" w:color="auto" w:fill="FFFFFF"/>
        <w:spacing w:before="75" w:after="75" w:line="240" w:lineRule="auto"/>
        <w:ind w:left="495"/>
        <w:rPr>
          <w:rFonts w:eastAsia="Times New Roman" w:cs="Helvetica"/>
          <w:color w:val="575757"/>
          <w:sz w:val="24"/>
          <w:szCs w:val="24"/>
          <w:lang w:val="bg-BG"/>
        </w:rPr>
      </w:pPr>
      <w:proofErr w:type="gramStart"/>
      <w:r w:rsidRPr="003F2B3C">
        <w:rPr>
          <w:rFonts w:eastAsia="Times New Roman" w:cs="Helvetica"/>
          <w:color w:val="575757"/>
          <w:sz w:val="24"/>
          <w:szCs w:val="24"/>
          <w:lang w:val="bg-BG"/>
        </w:rPr>
        <w:t>създаване</w:t>
      </w:r>
      <w:proofErr w:type="gramEnd"/>
      <w:r w:rsidRPr="003F2B3C">
        <w:rPr>
          <w:rFonts w:eastAsia="Times New Roman" w:cs="Helvetica"/>
          <w:color w:val="575757"/>
          <w:sz w:val="24"/>
          <w:szCs w:val="24"/>
          <w:lang w:val="bg-BG"/>
        </w:rPr>
        <w:t xml:space="preserve"> на преходни механизми по отношение на предложените изменения, включително разрешаване на по-ранното прилагане</w:t>
      </w:r>
      <w:r w:rsidR="001B2336" w:rsidRPr="003F2B3C">
        <w:rPr>
          <w:rFonts w:eastAsia="Times New Roman" w:cs="Helvetica"/>
          <w:color w:val="575757"/>
          <w:sz w:val="24"/>
          <w:szCs w:val="24"/>
          <w:lang w:val="bg-BG"/>
        </w:rPr>
        <w:t>.</w:t>
      </w:r>
    </w:p>
    <w:p w:rsidR="001B2336" w:rsidRPr="003F2B3C" w:rsidRDefault="00A73ACD" w:rsidP="001B2336">
      <w:pPr>
        <w:shd w:val="clear" w:color="auto" w:fill="FFFFFF"/>
        <w:spacing w:before="300" w:after="150" w:line="240" w:lineRule="auto"/>
        <w:outlineLvl w:val="2"/>
        <w:rPr>
          <w:rFonts w:eastAsia="Times New Roman" w:cs="Helvetica"/>
          <w:b/>
          <w:bCs/>
          <w:color w:val="333333"/>
          <w:sz w:val="24"/>
          <w:szCs w:val="24"/>
          <w:lang w:val="bg-BG"/>
        </w:rPr>
      </w:pPr>
      <w:r w:rsidRPr="003F2B3C">
        <w:rPr>
          <w:rFonts w:eastAsia="Times New Roman" w:cs="Helvetica"/>
          <w:b/>
          <w:bCs/>
          <w:i/>
          <w:iCs/>
          <w:color w:val="333333"/>
          <w:sz w:val="24"/>
          <w:szCs w:val="24"/>
          <w:lang w:val="bg-BG"/>
        </w:rPr>
        <w:t>Хармонизиране на изключението</w:t>
      </w:r>
      <w:r w:rsidR="001B2336" w:rsidRPr="003F2B3C">
        <w:rPr>
          <w:rFonts w:eastAsia="Times New Roman" w:cs="Helvetica"/>
          <w:b/>
          <w:bCs/>
          <w:i/>
          <w:iCs/>
          <w:color w:val="333333"/>
          <w:sz w:val="24"/>
          <w:szCs w:val="24"/>
          <w:lang w:val="bg-BG"/>
        </w:rPr>
        <w:t xml:space="preserve"> </w:t>
      </w:r>
      <w:r w:rsidRPr="003F2B3C">
        <w:rPr>
          <w:rFonts w:eastAsia="Times New Roman" w:cs="Helvetica"/>
          <w:b/>
          <w:bCs/>
          <w:i/>
          <w:iCs/>
          <w:color w:val="333333"/>
          <w:sz w:val="24"/>
          <w:szCs w:val="24"/>
          <w:lang w:val="bg-BG"/>
        </w:rPr>
        <w:t xml:space="preserve">със съществуващите изисквания в МСФО 3 по отношение на условните </w:t>
      </w:r>
      <w:proofErr w:type="gramStart"/>
      <w:r w:rsidRPr="003F2B3C">
        <w:rPr>
          <w:rFonts w:eastAsia="Times New Roman" w:cs="Helvetica"/>
          <w:b/>
          <w:bCs/>
          <w:i/>
          <w:iCs/>
          <w:color w:val="333333"/>
          <w:sz w:val="24"/>
          <w:szCs w:val="24"/>
          <w:lang w:val="bg-BG"/>
        </w:rPr>
        <w:t>пасиви</w:t>
      </w:r>
      <w:proofErr w:type="gramEnd"/>
    </w:p>
    <w:p w:rsidR="001B2336" w:rsidRPr="003F2B3C" w:rsidRDefault="00873E61" w:rsidP="001B2336">
      <w:pPr>
        <w:shd w:val="clear" w:color="auto" w:fill="FFFFFF"/>
        <w:spacing w:after="300" w:line="240" w:lineRule="auto"/>
        <w:rPr>
          <w:rFonts w:eastAsia="Times New Roman" w:cs="Helvetica"/>
          <w:color w:val="575757"/>
          <w:sz w:val="24"/>
          <w:szCs w:val="24"/>
          <w:lang w:val="bg-BG"/>
        </w:rPr>
      </w:pPr>
      <w:r w:rsidRPr="003F2B3C">
        <w:rPr>
          <w:rFonts w:eastAsia="Times New Roman" w:cs="Helvetica"/>
          <w:color w:val="575757"/>
          <w:sz w:val="24"/>
          <w:szCs w:val="24"/>
          <w:lang w:val="bg-BG"/>
        </w:rPr>
        <w:t>Съветът реши в порядък на работна хипотеза</w:t>
      </w:r>
      <w:r w:rsidR="001B2336" w:rsidRPr="003F2B3C">
        <w:rPr>
          <w:rFonts w:eastAsia="Times New Roman" w:cs="Helvetica"/>
          <w:color w:val="575757"/>
          <w:sz w:val="24"/>
          <w:szCs w:val="24"/>
          <w:lang w:val="bg-BG"/>
        </w:rPr>
        <w:t xml:space="preserve"> </w:t>
      </w:r>
      <w:r w:rsidR="002B77BE" w:rsidRPr="003F2B3C">
        <w:rPr>
          <w:rFonts w:eastAsia="Times New Roman" w:cs="Helvetica"/>
          <w:color w:val="575757"/>
          <w:sz w:val="24"/>
          <w:szCs w:val="24"/>
          <w:lang w:val="bg-BG"/>
        </w:rPr>
        <w:t xml:space="preserve">да посочи, че налози в </w:t>
      </w:r>
      <w:proofErr w:type="gramStart"/>
      <w:r w:rsidR="002B77BE" w:rsidRPr="003F2B3C">
        <w:rPr>
          <w:rFonts w:eastAsia="Times New Roman" w:cs="Helvetica"/>
          <w:color w:val="575757"/>
          <w:sz w:val="24"/>
          <w:szCs w:val="24"/>
          <w:lang w:val="bg-BG"/>
        </w:rPr>
        <w:t>обхвата на КРМСФО</w:t>
      </w:r>
      <w:r w:rsidR="001B2336" w:rsidRPr="003F2B3C">
        <w:rPr>
          <w:rFonts w:eastAsia="Times New Roman" w:cs="Helvetica"/>
          <w:color w:val="575757"/>
          <w:sz w:val="24"/>
          <w:szCs w:val="24"/>
          <w:lang w:val="bg-BG"/>
        </w:rPr>
        <w:t xml:space="preserve"> 21 </w:t>
      </w:r>
      <w:r w:rsidR="002B77BE" w:rsidRPr="003F2B3C">
        <w:rPr>
          <w:rFonts w:eastAsia="Times New Roman" w:cs="Helvetica"/>
          <w:color w:val="575757"/>
          <w:sz w:val="24"/>
          <w:szCs w:val="24"/>
          <w:lang w:val="bg-BG"/>
        </w:rPr>
        <w:t>и други задължения в обхвата</w:t>
      </w:r>
      <w:proofErr w:type="gramEnd"/>
      <w:r w:rsidR="002B77BE" w:rsidRPr="003F2B3C">
        <w:rPr>
          <w:rFonts w:eastAsia="Times New Roman" w:cs="Helvetica"/>
          <w:color w:val="575757"/>
          <w:sz w:val="24"/>
          <w:szCs w:val="24"/>
          <w:lang w:val="bg-BG"/>
        </w:rPr>
        <w:t xml:space="preserve"> на</w:t>
      </w:r>
      <w:r w:rsidR="001B2336" w:rsidRPr="003F2B3C">
        <w:rPr>
          <w:rFonts w:eastAsia="Times New Roman" w:cs="Helvetica"/>
          <w:color w:val="575757"/>
          <w:sz w:val="24"/>
          <w:szCs w:val="24"/>
          <w:lang w:val="bg-BG"/>
        </w:rPr>
        <w:t xml:space="preserve"> </w:t>
      </w:r>
      <w:r w:rsidRPr="003F2B3C">
        <w:rPr>
          <w:rFonts w:eastAsia="Times New Roman" w:cs="Helvetica"/>
          <w:color w:val="575757"/>
          <w:sz w:val="24"/>
          <w:szCs w:val="24"/>
          <w:lang w:val="bg-BG"/>
        </w:rPr>
        <w:t>МСС</w:t>
      </w:r>
      <w:r w:rsidR="001B2336" w:rsidRPr="003F2B3C">
        <w:rPr>
          <w:rFonts w:eastAsia="Times New Roman" w:cs="Helvetica"/>
          <w:color w:val="575757"/>
          <w:sz w:val="24"/>
          <w:szCs w:val="24"/>
          <w:lang w:val="bg-BG"/>
        </w:rPr>
        <w:t xml:space="preserve"> 37 </w:t>
      </w:r>
      <w:r w:rsidR="002B77BE" w:rsidRPr="003F2B3C">
        <w:rPr>
          <w:rFonts w:eastAsia="Times New Roman" w:cs="Helvetica"/>
          <w:color w:val="575757"/>
          <w:sz w:val="24"/>
          <w:szCs w:val="24"/>
          <w:lang w:val="bg-BG"/>
        </w:rPr>
        <w:t xml:space="preserve">следва да бъдат признавани при придобиването на </w:t>
      </w:r>
      <w:r w:rsidR="003F2B3C" w:rsidRPr="003F2B3C">
        <w:rPr>
          <w:rFonts w:eastAsia="Times New Roman" w:cs="Helvetica"/>
          <w:color w:val="575757"/>
          <w:sz w:val="24"/>
          <w:szCs w:val="24"/>
          <w:lang w:val="bg-BG"/>
        </w:rPr>
        <w:t>бизнес само ако</w:t>
      </w:r>
      <w:r w:rsidR="002B77BE" w:rsidRPr="003F2B3C">
        <w:rPr>
          <w:rFonts w:eastAsia="Times New Roman" w:cs="Helvetica"/>
          <w:color w:val="575757"/>
          <w:sz w:val="24"/>
          <w:szCs w:val="24"/>
          <w:lang w:val="bg-BG"/>
        </w:rPr>
        <w:t xml:space="preserve"> биха били идентифицирани като настоящи задължения от предприятието, прилагайки КРМСФО</w:t>
      </w:r>
      <w:r w:rsidR="001B2336" w:rsidRPr="003F2B3C">
        <w:rPr>
          <w:rFonts w:eastAsia="Times New Roman" w:cs="Helvetica"/>
          <w:color w:val="575757"/>
          <w:sz w:val="24"/>
          <w:szCs w:val="24"/>
          <w:lang w:val="bg-BG"/>
        </w:rPr>
        <w:t xml:space="preserve"> 21 </w:t>
      </w:r>
      <w:r w:rsidR="002B77BE" w:rsidRPr="003F2B3C">
        <w:rPr>
          <w:rFonts w:eastAsia="Times New Roman" w:cs="Helvetica"/>
          <w:color w:val="575757"/>
          <w:sz w:val="24"/>
          <w:szCs w:val="24"/>
          <w:lang w:val="bg-BG"/>
        </w:rPr>
        <w:t>или</w:t>
      </w:r>
      <w:r w:rsidR="001B2336" w:rsidRPr="003F2B3C">
        <w:rPr>
          <w:rFonts w:eastAsia="Times New Roman" w:cs="Helvetica"/>
          <w:color w:val="575757"/>
          <w:sz w:val="24"/>
          <w:szCs w:val="24"/>
          <w:lang w:val="bg-BG"/>
        </w:rPr>
        <w:t xml:space="preserve"> </w:t>
      </w:r>
      <w:r w:rsidRPr="003F2B3C">
        <w:rPr>
          <w:rFonts w:eastAsia="Times New Roman" w:cs="Helvetica"/>
          <w:color w:val="575757"/>
          <w:sz w:val="24"/>
          <w:szCs w:val="24"/>
          <w:lang w:val="bg-BG"/>
        </w:rPr>
        <w:t>МСС</w:t>
      </w:r>
      <w:r w:rsidR="001B2336" w:rsidRPr="003F2B3C">
        <w:rPr>
          <w:rFonts w:eastAsia="Times New Roman" w:cs="Helvetica"/>
          <w:color w:val="575757"/>
          <w:sz w:val="24"/>
          <w:szCs w:val="24"/>
          <w:lang w:val="bg-BG"/>
        </w:rPr>
        <w:t xml:space="preserve"> 37.</w:t>
      </w:r>
    </w:p>
    <w:p w:rsidR="001B2336" w:rsidRPr="003F2B3C" w:rsidRDefault="00A15428" w:rsidP="001B2336">
      <w:pPr>
        <w:shd w:val="clear" w:color="auto" w:fill="FFFFFF"/>
        <w:spacing w:after="300" w:line="240" w:lineRule="auto"/>
        <w:rPr>
          <w:rFonts w:eastAsia="Times New Roman" w:cs="Helvetica"/>
          <w:color w:val="575757"/>
          <w:sz w:val="24"/>
          <w:szCs w:val="24"/>
          <w:lang w:val="bg-BG"/>
        </w:rPr>
      </w:pPr>
      <w:r w:rsidRPr="003F2B3C">
        <w:rPr>
          <w:rFonts w:eastAsia="Times New Roman" w:cs="Helvetica"/>
          <w:color w:val="575757"/>
          <w:sz w:val="24"/>
          <w:szCs w:val="24"/>
          <w:lang w:val="bg-BG"/>
        </w:rPr>
        <w:t>Тринадесет от четиринадесетте членове на Съвета изразиха съгласие с това решение</w:t>
      </w:r>
      <w:r w:rsidR="001B2336" w:rsidRPr="003F2B3C">
        <w:rPr>
          <w:rFonts w:eastAsia="Times New Roman" w:cs="Helvetica"/>
          <w:color w:val="575757"/>
          <w:sz w:val="24"/>
          <w:szCs w:val="24"/>
          <w:lang w:val="bg-BG"/>
        </w:rPr>
        <w:t xml:space="preserve">. </w:t>
      </w:r>
      <w:r w:rsidRPr="003F2B3C">
        <w:rPr>
          <w:rFonts w:eastAsia="Times New Roman" w:cs="Helvetica"/>
          <w:color w:val="575757"/>
          <w:sz w:val="24"/>
          <w:szCs w:val="24"/>
          <w:lang w:val="bg-BG"/>
        </w:rPr>
        <w:t>Един от членовете отсъстваше</w:t>
      </w:r>
      <w:r w:rsidR="001B2336" w:rsidRPr="003F2B3C">
        <w:rPr>
          <w:rFonts w:eastAsia="Times New Roman" w:cs="Helvetica"/>
          <w:color w:val="575757"/>
          <w:sz w:val="24"/>
          <w:szCs w:val="24"/>
          <w:lang w:val="bg-BG"/>
        </w:rPr>
        <w:t>.</w:t>
      </w:r>
    </w:p>
    <w:p w:rsidR="001B2336" w:rsidRPr="003F2B3C" w:rsidRDefault="002B77BE" w:rsidP="001B2336">
      <w:pPr>
        <w:shd w:val="clear" w:color="auto" w:fill="FFFFFF"/>
        <w:spacing w:before="300" w:after="150" w:line="240" w:lineRule="auto"/>
        <w:outlineLvl w:val="2"/>
        <w:rPr>
          <w:rFonts w:eastAsia="Times New Roman" w:cs="Helvetica"/>
          <w:b/>
          <w:bCs/>
          <w:color w:val="333333"/>
          <w:sz w:val="24"/>
          <w:szCs w:val="24"/>
          <w:lang w:val="bg-BG"/>
        </w:rPr>
      </w:pPr>
      <w:r w:rsidRPr="003F2B3C">
        <w:rPr>
          <w:rFonts w:eastAsia="Times New Roman" w:cs="Helvetica"/>
          <w:b/>
          <w:bCs/>
          <w:i/>
          <w:iCs/>
          <w:color w:val="333333"/>
          <w:sz w:val="24"/>
          <w:szCs w:val="24"/>
          <w:lang w:val="bg-BG"/>
        </w:rPr>
        <w:t>Условни активи</w:t>
      </w:r>
    </w:p>
    <w:p w:rsidR="001B2336" w:rsidRPr="003F2B3C" w:rsidRDefault="00873E61" w:rsidP="001B2336">
      <w:pPr>
        <w:shd w:val="clear" w:color="auto" w:fill="FFFFFF"/>
        <w:spacing w:after="300" w:line="240" w:lineRule="auto"/>
        <w:rPr>
          <w:rFonts w:eastAsia="Times New Roman" w:cs="Helvetica"/>
          <w:color w:val="575757"/>
          <w:sz w:val="24"/>
          <w:szCs w:val="24"/>
          <w:lang w:val="bg-BG"/>
        </w:rPr>
      </w:pPr>
      <w:r w:rsidRPr="003F2B3C">
        <w:rPr>
          <w:rFonts w:eastAsia="Times New Roman" w:cs="Helvetica"/>
          <w:color w:val="575757"/>
          <w:sz w:val="24"/>
          <w:szCs w:val="24"/>
          <w:lang w:val="bg-BG"/>
        </w:rPr>
        <w:t>Съветът реши в порядък на работна хипотеза</w:t>
      </w:r>
      <w:r w:rsidR="001B2336" w:rsidRPr="003F2B3C">
        <w:rPr>
          <w:rFonts w:eastAsia="Times New Roman" w:cs="Helvetica"/>
          <w:color w:val="575757"/>
          <w:sz w:val="24"/>
          <w:szCs w:val="24"/>
          <w:lang w:val="bg-BG"/>
        </w:rPr>
        <w:t xml:space="preserve"> </w:t>
      </w:r>
      <w:r w:rsidR="002B77BE" w:rsidRPr="003F2B3C">
        <w:rPr>
          <w:rFonts w:eastAsia="Times New Roman" w:cs="Helvetica"/>
          <w:color w:val="575757"/>
          <w:sz w:val="24"/>
          <w:szCs w:val="24"/>
          <w:lang w:val="bg-BG"/>
        </w:rPr>
        <w:t>да поясни, че прилагайки принципа за признаване в</w:t>
      </w:r>
      <w:r w:rsidR="001B2336" w:rsidRPr="003F2B3C">
        <w:rPr>
          <w:rFonts w:eastAsia="Times New Roman" w:cs="Helvetica"/>
          <w:color w:val="575757"/>
          <w:sz w:val="24"/>
          <w:szCs w:val="24"/>
          <w:lang w:val="bg-BG"/>
        </w:rPr>
        <w:t xml:space="preserve"> </w:t>
      </w:r>
      <w:r w:rsidR="006D5E9B" w:rsidRPr="003F2B3C">
        <w:rPr>
          <w:rFonts w:eastAsia="Times New Roman" w:cs="Helvetica"/>
          <w:color w:val="575757"/>
          <w:sz w:val="24"/>
          <w:szCs w:val="24"/>
          <w:lang w:val="bg-BG"/>
        </w:rPr>
        <w:t>МСФО</w:t>
      </w:r>
      <w:r w:rsidR="001B2336" w:rsidRPr="003F2B3C">
        <w:rPr>
          <w:rFonts w:eastAsia="Times New Roman" w:cs="Helvetica"/>
          <w:color w:val="575757"/>
          <w:sz w:val="24"/>
          <w:szCs w:val="24"/>
          <w:lang w:val="bg-BG"/>
        </w:rPr>
        <w:t xml:space="preserve"> 3, </w:t>
      </w:r>
      <w:r w:rsidR="002B77BE" w:rsidRPr="003F2B3C">
        <w:rPr>
          <w:rFonts w:eastAsia="Times New Roman" w:cs="Helvetica"/>
          <w:color w:val="575757"/>
          <w:sz w:val="24"/>
          <w:szCs w:val="24"/>
          <w:lang w:val="bg-BG"/>
        </w:rPr>
        <w:t>придобиващото предприятие не признава условни активи</w:t>
      </w:r>
      <w:r w:rsidR="001B2336" w:rsidRPr="003F2B3C">
        <w:rPr>
          <w:rFonts w:eastAsia="Times New Roman" w:cs="Helvetica"/>
          <w:color w:val="575757"/>
          <w:sz w:val="24"/>
          <w:szCs w:val="24"/>
          <w:lang w:val="bg-BG"/>
        </w:rPr>
        <w:t>.</w:t>
      </w:r>
    </w:p>
    <w:p w:rsidR="001B2336" w:rsidRPr="003F2B3C" w:rsidRDefault="00A15428" w:rsidP="001B2336">
      <w:pPr>
        <w:shd w:val="clear" w:color="auto" w:fill="FFFFFF"/>
        <w:spacing w:after="300" w:line="240" w:lineRule="auto"/>
        <w:rPr>
          <w:rFonts w:eastAsia="Times New Roman" w:cs="Helvetica"/>
          <w:color w:val="575757"/>
          <w:sz w:val="24"/>
          <w:szCs w:val="24"/>
          <w:lang w:val="bg-BG"/>
        </w:rPr>
      </w:pPr>
      <w:r w:rsidRPr="003F2B3C">
        <w:rPr>
          <w:rFonts w:eastAsia="Times New Roman" w:cs="Helvetica"/>
          <w:color w:val="575757"/>
          <w:sz w:val="24"/>
          <w:szCs w:val="24"/>
          <w:lang w:val="bg-BG"/>
        </w:rPr>
        <w:t>Тринадесет от четиринадесетте членове на Съвета изразиха съгласие с това решение</w:t>
      </w:r>
      <w:r w:rsidR="001B2336" w:rsidRPr="003F2B3C">
        <w:rPr>
          <w:rFonts w:eastAsia="Times New Roman" w:cs="Helvetica"/>
          <w:color w:val="575757"/>
          <w:sz w:val="24"/>
          <w:szCs w:val="24"/>
          <w:lang w:val="bg-BG"/>
        </w:rPr>
        <w:t xml:space="preserve">. </w:t>
      </w:r>
      <w:r w:rsidRPr="003F2B3C">
        <w:rPr>
          <w:rFonts w:eastAsia="Times New Roman" w:cs="Helvetica"/>
          <w:color w:val="575757"/>
          <w:sz w:val="24"/>
          <w:szCs w:val="24"/>
          <w:lang w:val="bg-BG"/>
        </w:rPr>
        <w:t>Един от членовете отсъстваше</w:t>
      </w:r>
      <w:r w:rsidR="001B2336" w:rsidRPr="003F2B3C">
        <w:rPr>
          <w:rFonts w:eastAsia="Times New Roman" w:cs="Helvetica"/>
          <w:color w:val="575757"/>
          <w:sz w:val="24"/>
          <w:szCs w:val="24"/>
          <w:lang w:val="bg-BG"/>
        </w:rPr>
        <w:t>.</w:t>
      </w:r>
    </w:p>
    <w:p w:rsidR="001B2336" w:rsidRPr="003F2B3C" w:rsidRDefault="002B77BE" w:rsidP="001B2336">
      <w:pPr>
        <w:shd w:val="clear" w:color="auto" w:fill="FFFFFF"/>
        <w:spacing w:before="300" w:after="150" w:line="240" w:lineRule="auto"/>
        <w:outlineLvl w:val="2"/>
        <w:rPr>
          <w:rFonts w:eastAsia="Times New Roman" w:cs="Helvetica"/>
          <w:b/>
          <w:bCs/>
          <w:color w:val="333333"/>
          <w:sz w:val="24"/>
          <w:szCs w:val="24"/>
          <w:lang w:val="bg-BG"/>
        </w:rPr>
      </w:pPr>
      <w:r w:rsidRPr="003F2B3C">
        <w:rPr>
          <w:rFonts w:eastAsia="Times New Roman" w:cs="Helvetica"/>
          <w:b/>
          <w:bCs/>
          <w:i/>
          <w:iCs/>
          <w:color w:val="333333"/>
          <w:sz w:val="24"/>
          <w:szCs w:val="24"/>
          <w:lang w:val="bg-BG"/>
        </w:rPr>
        <w:t xml:space="preserve">Механизми за преход и по-ранно </w:t>
      </w:r>
      <w:proofErr w:type="gramStart"/>
      <w:r w:rsidRPr="003F2B3C">
        <w:rPr>
          <w:rFonts w:eastAsia="Times New Roman" w:cs="Helvetica"/>
          <w:b/>
          <w:bCs/>
          <w:i/>
          <w:iCs/>
          <w:color w:val="333333"/>
          <w:sz w:val="24"/>
          <w:szCs w:val="24"/>
          <w:lang w:val="bg-BG"/>
        </w:rPr>
        <w:t>прилагане</w:t>
      </w:r>
      <w:proofErr w:type="gramEnd"/>
    </w:p>
    <w:p w:rsidR="001B2336" w:rsidRPr="00BF43DE" w:rsidRDefault="00873E61" w:rsidP="001B2336">
      <w:pPr>
        <w:shd w:val="clear" w:color="auto" w:fill="FFFFFF"/>
        <w:spacing w:after="300" w:line="240" w:lineRule="auto"/>
        <w:rPr>
          <w:rFonts w:eastAsia="Times New Roman" w:cs="Helvetica"/>
          <w:color w:val="575757"/>
          <w:sz w:val="24"/>
          <w:szCs w:val="24"/>
          <w:lang w:val="bg-BG"/>
        </w:rPr>
      </w:pPr>
      <w:r w:rsidRPr="00BF43DE">
        <w:rPr>
          <w:rFonts w:eastAsia="Times New Roman" w:cs="Helvetica"/>
          <w:color w:val="575757"/>
          <w:sz w:val="24"/>
          <w:szCs w:val="24"/>
          <w:lang w:val="bg-BG"/>
        </w:rPr>
        <w:t>Съветът реши в порядък на работна хипотеза</w:t>
      </w:r>
      <w:r w:rsidR="001B2336" w:rsidRPr="00BF43DE">
        <w:rPr>
          <w:rFonts w:eastAsia="Times New Roman" w:cs="Helvetica"/>
          <w:color w:val="575757"/>
          <w:sz w:val="24"/>
          <w:szCs w:val="24"/>
          <w:lang w:val="bg-BG"/>
        </w:rPr>
        <w:t>:</w:t>
      </w:r>
    </w:p>
    <w:p w:rsidR="001B2336" w:rsidRPr="00BF43DE" w:rsidRDefault="00BA6849" w:rsidP="001B2336">
      <w:pPr>
        <w:numPr>
          <w:ilvl w:val="0"/>
          <w:numId w:val="5"/>
        </w:numPr>
        <w:shd w:val="clear" w:color="auto" w:fill="FFFFFF"/>
        <w:spacing w:before="75" w:after="75" w:line="240" w:lineRule="auto"/>
        <w:ind w:left="495"/>
        <w:rPr>
          <w:rFonts w:eastAsia="Times New Roman" w:cs="Helvetica"/>
          <w:color w:val="575757"/>
          <w:sz w:val="24"/>
          <w:szCs w:val="24"/>
          <w:lang w:val="bg-BG"/>
        </w:rPr>
      </w:pPr>
      <w:proofErr w:type="gramStart"/>
      <w:r w:rsidRPr="00BF43DE">
        <w:rPr>
          <w:rFonts w:eastAsia="Times New Roman" w:cs="Helvetica"/>
          <w:color w:val="575757"/>
          <w:sz w:val="24"/>
          <w:szCs w:val="24"/>
          <w:lang w:val="bg-BG"/>
        </w:rPr>
        <w:lastRenderedPageBreak/>
        <w:t>да</w:t>
      </w:r>
      <w:proofErr w:type="gramEnd"/>
      <w:r w:rsidRPr="00BF43DE">
        <w:rPr>
          <w:rFonts w:eastAsia="Times New Roman" w:cs="Helvetica"/>
          <w:color w:val="575757"/>
          <w:sz w:val="24"/>
          <w:szCs w:val="24"/>
          <w:lang w:val="bg-BG"/>
        </w:rPr>
        <w:t xml:space="preserve"> изисква предприятията да прилагат измененията по отношение на бизнес комбинации, за които датата на придобиване е на или след началото на първия годишен отчетен период, започващ на или след</w:t>
      </w:r>
      <w:r w:rsidR="001B2336" w:rsidRPr="00BF43DE">
        <w:rPr>
          <w:rFonts w:eastAsia="Times New Roman" w:cs="Helvetica"/>
          <w:color w:val="575757"/>
          <w:sz w:val="24"/>
          <w:szCs w:val="24"/>
          <w:lang w:val="bg-BG"/>
        </w:rPr>
        <w:t xml:space="preserve"> </w:t>
      </w:r>
      <w:r w:rsidRPr="00BF43DE">
        <w:rPr>
          <w:rFonts w:eastAsia="Times New Roman" w:cs="Helvetica"/>
          <w:color w:val="575757"/>
          <w:sz w:val="24"/>
          <w:szCs w:val="24"/>
          <w:lang w:val="bg-BG"/>
        </w:rPr>
        <w:t>дата, решение за която ще бъде взето при приключване на регламентираната процедура</w:t>
      </w:r>
      <w:r w:rsidR="001B2336" w:rsidRPr="00BF43DE">
        <w:rPr>
          <w:rFonts w:eastAsia="Times New Roman" w:cs="Helvetica"/>
          <w:color w:val="575757"/>
          <w:sz w:val="24"/>
          <w:szCs w:val="24"/>
          <w:lang w:val="bg-BG"/>
        </w:rPr>
        <w:t>.</w:t>
      </w:r>
    </w:p>
    <w:p w:rsidR="001B2336" w:rsidRPr="00BF43DE" w:rsidRDefault="00BA6849" w:rsidP="001B2336">
      <w:pPr>
        <w:numPr>
          <w:ilvl w:val="0"/>
          <w:numId w:val="5"/>
        </w:numPr>
        <w:shd w:val="clear" w:color="auto" w:fill="FFFFFF"/>
        <w:spacing w:before="75" w:after="75" w:line="240" w:lineRule="auto"/>
        <w:ind w:left="495"/>
        <w:rPr>
          <w:rFonts w:eastAsia="Times New Roman" w:cs="Helvetica"/>
          <w:color w:val="575757"/>
          <w:sz w:val="24"/>
          <w:szCs w:val="24"/>
          <w:lang w:val="bg-BG"/>
        </w:rPr>
      </w:pPr>
      <w:proofErr w:type="gramStart"/>
      <w:r w:rsidRPr="00BF43DE">
        <w:rPr>
          <w:rFonts w:eastAsia="Times New Roman" w:cs="Helvetica"/>
          <w:color w:val="575757"/>
          <w:sz w:val="24"/>
          <w:szCs w:val="24"/>
          <w:lang w:val="bg-BG"/>
        </w:rPr>
        <w:t>да</w:t>
      </w:r>
      <w:proofErr w:type="gramEnd"/>
      <w:r w:rsidRPr="00BF43DE">
        <w:rPr>
          <w:rFonts w:eastAsia="Times New Roman" w:cs="Helvetica"/>
          <w:color w:val="575757"/>
          <w:sz w:val="24"/>
          <w:szCs w:val="24"/>
          <w:lang w:val="bg-BG"/>
        </w:rPr>
        <w:t xml:space="preserve"> разреши по-ранното прилагане</w:t>
      </w:r>
      <w:r w:rsidR="001B2336" w:rsidRPr="00BF43DE">
        <w:rPr>
          <w:rFonts w:eastAsia="Times New Roman" w:cs="Helvetica"/>
          <w:color w:val="575757"/>
          <w:sz w:val="24"/>
          <w:szCs w:val="24"/>
          <w:lang w:val="bg-BG"/>
        </w:rPr>
        <w:t xml:space="preserve">, </w:t>
      </w:r>
      <w:r w:rsidRPr="00BF43DE">
        <w:rPr>
          <w:rFonts w:eastAsia="Times New Roman" w:cs="Helvetica"/>
          <w:color w:val="575757"/>
          <w:sz w:val="24"/>
          <w:szCs w:val="24"/>
          <w:lang w:val="bg-BG"/>
        </w:rPr>
        <w:t>без да изисква предприятията, които прилагат измененията по-рано да оповестяват този факт</w:t>
      </w:r>
      <w:r w:rsidR="001B2336" w:rsidRPr="00BF43DE">
        <w:rPr>
          <w:rFonts w:eastAsia="Times New Roman" w:cs="Helvetica"/>
          <w:color w:val="575757"/>
          <w:sz w:val="24"/>
          <w:szCs w:val="24"/>
          <w:lang w:val="bg-BG"/>
        </w:rPr>
        <w:t>.</w:t>
      </w:r>
    </w:p>
    <w:p w:rsidR="001B2336" w:rsidRPr="00BF43DE" w:rsidRDefault="00BA6849" w:rsidP="001B2336">
      <w:pPr>
        <w:numPr>
          <w:ilvl w:val="0"/>
          <w:numId w:val="5"/>
        </w:numPr>
        <w:shd w:val="clear" w:color="auto" w:fill="FFFFFF"/>
        <w:spacing w:before="75" w:after="75" w:line="240" w:lineRule="auto"/>
        <w:ind w:left="495"/>
        <w:rPr>
          <w:rFonts w:eastAsia="Times New Roman" w:cs="Helvetica"/>
          <w:color w:val="575757"/>
          <w:sz w:val="24"/>
          <w:szCs w:val="24"/>
          <w:lang w:val="bg-BG"/>
        </w:rPr>
      </w:pPr>
      <w:proofErr w:type="gramStart"/>
      <w:r w:rsidRPr="00BF43DE">
        <w:rPr>
          <w:rFonts w:eastAsia="Times New Roman" w:cs="Helvetica"/>
          <w:color w:val="575757"/>
          <w:sz w:val="24"/>
          <w:szCs w:val="24"/>
          <w:lang w:val="bg-BG"/>
        </w:rPr>
        <w:t>ако</w:t>
      </w:r>
      <w:proofErr w:type="gramEnd"/>
      <w:r w:rsidRPr="00BF43DE">
        <w:rPr>
          <w:rFonts w:eastAsia="Times New Roman" w:cs="Helvetica"/>
          <w:color w:val="575757"/>
          <w:sz w:val="24"/>
          <w:szCs w:val="24"/>
          <w:lang w:val="bg-BG"/>
        </w:rPr>
        <w:t xml:space="preserve"> Съветът издаде предложените изменения преди</w:t>
      </w:r>
      <w:r w:rsidR="001B2336" w:rsidRPr="00BF43DE">
        <w:rPr>
          <w:rFonts w:eastAsia="Times New Roman" w:cs="Helvetica"/>
          <w:color w:val="575757"/>
          <w:sz w:val="24"/>
          <w:szCs w:val="24"/>
          <w:lang w:val="bg-BG"/>
        </w:rPr>
        <w:t xml:space="preserve"> 1 </w:t>
      </w:r>
      <w:r w:rsidRPr="00BF43DE">
        <w:rPr>
          <w:rFonts w:eastAsia="Times New Roman" w:cs="Helvetica"/>
          <w:color w:val="575757"/>
          <w:sz w:val="24"/>
          <w:szCs w:val="24"/>
          <w:lang w:val="bg-BG"/>
        </w:rPr>
        <w:t>януари</w:t>
      </w:r>
      <w:r w:rsidR="001B2336" w:rsidRPr="00BF43DE">
        <w:rPr>
          <w:rFonts w:eastAsia="Times New Roman" w:cs="Helvetica"/>
          <w:color w:val="575757"/>
          <w:sz w:val="24"/>
          <w:szCs w:val="24"/>
          <w:lang w:val="bg-BG"/>
        </w:rPr>
        <w:t xml:space="preserve"> 2020</w:t>
      </w:r>
      <w:r w:rsidRPr="00BF43DE">
        <w:rPr>
          <w:rFonts w:eastAsia="Times New Roman" w:cs="Helvetica"/>
          <w:color w:val="575757"/>
          <w:sz w:val="24"/>
          <w:szCs w:val="24"/>
          <w:lang w:val="bg-BG"/>
        </w:rPr>
        <w:t xml:space="preserve"> г.</w:t>
      </w:r>
      <w:r w:rsidR="001B2336" w:rsidRPr="00BF43DE">
        <w:rPr>
          <w:rFonts w:eastAsia="Times New Roman" w:cs="Helvetica"/>
          <w:color w:val="575757"/>
          <w:sz w:val="24"/>
          <w:szCs w:val="24"/>
          <w:lang w:val="bg-BG"/>
        </w:rPr>
        <w:t xml:space="preserve">, </w:t>
      </w:r>
      <w:r w:rsidRPr="00BF43DE">
        <w:rPr>
          <w:rFonts w:eastAsia="Times New Roman" w:cs="Helvetica"/>
          <w:color w:val="575757"/>
          <w:sz w:val="24"/>
          <w:szCs w:val="24"/>
          <w:lang w:val="bg-BG"/>
        </w:rPr>
        <w:t xml:space="preserve">да разреши предприятията да ги прилагат за годишни отчетни периоди, започващи преди </w:t>
      </w:r>
      <w:r w:rsidR="001B2336" w:rsidRPr="00BF43DE">
        <w:rPr>
          <w:rFonts w:eastAsia="Times New Roman" w:cs="Helvetica"/>
          <w:color w:val="575757"/>
          <w:sz w:val="24"/>
          <w:szCs w:val="24"/>
          <w:lang w:val="bg-BG"/>
        </w:rPr>
        <w:t xml:space="preserve">1 </w:t>
      </w:r>
      <w:r w:rsidRPr="00BF43DE">
        <w:rPr>
          <w:rFonts w:eastAsia="Times New Roman" w:cs="Helvetica"/>
          <w:color w:val="575757"/>
          <w:sz w:val="24"/>
          <w:szCs w:val="24"/>
          <w:lang w:val="bg-BG"/>
        </w:rPr>
        <w:t>януари</w:t>
      </w:r>
      <w:r w:rsidR="001B2336" w:rsidRPr="00BF43DE">
        <w:rPr>
          <w:rFonts w:eastAsia="Times New Roman" w:cs="Helvetica"/>
          <w:color w:val="575757"/>
          <w:sz w:val="24"/>
          <w:szCs w:val="24"/>
          <w:lang w:val="bg-BG"/>
        </w:rPr>
        <w:t xml:space="preserve"> 2020 </w:t>
      </w:r>
      <w:r w:rsidRPr="00BF43DE">
        <w:rPr>
          <w:rFonts w:eastAsia="Times New Roman" w:cs="Helvetica"/>
          <w:color w:val="575757"/>
          <w:sz w:val="24"/>
          <w:szCs w:val="24"/>
          <w:lang w:val="bg-BG"/>
        </w:rPr>
        <w:t xml:space="preserve">г., ако същевременно предприятията прилагат и всички изменения, направени чрез </w:t>
      </w:r>
      <w:r w:rsidRPr="00BF43DE">
        <w:rPr>
          <w:rFonts w:eastAsia="Times New Roman" w:cs="Helvetica"/>
          <w:i/>
          <w:iCs/>
          <w:color w:val="575757"/>
          <w:sz w:val="24"/>
          <w:szCs w:val="24"/>
          <w:lang w:val="bg-BG"/>
        </w:rPr>
        <w:t>Измененията в препратките към Концептуалната рамка в МСФО стандартите</w:t>
      </w:r>
      <w:r w:rsidR="001B2336" w:rsidRPr="00BF43DE">
        <w:rPr>
          <w:rFonts w:eastAsia="Times New Roman" w:cs="Helvetica"/>
          <w:color w:val="575757"/>
          <w:sz w:val="24"/>
          <w:szCs w:val="24"/>
          <w:lang w:val="bg-BG"/>
        </w:rPr>
        <w:t>.</w:t>
      </w:r>
    </w:p>
    <w:p w:rsidR="001B2336" w:rsidRPr="00BF43DE" w:rsidRDefault="00A15428" w:rsidP="001B2336">
      <w:pPr>
        <w:shd w:val="clear" w:color="auto" w:fill="FFFFFF"/>
        <w:spacing w:after="300" w:line="240" w:lineRule="auto"/>
        <w:rPr>
          <w:rFonts w:eastAsia="Times New Roman" w:cs="Helvetica"/>
          <w:color w:val="575757"/>
          <w:sz w:val="24"/>
          <w:szCs w:val="24"/>
          <w:lang w:val="bg-BG"/>
        </w:rPr>
      </w:pPr>
      <w:r w:rsidRPr="00BF43DE">
        <w:rPr>
          <w:rFonts w:eastAsia="Times New Roman" w:cs="Helvetica"/>
          <w:color w:val="575757"/>
          <w:sz w:val="24"/>
          <w:szCs w:val="24"/>
          <w:lang w:val="bg-BG"/>
        </w:rPr>
        <w:t>Тринадесет от четиринадесетте членове на Съвета изразиха съгласие с тези решения</w:t>
      </w:r>
      <w:r w:rsidR="001B2336" w:rsidRPr="00BF43DE">
        <w:rPr>
          <w:rFonts w:eastAsia="Times New Roman" w:cs="Helvetica"/>
          <w:color w:val="575757"/>
          <w:sz w:val="24"/>
          <w:szCs w:val="24"/>
          <w:lang w:val="bg-BG"/>
        </w:rPr>
        <w:t xml:space="preserve">. </w:t>
      </w:r>
      <w:r w:rsidRPr="00BF43DE">
        <w:rPr>
          <w:rFonts w:eastAsia="Times New Roman" w:cs="Helvetica"/>
          <w:color w:val="575757"/>
          <w:sz w:val="24"/>
          <w:szCs w:val="24"/>
          <w:lang w:val="bg-BG"/>
        </w:rPr>
        <w:t>Един от членовете отсъстваше</w:t>
      </w:r>
      <w:r w:rsidR="001B2336" w:rsidRPr="00BF43DE">
        <w:rPr>
          <w:rFonts w:eastAsia="Times New Roman" w:cs="Helvetica"/>
          <w:color w:val="575757"/>
          <w:sz w:val="24"/>
          <w:szCs w:val="24"/>
          <w:lang w:val="bg-BG"/>
        </w:rPr>
        <w:t>.</w:t>
      </w:r>
    </w:p>
    <w:p w:rsidR="001B2336" w:rsidRPr="00BF43DE" w:rsidRDefault="00BF43DE" w:rsidP="001B2336">
      <w:pPr>
        <w:shd w:val="clear" w:color="auto" w:fill="FFFFFF"/>
        <w:spacing w:before="300" w:after="150" w:line="240" w:lineRule="auto"/>
        <w:outlineLvl w:val="2"/>
        <w:rPr>
          <w:rFonts w:eastAsia="Times New Roman" w:cs="Helvetica"/>
          <w:b/>
          <w:bCs/>
          <w:color w:val="333333"/>
          <w:sz w:val="24"/>
          <w:szCs w:val="24"/>
          <w:lang w:val="bg-BG"/>
        </w:rPr>
      </w:pPr>
      <w:r w:rsidRPr="00BF43DE">
        <w:rPr>
          <w:rFonts w:eastAsia="Times New Roman" w:cs="Helvetica"/>
          <w:b/>
          <w:bCs/>
          <w:i/>
          <w:iCs/>
          <w:color w:val="333333"/>
          <w:sz w:val="24"/>
          <w:szCs w:val="24"/>
          <w:lang w:val="bg-BG"/>
        </w:rPr>
        <w:t>Стъпки от регламентираната процедура и изготвяне на Проект за обсъждане</w:t>
      </w:r>
    </w:p>
    <w:p w:rsidR="001B2336" w:rsidRPr="00BF43DE" w:rsidRDefault="00873E61" w:rsidP="001B2336">
      <w:pPr>
        <w:shd w:val="clear" w:color="auto" w:fill="FFFFFF"/>
        <w:spacing w:after="300" w:line="240" w:lineRule="auto"/>
        <w:rPr>
          <w:rFonts w:eastAsia="Times New Roman" w:cs="Helvetica"/>
          <w:color w:val="575757"/>
          <w:sz w:val="24"/>
          <w:szCs w:val="24"/>
          <w:lang w:val="bg-BG"/>
        </w:rPr>
      </w:pPr>
      <w:r w:rsidRPr="00BF43DE">
        <w:rPr>
          <w:rFonts w:eastAsia="Times New Roman" w:cs="Helvetica"/>
          <w:color w:val="575757"/>
          <w:sz w:val="24"/>
          <w:szCs w:val="24"/>
          <w:lang w:val="bg-BG"/>
        </w:rPr>
        <w:t>Съветът реши в порядък на работна хипотеза</w:t>
      </w:r>
      <w:r w:rsidR="00BF43DE" w:rsidRPr="00BF43DE">
        <w:rPr>
          <w:rFonts w:eastAsia="Times New Roman" w:cs="Helvetica"/>
          <w:color w:val="575757"/>
          <w:sz w:val="24"/>
          <w:szCs w:val="24"/>
          <w:lang w:val="bg-BG"/>
        </w:rPr>
        <w:t>, че предложените изменения следва да бъдат предоставени за коментари за период от 120 дни</w:t>
      </w:r>
      <w:r w:rsidR="001B2336" w:rsidRPr="00BF43DE">
        <w:rPr>
          <w:rFonts w:eastAsia="Times New Roman" w:cs="Helvetica"/>
          <w:color w:val="575757"/>
          <w:sz w:val="24"/>
          <w:szCs w:val="24"/>
          <w:lang w:val="bg-BG"/>
        </w:rPr>
        <w:t>.</w:t>
      </w:r>
    </w:p>
    <w:p w:rsidR="001B2336" w:rsidRPr="00BF43DE" w:rsidRDefault="00BF43DE" w:rsidP="001B2336">
      <w:pPr>
        <w:shd w:val="clear" w:color="auto" w:fill="FFFFFF"/>
        <w:spacing w:after="300" w:line="240" w:lineRule="auto"/>
        <w:rPr>
          <w:rFonts w:eastAsia="Times New Roman" w:cs="Helvetica"/>
          <w:color w:val="575757"/>
          <w:sz w:val="24"/>
          <w:szCs w:val="24"/>
          <w:lang w:val="bg-BG"/>
        </w:rPr>
      </w:pPr>
      <w:r w:rsidRPr="00BF43DE">
        <w:rPr>
          <w:rFonts w:eastAsia="Times New Roman" w:cs="Helvetica"/>
          <w:color w:val="575757"/>
          <w:sz w:val="24"/>
          <w:szCs w:val="24"/>
          <w:lang w:val="bg-BG"/>
        </w:rPr>
        <w:t xml:space="preserve">Тринадесет от четиринадесетте членове на </w:t>
      </w:r>
      <w:proofErr w:type="gramStart"/>
      <w:r w:rsidRPr="00BF43DE">
        <w:rPr>
          <w:rFonts w:eastAsia="Times New Roman" w:cs="Helvetica"/>
          <w:color w:val="575757"/>
          <w:sz w:val="24"/>
          <w:szCs w:val="24"/>
          <w:lang w:val="bg-BG"/>
        </w:rPr>
        <w:t>Съвета</w:t>
      </w:r>
      <w:r w:rsidR="001B2336" w:rsidRPr="00BF43DE">
        <w:rPr>
          <w:rFonts w:eastAsia="Times New Roman" w:cs="Helvetica"/>
          <w:color w:val="575757"/>
          <w:sz w:val="24"/>
          <w:szCs w:val="24"/>
          <w:lang w:val="bg-BG"/>
        </w:rPr>
        <w:t xml:space="preserve"> </w:t>
      </w:r>
      <w:r w:rsidRPr="00BF43DE">
        <w:rPr>
          <w:rFonts w:eastAsia="Times New Roman" w:cs="Helvetica"/>
          <w:color w:val="575757"/>
          <w:sz w:val="24"/>
          <w:szCs w:val="24"/>
          <w:lang w:val="bg-BG"/>
        </w:rPr>
        <w:t>потвърдиха, че са се уверили, че Съветът</w:t>
      </w:r>
      <w:proofErr w:type="gramEnd"/>
      <w:r w:rsidRPr="00BF43DE">
        <w:rPr>
          <w:rFonts w:eastAsia="Times New Roman" w:cs="Helvetica"/>
          <w:color w:val="575757"/>
          <w:sz w:val="24"/>
          <w:szCs w:val="24"/>
          <w:lang w:val="bg-BG"/>
        </w:rPr>
        <w:t xml:space="preserve"> е спазил изискванията на приложимите стъпки от регламентираната процедура по отношение на разработване на проект за обсъждане</w:t>
      </w:r>
      <w:r w:rsidR="001B2336" w:rsidRPr="00BF43DE">
        <w:rPr>
          <w:rFonts w:eastAsia="Times New Roman" w:cs="Helvetica"/>
          <w:color w:val="575757"/>
          <w:sz w:val="24"/>
          <w:szCs w:val="24"/>
          <w:lang w:val="bg-BG"/>
        </w:rPr>
        <w:t xml:space="preserve">; </w:t>
      </w:r>
      <w:r w:rsidRPr="00BF43DE">
        <w:rPr>
          <w:rFonts w:eastAsia="Times New Roman" w:cs="Helvetica"/>
          <w:color w:val="575757"/>
          <w:sz w:val="24"/>
          <w:szCs w:val="24"/>
          <w:lang w:val="bg-BG"/>
        </w:rPr>
        <w:t>съответно Съветът упълномощи екипа да изготви проект за обсъждане, който да бъде подложен на гласуване</w:t>
      </w:r>
      <w:r w:rsidR="001B2336" w:rsidRPr="00BF43DE">
        <w:rPr>
          <w:rFonts w:eastAsia="Times New Roman" w:cs="Helvetica"/>
          <w:color w:val="575757"/>
          <w:sz w:val="24"/>
          <w:szCs w:val="24"/>
          <w:lang w:val="bg-BG"/>
        </w:rPr>
        <w:t xml:space="preserve">. </w:t>
      </w:r>
      <w:r w:rsidR="00A15428" w:rsidRPr="00BF43DE">
        <w:rPr>
          <w:rFonts w:eastAsia="Times New Roman" w:cs="Helvetica"/>
          <w:color w:val="575757"/>
          <w:sz w:val="24"/>
          <w:szCs w:val="24"/>
          <w:lang w:val="bg-BG"/>
        </w:rPr>
        <w:t>Един от членовете отсъстваше</w:t>
      </w:r>
      <w:r w:rsidR="001B2336" w:rsidRPr="00BF43DE">
        <w:rPr>
          <w:rFonts w:eastAsia="Times New Roman" w:cs="Helvetica"/>
          <w:color w:val="575757"/>
          <w:sz w:val="24"/>
          <w:szCs w:val="24"/>
          <w:lang w:val="bg-BG"/>
        </w:rPr>
        <w:t>.</w:t>
      </w:r>
    </w:p>
    <w:p w:rsidR="001B2336" w:rsidRPr="00BF43DE" w:rsidRDefault="00BF43DE" w:rsidP="001B2336">
      <w:pPr>
        <w:shd w:val="clear" w:color="auto" w:fill="FFFFFF"/>
        <w:spacing w:after="300" w:line="240" w:lineRule="auto"/>
        <w:rPr>
          <w:rFonts w:eastAsia="Times New Roman" w:cs="Helvetica"/>
          <w:color w:val="575757"/>
          <w:sz w:val="24"/>
          <w:szCs w:val="24"/>
          <w:lang w:val="bg-BG"/>
        </w:rPr>
      </w:pPr>
      <w:r w:rsidRPr="00BF43DE">
        <w:rPr>
          <w:rFonts w:eastAsia="Times New Roman" w:cs="Helvetica"/>
          <w:color w:val="575757"/>
          <w:sz w:val="24"/>
          <w:szCs w:val="24"/>
          <w:lang w:val="bg-BG"/>
        </w:rPr>
        <w:t>Нито един от тринадесетте присъстващи членове на Съвета не даде индикации, че възнамерява да изрази несъгласие с предложените изменения в</w:t>
      </w:r>
      <w:r w:rsidR="001B2336" w:rsidRPr="00BF43DE">
        <w:rPr>
          <w:rFonts w:eastAsia="Times New Roman" w:cs="Helvetica"/>
          <w:color w:val="575757"/>
          <w:sz w:val="24"/>
          <w:szCs w:val="24"/>
          <w:lang w:val="bg-BG"/>
        </w:rPr>
        <w:t xml:space="preserve"> </w:t>
      </w:r>
      <w:r w:rsidR="006D5E9B" w:rsidRPr="00BF43DE">
        <w:rPr>
          <w:rFonts w:eastAsia="Times New Roman" w:cs="Helvetica"/>
          <w:color w:val="575757"/>
          <w:sz w:val="24"/>
          <w:szCs w:val="24"/>
          <w:lang w:val="bg-BG"/>
        </w:rPr>
        <w:t>МСФО</w:t>
      </w:r>
      <w:r w:rsidR="001B2336" w:rsidRPr="00BF43DE">
        <w:rPr>
          <w:rFonts w:eastAsia="Times New Roman" w:cs="Helvetica"/>
          <w:color w:val="575757"/>
          <w:sz w:val="24"/>
          <w:szCs w:val="24"/>
          <w:lang w:val="bg-BG"/>
        </w:rPr>
        <w:t xml:space="preserve"> 3.</w:t>
      </w:r>
    </w:p>
    <w:p w:rsidR="001B2336" w:rsidRPr="00BF43DE" w:rsidRDefault="00873E61" w:rsidP="001B2336">
      <w:pPr>
        <w:shd w:val="clear" w:color="auto" w:fill="FFFFFF"/>
        <w:spacing w:after="300" w:line="240" w:lineRule="auto"/>
        <w:rPr>
          <w:rFonts w:eastAsia="Times New Roman" w:cs="Helvetica"/>
          <w:color w:val="575757"/>
          <w:sz w:val="24"/>
          <w:szCs w:val="24"/>
          <w:lang w:val="bg-BG"/>
        </w:rPr>
      </w:pPr>
      <w:r w:rsidRPr="00BF43DE">
        <w:rPr>
          <w:rFonts w:eastAsia="Times New Roman" w:cs="Helvetica"/>
          <w:b/>
          <w:bCs/>
          <w:i/>
          <w:iCs/>
          <w:color w:val="575757"/>
          <w:sz w:val="24"/>
          <w:szCs w:val="24"/>
          <w:lang w:val="bg-BG"/>
        </w:rPr>
        <w:t xml:space="preserve">Следващ </w:t>
      </w:r>
      <w:proofErr w:type="gramStart"/>
      <w:r w:rsidRPr="00BF43DE">
        <w:rPr>
          <w:rFonts w:eastAsia="Times New Roman" w:cs="Helvetica"/>
          <w:b/>
          <w:bCs/>
          <w:i/>
          <w:iCs/>
          <w:color w:val="575757"/>
          <w:sz w:val="24"/>
          <w:szCs w:val="24"/>
          <w:lang w:val="bg-BG"/>
        </w:rPr>
        <w:t>етап</w:t>
      </w:r>
      <w:proofErr w:type="gramEnd"/>
    </w:p>
    <w:p w:rsidR="001B2336" w:rsidRPr="00BF43DE" w:rsidRDefault="00BF43DE" w:rsidP="001B2336">
      <w:pPr>
        <w:shd w:val="clear" w:color="auto" w:fill="FFFFFF"/>
        <w:spacing w:after="300" w:line="240" w:lineRule="auto"/>
        <w:rPr>
          <w:rFonts w:eastAsia="Times New Roman" w:cs="Helvetica"/>
          <w:color w:val="575757"/>
          <w:sz w:val="24"/>
          <w:szCs w:val="24"/>
          <w:lang w:val="bg-BG"/>
        </w:rPr>
      </w:pPr>
      <w:r w:rsidRPr="00BF43DE">
        <w:rPr>
          <w:rFonts w:eastAsia="Times New Roman" w:cs="Helvetica"/>
          <w:color w:val="575757"/>
          <w:sz w:val="24"/>
          <w:szCs w:val="24"/>
          <w:lang w:val="bg-BG"/>
        </w:rPr>
        <w:t>Екипът ще изготви проект за обсъждане, с оглед да го публикува за коментари през първата половина на 2019 година</w:t>
      </w:r>
      <w:r w:rsidR="001B2336" w:rsidRPr="00BF43DE">
        <w:rPr>
          <w:rFonts w:eastAsia="Times New Roman" w:cs="Helvetica"/>
          <w:color w:val="575757"/>
          <w:sz w:val="24"/>
          <w:szCs w:val="24"/>
          <w:lang w:val="bg-BG"/>
        </w:rPr>
        <w:t>.</w:t>
      </w:r>
    </w:p>
    <w:p w:rsidR="001B2336" w:rsidRPr="00BF43DE" w:rsidRDefault="001B2336" w:rsidP="001B2336">
      <w:pPr>
        <w:shd w:val="clear" w:color="auto" w:fill="FFFFFF"/>
        <w:spacing w:after="300" w:line="240" w:lineRule="auto"/>
        <w:rPr>
          <w:rFonts w:eastAsia="Times New Roman" w:cs="Helvetica"/>
          <w:color w:val="575757"/>
          <w:sz w:val="24"/>
          <w:szCs w:val="24"/>
          <w:lang w:val="bg-BG"/>
        </w:rPr>
      </w:pPr>
      <w:r w:rsidRPr="00BF43DE">
        <w:rPr>
          <w:rFonts w:eastAsia="Times New Roman" w:cs="Helvetica"/>
          <w:color w:val="575757"/>
          <w:sz w:val="24"/>
          <w:szCs w:val="24"/>
          <w:lang w:val="bg-BG"/>
        </w:rPr>
        <w:t> </w:t>
      </w:r>
    </w:p>
    <w:p w:rsidR="001B2336" w:rsidRPr="00BF43DE" w:rsidRDefault="00BF43DE" w:rsidP="001B2336">
      <w:pPr>
        <w:shd w:val="clear" w:color="auto" w:fill="FFFFFF"/>
        <w:spacing w:before="450" w:after="300" w:line="240" w:lineRule="auto"/>
        <w:outlineLvl w:val="1"/>
        <w:rPr>
          <w:rFonts w:eastAsia="Times New Roman" w:cs="Helvetica"/>
          <w:b/>
          <w:bCs/>
          <w:color w:val="333333"/>
          <w:sz w:val="34"/>
          <w:szCs w:val="34"/>
          <w:lang w:val="bg-BG"/>
        </w:rPr>
      </w:pPr>
      <w:bookmarkStart w:id="3" w:name="3"/>
      <w:r w:rsidRPr="00BF43DE">
        <w:rPr>
          <w:rFonts w:eastAsia="Times New Roman" w:cs="Helvetica"/>
          <w:b/>
          <w:bCs/>
          <w:color w:val="CD3333"/>
          <w:sz w:val="34"/>
          <w:szCs w:val="34"/>
          <w:lang w:val="bg-BG"/>
        </w:rPr>
        <w:t>Провизии</w:t>
      </w:r>
      <w:r w:rsidR="001B2336" w:rsidRPr="00BF43DE">
        <w:rPr>
          <w:rFonts w:eastAsia="Times New Roman" w:cs="Helvetica"/>
          <w:b/>
          <w:bCs/>
          <w:color w:val="CD3333"/>
          <w:sz w:val="34"/>
          <w:szCs w:val="34"/>
          <w:lang w:val="bg-BG"/>
        </w:rPr>
        <w:t xml:space="preserve"> (</w:t>
      </w:r>
      <w:r w:rsidR="00873E61" w:rsidRPr="00BF43DE">
        <w:rPr>
          <w:rFonts w:eastAsia="Times New Roman" w:cs="Helvetica"/>
          <w:b/>
          <w:bCs/>
          <w:color w:val="CD3333"/>
          <w:sz w:val="34"/>
          <w:szCs w:val="34"/>
          <w:lang w:val="bg-BG"/>
        </w:rPr>
        <w:t>Документ по програмата</w:t>
      </w:r>
      <w:r w:rsidR="001B2336" w:rsidRPr="00BF43DE">
        <w:rPr>
          <w:rFonts w:eastAsia="Times New Roman" w:cs="Helvetica"/>
          <w:b/>
          <w:bCs/>
          <w:color w:val="CD3333"/>
          <w:sz w:val="34"/>
          <w:szCs w:val="34"/>
          <w:lang w:val="bg-BG"/>
        </w:rPr>
        <w:t xml:space="preserve"> 22)</w:t>
      </w:r>
      <w:bookmarkEnd w:id="3"/>
    </w:p>
    <w:p w:rsidR="001B2336" w:rsidRPr="00BF43DE" w:rsidRDefault="00071B6F" w:rsidP="001B2336">
      <w:pPr>
        <w:shd w:val="clear" w:color="auto" w:fill="FFFFFF"/>
        <w:spacing w:after="300" w:line="240" w:lineRule="auto"/>
        <w:rPr>
          <w:rFonts w:eastAsia="Times New Roman" w:cs="Helvetica"/>
          <w:color w:val="575757"/>
          <w:sz w:val="24"/>
          <w:szCs w:val="24"/>
          <w:lang w:val="bg-BG"/>
        </w:rPr>
      </w:pPr>
      <w:r w:rsidRPr="00BF43DE">
        <w:rPr>
          <w:rFonts w:eastAsia="Times New Roman" w:cs="Helvetica"/>
          <w:color w:val="575757"/>
          <w:sz w:val="24"/>
          <w:szCs w:val="24"/>
          <w:lang w:val="bg-BG"/>
        </w:rPr>
        <w:t xml:space="preserve">На 12 декември </w:t>
      </w:r>
      <w:r w:rsidR="002D626F">
        <w:rPr>
          <w:rFonts w:eastAsia="Times New Roman" w:cs="Helvetica"/>
          <w:color w:val="575757"/>
          <w:sz w:val="24"/>
          <w:szCs w:val="24"/>
          <w:lang w:val="bg-BG"/>
        </w:rPr>
        <w:t xml:space="preserve">2018 г. </w:t>
      </w:r>
      <w:r w:rsidRPr="00BF43DE">
        <w:rPr>
          <w:rFonts w:eastAsia="Times New Roman" w:cs="Helvetica"/>
          <w:color w:val="575757"/>
          <w:sz w:val="24"/>
          <w:szCs w:val="24"/>
          <w:lang w:val="bg-BG"/>
        </w:rPr>
        <w:t>Съветът проведе заседание, за да бъде запознат с актуална информация във връзка с изследователския си проект, посветен на провизиите</w:t>
      </w:r>
      <w:r w:rsidR="001B2336" w:rsidRPr="00BF43DE">
        <w:rPr>
          <w:rFonts w:eastAsia="Times New Roman" w:cs="Helvetica"/>
          <w:color w:val="575757"/>
          <w:sz w:val="24"/>
          <w:szCs w:val="24"/>
          <w:lang w:val="bg-BG"/>
        </w:rPr>
        <w:t xml:space="preserve">. </w:t>
      </w:r>
      <w:r w:rsidRPr="00BF43DE">
        <w:rPr>
          <w:rFonts w:eastAsia="Times New Roman" w:cs="Helvetica"/>
          <w:color w:val="575757"/>
          <w:sz w:val="24"/>
          <w:szCs w:val="24"/>
          <w:lang w:val="bg-BG"/>
        </w:rPr>
        <w:t>Проектът</w:t>
      </w:r>
      <w:r w:rsidR="001B2336" w:rsidRPr="00BF43DE">
        <w:rPr>
          <w:rFonts w:eastAsia="Times New Roman" w:cs="Helvetica"/>
          <w:color w:val="575757"/>
          <w:sz w:val="24"/>
          <w:szCs w:val="24"/>
          <w:lang w:val="bg-BG"/>
        </w:rPr>
        <w:t xml:space="preserve">, </w:t>
      </w:r>
      <w:r w:rsidRPr="00BF43DE">
        <w:rPr>
          <w:rFonts w:eastAsia="Times New Roman" w:cs="Helvetica"/>
          <w:color w:val="575757"/>
          <w:sz w:val="24"/>
          <w:szCs w:val="24"/>
          <w:lang w:val="bg-BG"/>
        </w:rPr>
        <w:t>който преди това се намираше в позиция на изчакване, сега става активен</w:t>
      </w:r>
      <w:r w:rsidR="001B2336" w:rsidRPr="00BF43DE">
        <w:rPr>
          <w:rFonts w:eastAsia="Times New Roman" w:cs="Helvetica"/>
          <w:color w:val="575757"/>
          <w:sz w:val="24"/>
          <w:szCs w:val="24"/>
          <w:lang w:val="bg-BG"/>
        </w:rPr>
        <w:t>.</w:t>
      </w:r>
    </w:p>
    <w:p w:rsidR="001B2336" w:rsidRPr="00BF43DE" w:rsidRDefault="00071B6F" w:rsidP="001B2336">
      <w:pPr>
        <w:shd w:val="clear" w:color="auto" w:fill="FFFFFF"/>
        <w:spacing w:after="300" w:line="240" w:lineRule="auto"/>
        <w:rPr>
          <w:rFonts w:eastAsia="Times New Roman" w:cs="Helvetica"/>
          <w:color w:val="575757"/>
          <w:sz w:val="24"/>
          <w:szCs w:val="24"/>
          <w:lang w:val="bg-BG"/>
        </w:rPr>
      </w:pPr>
      <w:r w:rsidRPr="00BF43DE">
        <w:rPr>
          <w:rFonts w:eastAsia="Times New Roman" w:cs="Helvetica"/>
          <w:color w:val="575757"/>
          <w:sz w:val="24"/>
          <w:szCs w:val="24"/>
          <w:lang w:val="bg-BG"/>
        </w:rPr>
        <w:t>От Съвета не бе поискано да взема каквито и да е решения</w:t>
      </w:r>
      <w:r w:rsidR="001B2336" w:rsidRPr="00BF43DE">
        <w:rPr>
          <w:rFonts w:eastAsia="Times New Roman" w:cs="Helvetica"/>
          <w:color w:val="575757"/>
          <w:sz w:val="24"/>
          <w:szCs w:val="24"/>
          <w:lang w:val="bg-BG"/>
        </w:rPr>
        <w:t>. </w:t>
      </w:r>
    </w:p>
    <w:p w:rsidR="001B2336" w:rsidRPr="006D5E9B" w:rsidRDefault="00873E61" w:rsidP="001B2336">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lastRenderedPageBreak/>
        <w:t>Следващ етап</w:t>
      </w:r>
    </w:p>
    <w:p w:rsidR="001B2336" w:rsidRPr="006D5E9B" w:rsidRDefault="00BF43DE"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Екипът ще актуализира обобщението на изследователската работа, което Съветът обсъди през юли</w:t>
      </w:r>
      <w:r w:rsidR="001B2336" w:rsidRPr="006D5E9B">
        <w:rPr>
          <w:rFonts w:eastAsia="Times New Roman" w:cs="Helvetica"/>
          <w:color w:val="575757"/>
          <w:sz w:val="24"/>
          <w:szCs w:val="24"/>
        </w:rPr>
        <w:t xml:space="preserve"> 2015</w:t>
      </w:r>
      <w:r>
        <w:rPr>
          <w:rFonts w:eastAsia="Times New Roman" w:cs="Helvetica"/>
          <w:color w:val="575757"/>
          <w:sz w:val="24"/>
          <w:szCs w:val="24"/>
          <w:lang w:val="bg-BG"/>
        </w:rPr>
        <w:t xml:space="preserve"> г</w:t>
      </w:r>
      <w:r w:rsidR="001B2336" w:rsidRPr="006D5E9B">
        <w:rPr>
          <w:rFonts w:eastAsia="Times New Roman" w:cs="Helvetica"/>
          <w:color w:val="575757"/>
          <w:sz w:val="24"/>
          <w:szCs w:val="24"/>
        </w:rPr>
        <w:t>.</w:t>
      </w:r>
    </w:p>
    <w:p w:rsidR="001B2336" w:rsidRPr="006D5E9B" w:rsidRDefault="001B2336" w:rsidP="001B2336">
      <w:pPr>
        <w:shd w:val="clear" w:color="auto" w:fill="FFFFFF"/>
        <w:spacing w:after="300" w:line="240" w:lineRule="auto"/>
        <w:rPr>
          <w:rFonts w:eastAsia="Times New Roman" w:cs="Helvetica"/>
          <w:color w:val="575757"/>
          <w:sz w:val="24"/>
          <w:szCs w:val="24"/>
        </w:rPr>
      </w:pPr>
      <w:r w:rsidRPr="006D5E9B">
        <w:rPr>
          <w:rFonts w:eastAsia="Times New Roman" w:cs="Helvetica"/>
          <w:color w:val="575757"/>
          <w:sz w:val="24"/>
          <w:szCs w:val="24"/>
        </w:rPr>
        <w:t> </w:t>
      </w:r>
    </w:p>
    <w:p w:rsidR="001B2336" w:rsidRPr="00BD1262" w:rsidRDefault="00BF43DE" w:rsidP="001B2336">
      <w:pPr>
        <w:shd w:val="clear" w:color="auto" w:fill="FFFFFF"/>
        <w:spacing w:before="450" w:after="300" w:line="240" w:lineRule="auto"/>
        <w:outlineLvl w:val="1"/>
        <w:rPr>
          <w:rFonts w:eastAsia="Times New Roman" w:cs="Helvetica"/>
          <w:b/>
          <w:bCs/>
          <w:color w:val="333333"/>
          <w:sz w:val="34"/>
          <w:szCs w:val="34"/>
          <w:lang w:val="bg-BG"/>
        </w:rPr>
      </w:pPr>
      <w:bookmarkStart w:id="4" w:name="4"/>
      <w:r w:rsidRPr="00BD1262">
        <w:rPr>
          <w:rFonts w:eastAsia="Times New Roman" w:cs="Helvetica"/>
          <w:b/>
          <w:bCs/>
          <w:color w:val="CD3333"/>
          <w:sz w:val="34"/>
          <w:szCs w:val="34"/>
          <w:lang w:val="bg-BG"/>
        </w:rPr>
        <w:t>Динамично управление на риска</w:t>
      </w:r>
      <w:r w:rsidR="001B2336" w:rsidRPr="00BD1262">
        <w:rPr>
          <w:rFonts w:eastAsia="Times New Roman" w:cs="Helvetica"/>
          <w:b/>
          <w:bCs/>
          <w:color w:val="CD3333"/>
          <w:sz w:val="34"/>
          <w:szCs w:val="34"/>
          <w:lang w:val="bg-BG"/>
        </w:rPr>
        <w:t>—</w:t>
      </w:r>
      <w:r w:rsidR="00BD1262" w:rsidRPr="00BD1262">
        <w:rPr>
          <w:rFonts w:eastAsia="Times New Roman" w:cs="Helvetica"/>
          <w:b/>
          <w:bCs/>
          <w:color w:val="CD3333"/>
          <w:sz w:val="34"/>
          <w:szCs w:val="34"/>
          <w:lang w:val="bg-BG"/>
        </w:rPr>
        <w:t>изисквания за минимални резултати</w:t>
      </w:r>
      <w:r w:rsidR="001B2336" w:rsidRPr="00BD1262">
        <w:rPr>
          <w:rFonts w:eastAsia="Times New Roman" w:cs="Helvetica"/>
          <w:b/>
          <w:bCs/>
          <w:color w:val="CD3333"/>
          <w:sz w:val="34"/>
          <w:szCs w:val="34"/>
          <w:lang w:val="bg-BG"/>
        </w:rPr>
        <w:t xml:space="preserve"> (</w:t>
      </w:r>
      <w:r w:rsidR="00873E61" w:rsidRPr="00BD1262">
        <w:rPr>
          <w:rFonts w:eastAsia="Times New Roman" w:cs="Helvetica"/>
          <w:b/>
          <w:bCs/>
          <w:color w:val="CD3333"/>
          <w:sz w:val="34"/>
          <w:szCs w:val="34"/>
          <w:lang w:val="bg-BG"/>
        </w:rPr>
        <w:t>Документ по програмата</w:t>
      </w:r>
      <w:r w:rsidR="001B2336" w:rsidRPr="00BD1262">
        <w:rPr>
          <w:rFonts w:eastAsia="Times New Roman" w:cs="Helvetica"/>
          <w:b/>
          <w:bCs/>
          <w:color w:val="CD3333"/>
          <w:sz w:val="34"/>
          <w:szCs w:val="34"/>
          <w:lang w:val="bg-BG"/>
        </w:rPr>
        <w:t xml:space="preserve"> 4)</w:t>
      </w:r>
      <w:bookmarkEnd w:id="4"/>
    </w:p>
    <w:p w:rsidR="001B2336" w:rsidRPr="00BD1262" w:rsidRDefault="00071B6F" w:rsidP="001B2336">
      <w:pPr>
        <w:shd w:val="clear" w:color="auto" w:fill="FFFFFF"/>
        <w:spacing w:after="300" w:line="240" w:lineRule="auto"/>
        <w:rPr>
          <w:rFonts w:eastAsia="Times New Roman" w:cs="Helvetica"/>
          <w:color w:val="575757"/>
          <w:sz w:val="24"/>
          <w:szCs w:val="24"/>
          <w:lang w:val="bg-BG"/>
        </w:rPr>
      </w:pPr>
      <w:r w:rsidRPr="00BD1262">
        <w:rPr>
          <w:rFonts w:eastAsia="Times New Roman" w:cs="Helvetica"/>
          <w:color w:val="575757"/>
          <w:sz w:val="24"/>
          <w:szCs w:val="24"/>
          <w:lang w:val="bg-BG"/>
        </w:rPr>
        <w:t>На 12 декември Съветът проведе заседание, за да обсъди изследователския проект, посветен на динамичното управление на риска</w:t>
      </w:r>
      <w:r w:rsidR="001B2336" w:rsidRPr="00BD1262">
        <w:rPr>
          <w:rFonts w:eastAsia="Times New Roman" w:cs="Helvetica"/>
          <w:color w:val="575757"/>
          <w:sz w:val="24"/>
          <w:szCs w:val="24"/>
          <w:lang w:val="bg-BG"/>
        </w:rPr>
        <w:t>.</w:t>
      </w:r>
    </w:p>
    <w:p w:rsidR="001B2336" w:rsidRPr="00BD1262" w:rsidRDefault="00BD1262" w:rsidP="001B2336">
      <w:pPr>
        <w:shd w:val="clear" w:color="auto" w:fill="FFFFFF"/>
        <w:spacing w:after="300" w:line="240" w:lineRule="auto"/>
        <w:rPr>
          <w:rFonts w:eastAsia="Times New Roman" w:cs="Helvetica"/>
          <w:color w:val="575757"/>
          <w:sz w:val="24"/>
          <w:szCs w:val="24"/>
          <w:lang w:val="bg-BG"/>
        </w:rPr>
      </w:pPr>
      <w:proofErr w:type="gramStart"/>
      <w:r w:rsidRPr="00BD1262">
        <w:rPr>
          <w:rFonts w:eastAsia="Times New Roman" w:cs="Helvetica"/>
          <w:color w:val="575757"/>
          <w:sz w:val="24"/>
          <w:szCs w:val="24"/>
          <w:lang w:val="bg-BG"/>
        </w:rPr>
        <w:t>Съветът обсъди как изискванията за минимални резултати, разгледани на заседанието на Съвета</w:t>
      </w:r>
      <w:proofErr w:type="gramEnd"/>
      <w:r w:rsidRPr="00BD1262">
        <w:rPr>
          <w:rFonts w:eastAsia="Times New Roman" w:cs="Helvetica"/>
          <w:color w:val="575757"/>
          <w:sz w:val="24"/>
          <w:szCs w:val="24"/>
          <w:lang w:val="bg-BG"/>
        </w:rPr>
        <w:t xml:space="preserve"> през септември 2018 г.,</w:t>
      </w:r>
      <w:r w:rsidR="001B2336" w:rsidRPr="00BD1262">
        <w:rPr>
          <w:rFonts w:eastAsia="Times New Roman" w:cs="Helvetica"/>
          <w:color w:val="575757"/>
          <w:sz w:val="24"/>
          <w:szCs w:val="24"/>
          <w:lang w:val="bg-BG"/>
        </w:rPr>
        <w:t xml:space="preserve"> </w:t>
      </w:r>
      <w:r w:rsidRPr="00BD1262">
        <w:rPr>
          <w:rFonts w:eastAsia="Times New Roman" w:cs="Helvetica"/>
          <w:color w:val="575757"/>
          <w:sz w:val="24"/>
          <w:szCs w:val="24"/>
          <w:lang w:val="bg-BG"/>
        </w:rPr>
        <w:t>биха били приложени в контекста на счетоводния модел на динамично управление на риска</w:t>
      </w:r>
      <w:r w:rsidR="001B2336" w:rsidRPr="00BD1262">
        <w:rPr>
          <w:rFonts w:eastAsia="Times New Roman" w:cs="Helvetica"/>
          <w:color w:val="575757"/>
          <w:sz w:val="24"/>
          <w:szCs w:val="24"/>
          <w:lang w:val="bg-BG"/>
        </w:rPr>
        <w:t>.</w:t>
      </w:r>
    </w:p>
    <w:p w:rsidR="001B2336" w:rsidRPr="00BD1262" w:rsidRDefault="00873E61" w:rsidP="001B2336">
      <w:pPr>
        <w:shd w:val="clear" w:color="auto" w:fill="FFFFFF"/>
        <w:spacing w:after="300" w:line="240" w:lineRule="auto"/>
        <w:rPr>
          <w:rFonts w:eastAsia="Times New Roman" w:cs="Helvetica"/>
          <w:color w:val="575757"/>
          <w:sz w:val="24"/>
          <w:szCs w:val="24"/>
          <w:lang w:val="bg-BG"/>
        </w:rPr>
      </w:pPr>
      <w:r w:rsidRPr="00BD1262">
        <w:rPr>
          <w:rFonts w:eastAsia="Times New Roman" w:cs="Helvetica"/>
          <w:color w:val="575757"/>
          <w:sz w:val="24"/>
          <w:szCs w:val="24"/>
          <w:lang w:val="bg-BG"/>
        </w:rPr>
        <w:t>Съветът реши в порядък на работна хипотеза</w:t>
      </w:r>
      <w:r w:rsidR="00BD1262" w:rsidRPr="00BD1262">
        <w:rPr>
          <w:rFonts w:eastAsia="Times New Roman" w:cs="Helvetica"/>
          <w:color w:val="575757"/>
          <w:sz w:val="24"/>
          <w:szCs w:val="24"/>
          <w:lang w:val="bg-BG"/>
        </w:rPr>
        <w:t xml:space="preserve">, че предприятието може да прилага </w:t>
      </w:r>
      <w:proofErr w:type="gramStart"/>
      <w:r w:rsidR="00BD1262" w:rsidRPr="00BD1262">
        <w:rPr>
          <w:rFonts w:eastAsia="Times New Roman" w:cs="Helvetica"/>
          <w:color w:val="575757"/>
          <w:sz w:val="24"/>
          <w:szCs w:val="24"/>
          <w:lang w:val="bg-BG"/>
        </w:rPr>
        <w:t>модела на динамично управление на риска, в случай че определянето на профила на активите, целевия профил и определените деривативи не отразяват дисбаланс, който би породил несъответствие, което би могло да доведе до счетоводен резултат, несъответстващ на целта на модела</w:t>
      </w:r>
      <w:proofErr w:type="gramEnd"/>
      <w:r w:rsidR="00BD1262" w:rsidRPr="00BD1262">
        <w:rPr>
          <w:rFonts w:eastAsia="Times New Roman" w:cs="Helvetica"/>
          <w:color w:val="575757"/>
          <w:sz w:val="24"/>
          <w:szCs w:val="24"/>
          <w:lang w:val="bg-BG"/>
        </w:rPr>
        <w:t xml:space="preserve"> на динамично управление на риска</w:t>
      </w:r>
      <w:r w:rsidR="001B2336" w:rsidRPr="00BD1262">
        <w:rPr>
          <w:rFonts w:eastAsia="Times New Roman" w:cs="Helvetica"/>
          <w:color w:val="575757"/>
          <w:sz w:val="24"/>
          <w:szCs w:val="24"/>
          <w:lang w:val="bg-BG"/>
        </w:rPr>
        <w:t xml:space="preserve">. </w:t>
      </w:r>
      <w:r w:rsidR="00A15428" w:rsidRPr="00BD1262">
        <w:rPr>
          <w:rFonts w:eastAsia="Times New Roman" w:cs="Helvetica"/>
          <w:color w:val="575757"/>
          <w:sz w:val="24"/>
          <w:szCs w:val="24"/>
          <w:lang w:val="bg-BG"/>
        </w:rPr>
        <w:t>Всичките четиринадесет членове на Съвета изразиха съгласие с това решение</w:t>
      </w:r>
      <w:r w:rsidR="001B2336" w:rsidRPr="00BD1262">
        <w:rPr>
          <w:rFonts w:eastAsia="Times New Roman" w:cs="Helvetica"/>
          <w:color w:val="575757"/>
          <w:sz w:val="24"/>
          <w:szCs w:val="24"/>
          <w:lang w:val="bg-BG"/>
        </w:rPr>
        <w:t>.</w:t>
      </w:r>
    </w:p>
    <w:p w:rsidR="001B2336" w:rsidRPr="00BD1262" w:rsidRDefault="00BD1262" w:rsidP="001B2336">
      <w:pPr>
        <w:shd w:val="clear" w:color="auto" w:fill="FFFFFF"/>
        <w:spacing w:after="300" w:line="240" w:lineRule="auto"/>
        <w:rPr>
          <w:rFonts w:eastAsia="Times New Roman" w:cs="Helvetica"/>
          <w:color w:val="575757"/>
          <w:sz w:val="24"/>
          <w:szCs w:val="24"/>
          <w:lang w:val="bg-BG"/>
        </w:rPr>
      </w:pPr>
      <w:r w:rsidRPr="00BD1262">
        <w:rPr>
          <w:rFonts w:eastAsia="Times New Roman" w:cs="Helvetica"/>
          <w:color w:val="575757"/>
          <w:sz w:val="24"/>
          <w:szCs w:val="24"/>
          <w:lang w:val="bg-BG"/>
        </w:rPr>
        <w:t>Съветът реши също така в порядък на работна хипотеза, че при условие че бъдат направени допълнителни уточнения, трябва да е налице икономическо взаимоотношение между целевия профил и комбинацията от профила на активите и определените деривативи</w:t>
      </w:r>
      <w:r w:rsidR="001B2336" w:rsidRPr="00BD1262">
        <w:rPr>
          <w:rFonts w:eastAsia="Times New Roman" w:cs="Helvetica"/>
          <w:color w:val="575757"/>
          <w:sz w:val="24"/>
          <w:szCs w:val="24"/>
          <w:lang w:val="bg-BG"/>
        </w:rPr>
        <w:t xml:space="preserve">. </w:t>
      </w:r>
      <w:r w:rsidRPr="00BD1262">
        <w:rPr>
          <w:rFonts w:eastAsia="Times New Roman" w:cs="Helvetica"/>
          <w:color w:val="575757"/>
          <w:sz w:val="24"/>
          <w:szCs w:val="24"/>
          <w:lang w:val="bg-BG"/>
        </w:rPr>
        <w:t>Съветът подчерта предходното си неокончателно решение да не дефинира количествен праг</w:t>
      </w:r>
      <w:r w:rsidR="001B2336" w:rsidRPr="00BD1262">
        <w:rPr>
          <w:rFonts w:eastAsia="Times New Roman" w:cs="Helvetica"/>
          <w:color w:val="575757"/>
          <w:sz w:val="24"/>
          <w:szCs w:val="24"/>
          <w:lang w:val="bg-BG"/>
        </w:rPr>
        <w:t xml:space="preserve">. </w:t>
      </w:r>
      <w:r w:rsidR="00A15428" w:rsidRPr="00BD1262">
        <w:rPr>
          <w:rFonts w:eastAsia="Times New Roman" w:cs="Helvetica"/>
          <w:color w:val="575757"/>
          <w:sz w:val="24"/>
          <w:szCs w:val="24"/>
          <w:lang w:val="bg-BG"/>
        </w:rPr>
        <w:t>Всичките четиринадесет членове на Съвета изразиха съгласие с това решение</w:t>
      </w:r>
      <w:r w:rsidR="001B2336" w:rsidRPr="00BD1262">
        <w:rPr>
          <w:rFonts w:eastAsia="Times New Roman" w:cs="Helvetica"/>
          <w:color w:val="575757"/>
          <w:sz w:val="24"/>
          <w:szCs w:val="24"/>
          <w:lang w:val="bg-BG"/>
        </w:rPr>
        <w:t>.</w:t>
      </w:r>
    </w:p>
    <w:p w:rsidR="001B2336" w:rsidRPr="00BD1262" w:rsidRDefault="00BD1262" w:rsidP="001B2336">
      <w:pPr>
        <w:shd w:val="clear" w:color="auto" w:fill="FFFFFF"/>
        <w:spacing w:after="300" w:line="240" w:lineRule="auto"/>
        <w:rPr>
          <w:rFonts w:eastAsia="Times New Roman" w:cs="Helvetica"/>
          <w:color w:val="575757"/>
          <w:sz w:val="24"/>
          <w:szCs w:val="24"/>
          <w:lang w:val="bg-BG"/>
        </w:rPr>
      </w:pPr>
      <w:r w:rsidRPr="00BD1262">
        <w:rPr>
          <w:rFonts w:eastAsia="Times New Roman" w:cs="Helvetica"/>
          <w:color w:val="575757"/>
          <w:sz w:val="24"/>
          <w:szCs w:val="24"/>
          <w:lang w:val="bg-BG"/>
        </w:rPr>
        <w:t>В допълнение</w:t>
      </w:r>
      <w:r w:rsidR="001B2336" w:rsidRPr="00BD1262">
        <w:rPr>
          <w:rFonts w:eastAsia="Times New Roman" w:cs="Helvetica"/>
          <w:color w:val="575757"/>
          <w:sz w:val="24"/>
          <w:szCs w:val="24"/>
          <w:lang w:val="bg-BG"/>
        </w:rPr>
        <w:t xml:space="preserve">, </w:t>
      </w:r>
      <w:r w:rsidRPr="00BD1262">
        <w:rPr>
          <w:rFonts w:eastAsia="Times New Roman" w:cs="Helvetica"/>
          <w:color w:val="575757"/>
          <w:sz w:val="24"/>
          <w:szCs w:val="24"/>
          <w:lang w:val="bg-BG"/>
        </w:rPr>
        <w:t xml:space="preserve">Съветът даде указания на екипа да потърси обратна информация във връзка с уточняването на силата на икономическото взаимоотношение по време на мероприятията от разяснителната програма </w:t>
      </w:r>
      <w:proofErr w:type="gramStart"/>
      <w:r w:rsidRPr="00BD1262">
        <w:rPr>
          <w:rFonts w:eastAsia="Times New Roman" w:cs="Helvetica"/>
          <w:color w:val="575757"/>
          <w:sz w:val="24"/>
          <w:szCs w:val="24"/>
          <w:lang w:val="bg-BG"/>
        </w:rPr>
        <w:t>относно</w:t>
      </w:r>
      <w:proofErr w:type="gramEnd"/>
      <w:r w:rsidRPr="00BD1262">
        <w:rPr>
          <w:rFonts w:eastAsia="Times New Roman" w:cs="Helvetica"/>
          <w:color w:val="575757"/>
          <w:sz w:val="24"/>
          <w:szCs w:val="24"/>
          <w:lang w:val="bg-BG"/>
        </w:rPr>
        <w:t xml:space="preserve"> базовия модел</w:t>
      </w:r>
      <w:r w:rsidR="001B2336" w:rsidRPr="00BD1262">
        <w:rPr>
          <w:rFonts w:eastAsia="Times New Roman" w:cs="Helvetica"/>
          <w:color w:val="575757"/>
          <w:sz w:val="24"/>
          <w:szCs w:val="24"/>
          <w:lang w:val="bg-BG"/>
        </w:rPr>
        <w:t>.</w:t>
      </w:r>
    </w:p>
    <w:p w:rsidR="001B2336" w:rsidRPr="00BD1262" w:rsidRDefault="00873E61" w:rsidP="001B2336">
      <w:pPr>
        <w:shd w:val="clear" w:color="auto" w:fill="FFFFFF"/>
        <w:spacing w:after="300" w:line="240" w:lineRule="auto"/>
        <w:rPr>
          <w:rFonts w:eastAsia="Times New Roman" w:cs="Helvetica"/>
          <w:color w:val="575757"/>
          <w:sz w:val="24"/>
          <w:szCs w:val="24"/>
          <w:lang w:val="bg-BG"/>
        </w:rPr>
      </w:pPr>
      <w:r w:rsidRPr="00BD1262">
        <w:rPr>
          <w:rFonts w:eastAsia="Times New Roman" w:cs="Helvetica"/>
          <w:b/>
          <w:bCs/>
          <w:i/>
          <w:iCs/>
          <w:color w:val="575757"/>
          <w:sz w:val="24"/>
          <w:szCs w:val="24"/>
          <w:lang w:val="bg-BG"/>
        </w:rPr>
        <w:t xml:space="preserve">Следващ </w:t>
      </w:r>
      <w:proofErr w:type="gramStart"/>
      <w:r w:rsidRPr="00BD1262">
        <w:rPr>
          <w:rFonts w:eastAsia="Times New Roman" w:cs="Helvetica"/>
          <w:b/>
          <w:bCs/>
          <w:i/>
          <w:iCs/>
          <w:color w:val="575757"/>
          <w:sz w:val="24"/>
          <w:szCs w:val="24"/>
          <w:lang w:val="bg-BG"/>
        </w:rPr>
        <w:t>етап</w:t>
      </w:r>
      <w:proofErr w:type="gramEnd"/>
    </w:p>
    <w:p w:rsidR="001B2336" w:rsidRPr="00BD1262" w:rsidRDefault="00BD1262" w:rsidP="001B2336">
      <w:pPr>
        <w:shd w:val="clear" w:color="auto" w:fill="FFFFFF"/>
        <w:spacing w:after="300" w:line="240" w:lineRule="auto"/>
        <w:rPr>
          <w:rFonts w:eastAsia="Times New Roman" w:cs="Helvetica"/>
          <w:color w:val="575757"/>
          <w:sz w:val="24"/>
          <w:szCs w:val="24"/>
          <w:lang w:val="bg-BG"/>
        </w:rPr>
      </w:pPr>
      <w:r w:rsidRPr="00BD1262">
        <w:rPr>
          <w:rFonts w:eastAsia="Times New Roman" w:cs="Helvetica"/>
          <w:color w:val="575757"/>
          <w:sz w:val="24"/>
          <w:szCs w:val="24"/>
          <w:lang w:val="bg-BG"/>
        </w:rPr>
        <w:t xml:space="preserve">Съветът ще продължи с обсъжданията във връзка с модела на динамично управление на </w:t>
      </w:r>
      <w:proofErr w:type="gramStart"/>
      <w:r w:rsidRPr="00BD1262">
        <w:rPr>
          <w:rFonts w:eastAsia="Times New Roman" w:cs="Helvetica"/>
          <w:color w:val="575757"/>
          <w:sz w:val="24"/>
          <w:szCs w:val="24"/>
          <w:lang w:val="bg-BG"/>
        </w:rPr>
        <w:t>риска</w:t>
      </w:r>
      <w:proofErr w:type="gramEnd"/>
      <w:r w:rsidR="001B2336" w:rsidRPr="00BD1262">
        <w:rPr>
          <w:rFonts w:eastAsia="Times New Roman" w:cs="Helvetica"/>
          <w:color w:val="575757"/>
          <w:sz w:val="24"/>
          <w:szCs w:val="24"/>
          <w:lang w:val="bg-BG"/>
        </w:rPr>
        <w:t>.</w:t>
      </w:r>
    </w:p>
    <w:p w:rsidR="001B2336" w:rsidRPr="006D5E9B" w:rsidRDefault="001B2336" w:rsidP="001B2336">
      <w:pPr>
        <w:shd w:val="clear" w:color="auto" w:fill="FFFFFF"/>
        <w:spacing w:after="300" w:line="240" w:lineRule="auto"/>
        <w:rPr>
          <w:rFonts w:eastAsia="Times New Roman" w:cs="Helvetica"/>
          <w:color w:val="575757"/>
          <w:sz w:val="24"/>
          <w:szCs w:val="24"/>
        </w:rPr>
      </w:pPr>
      <w:r w:rsidRPr="006D5E9B">
        <w:rPr>
          <w:rFonts w:eastAsia="Times New Roman" w:cs="Helvetica"/>
          <w:color w:val="575757"/>
          <w:sz w:val="24"/>
          <w:szCs w:val="24"/>
        </w:rPr>
        <w:t> </w:t>
      </w:r>
    </w:p>
    <w:p w:rsidR="001B2336" w:rsidRPr="006D5E9B" w:rsidRDefault="00BD1262" w:rsidP="001B2336">
      <w:pPr>
        <w:shd w:val="clear" w:color="auto" w:fill="FFFFFF"/>
        <w:spacing w:before="450" w:after="300" w:line="240" w:lineRule="auto"/>
        <w:outlineLvl w:val="1"/>
        <w:rPr>
          <w:rFonts w:eastAsia="Times New Roman" w:cs="Helvetica"/>
          <w:b/>
          <w:bCs/>
          <w:color w:val="333333"/>
          <w:sz w:val="34"/>
          <w:szCs w:val="34"/>
        </w:rPr>
      </w:pPr>
      <w:bookmarkStart w:id="5" w:name="5"/>
      <w:r>
        <w:rPr>
          <w:rFonts w:eastAsia="Times New Roman" w:cs="Helvetica"/>
          <w:b/>
          <w:bCs/>
          <w:color w:val="CD3333"/>
          <w:sz w:val="34"/>
          <w:szCs w:val="34"/>
          <w:lang w:val="bg-BG"/>
        </w:rPr>
        <w:lastRenderedPageBreak/>
        <w:t>Бизнес комбинации под общ контрол</w:t>
      </w:r>
      <w:r w:rsidR="001B2336" w:rsidRPr="006D5E9B">
        <w:rPr>
          <w:rFonts w:eastAsia="Times New Roman" w:cs="Helvetica"/>
          <w:b/>
          <w:bCs/>
          <w:color w:val="CD3333"/>
          <w:sz w:val="34"/>
          <w:szCs w:val="34"/>
        </w:rPr>
        <w:t xml:space="preserve"> (</w:t>
      </w:r>
      <w:proofErr w:type="spellStart"/>
      <w:r w:rsidR="00873E61">
        <w:rPr>
          <w:rFonts w:eastAsia="Times New Roman" w:cs="Helvetica"/>
          <w:b/>
          <w:bCs/>
          <w:color w:val="CD3333"/>
          <w:sz w:val="34"/>
          <w:szCs w:val="34"/>
        </w:rPr>
        <w:t>Документ</w:t>
      </w:r>
      <w:proofErr w:type="spellEnd"/>
      <w:r w:rsidR="00873E61">
        <w:rPr>
          <w:rFonts w:eastAsia="Times New Roman" w:cs="Helvetica"/>
          <w:b/>
          <w:bCs/>
          <w:color w:val="CD3333"/>
          <w:sz w:val="34"/>
          <w:szCs w:val="34"/>
        </w:rPr>
        <w:t xml:space="preserve"> по </w:t>
      </w:r>
      <w:proofErr w:type="spellStart"/>
      <w:r w:rsidR="00873E61">
        <w:rPr>
          <w:rFonts w:eastAsia="Times New Roman" w:cs="Helvetica"/>
          <w:b/>
          <w:bCs/>
          <w:color w:val="CD3333"/>
          <w:sz w:val="34"/>
          <w:szCs w:val="34"/>
        </w:rPr>
        <w:t>програмата</w:t>
      </w:r>
      <w:proofErr w:type="spellEnd"/>
      <w:r w:rsidR="001B2336" w:rsidRPr="006D5E9B">
        <w:rPr>
          <w:rFonts w:eastAsia="Times New Roman" w:cs="Helvetica"/>
          <w:b/>
          <w:bCs/>
          <w:color w:val="CD3333"/>
          <w:sz w:val="34"/>
          <w:szCs w:val="34"/>
        </w:rPr>
        <w:t xml:space="preserve"> 23)</w:t>
      </w:r>
      <w:bookmarkEnd w:id="5"/>
    </w:p>
    <w:p w:rsidR="001B2336" w:rsidRPr="006D5E9B" w:rsidRDefault="00071B6F"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 xml:space="preserve">На 12 декември </w:t>
      </w:r>
      <w:r w:rsidR="002D626F">
        <w:rPr>
          <w:rFonts w:eastAsia="Times New Roman" w:cs="Helvetica"/>
          <w:color w:val="575757"/>
          <w:sz w:val="24"/>
          <w:szCs w:val="24"/>
          <w:lang w:val="bg-BG"/>
        </w:rPr>
        <w:t xml:space="preserve">2018 г. </w:t>
      </w:r>
      <w:r>
        <w:rPr>
          <w:rFonts w:eastAsia="Times New Roman" w:cs="Helvetica"/>
          <w:color w:val="575757"/>
          <w:sz w:val="24"/>
          <w:szCs w:val="24"/>
          <w:lang w:val="bg-BG"/>
        </w:rPr>
        <w:t xml:space="preserve">Съветът проведе заседание, за да обсъди </w:t>
      </w:r>
      <w:r w:rsidR="00BD1262">
        <w:rPr>
          <w:rFonts w:eastAsia="Times New Roman" w:cs="Helvetica"/>
          <w:color w:val="575757"/>
          <w:sz w:val="24"/>
          <w:szCs w:val="24"/>
          <w:lang w:val="bg-BG"/>
        </w:rPr>
        <w:t>изследователския проект, посветен на бизнес комбинациите под общ контрол</w:t>
      </w:r>
      <w:r w:rsidR="001B2336" w:rsidRPr="006D5E9B">
        <w:rPr>
          <w:rFonts w:eastAsia="Times New Roman" w:cs="Helvetica"/>
          <w:color w:val="575757"/>
          <w:sz w:val="24"/>
          <w:szCs w:val="24"/>
        </w:rPr>
        <w:t>.</w:t>
      </w:r>
    </w:p>
    <w:p w:rsidR="001B2336" w:rsidRPr="006D5E9B" w:rsidRDefault="00AB375D"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обсъди въпроса дали оценъчният подход въз основа на текущата стойност, базиран на метода на придобиването, изложен в</w:t>
      </w:r>
      <w:r w:rsidR="001B2336" w:rsidRPr="006D5E9B">
        <w:rPr>
          <w:rFonts w:eastAsia="Times New Roman" w:cs="Helvetica"/>
          <w:color w:val="575757"/>
          <w:sz w:val="24"/>
          <w:szCs w:val="24"/>
        </w:rPr>
        <w:t xml:space="preserve"> </w:t>
      </w:r>
      <w:r w:rsidR="006D5E9B">
        <w:rPr>
          <w:rFonts w:eastAsia="Times New Roman" w:cs="Helvetica"/>
          <w:color w:val="575757"/>
          <w:sz w:val="24"/>
          <w:szCs w:val="24"/>
        </w:rPr>
        <w:t>МСФО</w:t>
      </w:r>
      <w:r w:rsidR="001B2336" w:rsidRPr="006D5E9B">
        <w:rPr>
          <w:rFonts w:eastAsia="Times New Roman" w:cs="Helvetica"/>
          <w:color w:val="575757"/>
          <w:sz w:val="24"/>
          <w:szCs w:val="24"/>
        </w:rPr>
        <w:t xml:space="preserve"> 3</w:t>
      </w:r>
      <w:r w:rsidR="00483E18">
        <w:rPr>
          <w:rFonts w:eastAsia="Times New Roman" w:cs="Helvetica"/>
          <w:color w:val="575757"/>
          <w:sz w:val="24"/>
          <w:szCs w:val="24"/>
          <w:lang w:val="bg-BG"/>
        </w:rPr>
        <w:t xml:space="preserve"> </w:t>
      </w:r>
      <w:proofErr w:type="gramStart"/>
      <w:r w:rsidR="00E572DB">
        <w:rPr>
          <w:rFonts w:eastAsia="Times New Roman" w:cs="Helvetica"/>
          <w:i/>
          <w:iCs/>
          <w:color w:val="575757"/>
          <w:sz w:val="24"/>
          <w:szCs w:val="24"/>
          <w:lang w:val="bg-BG"/>
        </w:rPr>
        <w:t xml:space="preserve">Бизнес </w:t>
      </w:r>
      <w:r w:rsidR="00483E18">
        <w:rPr>
          <w:rFonts w:eastAsia="Times New Roman" w:cs="Helvetica"/>
          <w:i/>
          <w:iCs/>
          <w:color w:val="575757"/>
          <w:sz w:val="24"/>
          <w:szCs w:val="24"/>
          <w:lang w:val="bg-BG"/>
        </w:rPr>
        <w:t>комбинации,</w:t>
      </w:r>
      <w:r w:rsidR="00483E18">
        <w:rPr>
          <w:rFonts w:eastAsia="Times New Roman" w:cs="Helvetica"/>
          <w:i/>
          <w:iCs/>
          <w:color w:val="575757"/>
          <w:sz w:val="24"/>
          <w:szCs w:val="24"/>
        </w:rPr>
        <w:t xml:space="preserve"> </w:t>
      </w:r>
      <w:r w:rsidR="00483E18">
        <w:rPr>
          <w:rFonts w:eastAsia="Times New Roman" w:cs="Helvetica"/>
          <w:iCs/>
          <w:color w:val="575757"/>
          <w:sz w:val="24"/>
          <w:szCs w:val="24"/>
          <w:lang w:val="bg-BG"/>
        </w:rPr>
        <w:t>следва</w:t>
      </w:r>
      <w:r>
        <w:rPr>
          <w:rFonts w:eastAsia="Times New Roman" w:cs="Helvetica"/>
          <w:color w:val="575757"/>
          <w:sz w:val="24"/>
          <w:szCs w:val="24"/>
          <w:lang w:val="bg-BG"/>
        </w:rPr>
        <w:t xml:space="preserve"> да бъде прилаган по отношение на всички или само на част от бизнес</w:t>
      </w:r>
      <w:proofErr w:type="gramEnd"/>
      <w:r>
        <w:rPr>
          <w:rFonts w:eastAsia="Times New Roman" w:cs="Helvetica"/>
          <w:color w:val="575757"/>
          <w:sz w:val="24"/>
          <w:szCs w:val="24"/>
          <w:lang w:val="bg-BG"/>
        </w:rPr>
        <w:t xml:space="preserve"> комбинациите под общ контрол, които</w:t>
      </w:r>
      <w:r w:rsidR="00483E18">
        <w:rPr>
          <w:rFonts w:eastAsia="Times New Roman" w:cs="Helvetica"/>
          <w:color w:val="575757"/>
          <w:sz w:val="24"/>
          <w:szCs w:val="24"/>
          <w:lang w:val="bg-BG"/>
        </w:rPr>
        <w:t xml:space="preserve"> засягат неконтролиращо участие в получаващото предприятие</w:t>
      </w:r>
      <w:r w:rsidR="001B2336" w:rsidRPr="006D5E9B">
        <w:rPr>
          <w:rFonts w:eastAsia="Times New Roman" w:cs="Helvetica"/>
          <w:color w:val="575757"/>
          <w:sz w:val="24"/>
          <w:szCs w:val="24"/>
        </w:rPr>
        <w:t xml:space="preserve">. </w:t>
      </w:r>
      <w:r w:rsidR="00483E18">
        <w:rPr>
          <w:rFonts w:eastAsia="Times New Roman" w:cs="Helvetica"/>
          <w:color w:val="575757"/>
          <w:sz w:val="24"/>
          <w:szCs w:val="24"/>
          <w:lang w:val="bg-BG"/>
        </w:rPr>
        <w:t>Съветът обсъди също така и въпроса как такива евентуални разграничения следва да бъдат направени</w:t>
      </w:r>
      <w:r w:rsidR="001B2336" w:rsidRPr="006D5E9B">
        <w:rPr>
          <w:rFonts w:eastAsia="Times New Roman" w:cs="Helvetica"/>
          <w:color w:val="575757"/>
          <w:sz w:val="24"/>
          <w:szCs w:val="24"/>
        </w:rPr>
        <w:t>.</w:t>
      </w:r>
    </w:p>
    <w:p w:rsidR="001B2336" w:rsidRPr="006D5E9B" w:rsidRDefault="00483E18"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бе запознат с обобщение на обсъжданията по темата, проведени в рамките на Консултативния форум по счетоводните стандарти по време на заседанието му през декември 2018 г.</w:t>
      </w:r>
    </w:p>
    <w:p w:rsidR="001B2336" w:rsidRPr="006D5E9B" w:rsidRDefault="00071B6F" w:rsidP="001B2336">
      <w:pPr>
        <w:shd w:val="clear" w:color="auto" w:fill="FFFFFF"/>
        <w:spacing w:after="300" w:line="240" w:lineRule="auto"/>
        <w:rPr>
          <w:rFonts w:eastAsia="Times New Roman" w:cs="Helvetica"/>
          <w:color w:val="575757"/>
          <w:sz w:val="24"/>
          <w:szCs w:val="24"/>
        </w:rPr>
      </w:pPr>
      <w:proofErr w:type="spellStart"/>
      <w:proofErr w:type="gramStart"/>
      <w:r>
        <w:rPr>
          <w:rFonts w:eastAsia="Times New Roman" w:cs="Helvetica"/>
          <w:color w:val="575757"/>
          <w:sz w:val="24"/>
          <w:szCs w:val="24"/>
        </w:rPr>
        <w:t>От</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Съвета</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не</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бе</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поискано</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да</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взема</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каквито</w:t>
      </w:r>
      <w:proofErr w:type="spellEnd"/>
      <w:r>
        <w:rPr>
          <w:rFonts w:eastAsia="Times New Roman" w:cs="Helvetica"/>
          <w:color w:val="575757"/>
          <w:sz w:val="24"/>
          <w:szCs w:val="24"/>
        </w:rPr>
        <w:t xml:space="preserve"> и </w:t>
      </w:r>
      <w:proofErr w:type="spellStart"/>
      <w:r>
        <w:rPr>
          <w:rFonts w:eastAsia="Times New Roman" w:cs="Helvetica"/>
          <w:color w:val="575757"/>
          <w:sz w:val="24"/>
          <w:szCs w:val="24"/>
        </w:rPr>
        <w:t>да</w:t>
      </w:r>
      <w:proofErr w:type="spellEnd"/>
      <w:r>
        <w:rPr>
          <w:rFonts w:eastAsia="Times New Roman" w:cs="Helvetica"/>
          <w:color w:val="575757"/>
          <w:sz w:val="24"/>
          <w:szCs w:val="24"/>
        </w:rPr>
        <w:t xml:space="preserve"> е </w:t>
      </w:r>
      <w:proofErr w:type="spellStart"/>
      <w:r>
        <w:rPr>
          <w:rFonts w:eastAsia="Times New Roman" w:cs="Helvetica"/>
          <w:color w:val="575757"/>
          <w:sz w:val="24"/>
          <w:szCs w:val="24"/>
        </w:rPr>
        <w:t>решения</w:t>
      </w:r>
      <w:proofErr w:type="spellEnd"/>
      <w:r w:rsidR="001B2336" w:rsidRPr="006D5E9B">
        <w:rPr>
          <w:rFonts w:eastAsia="Times New Roman" w:cs="Helvetica"/>
          <w:color w:val="575757"/>
          <w:sz w:val="24"/>
          <w:szCs w:val="24"/>
        </w:rPr>
        <w:t>.</w:t>
      </w:r>
      <w:proofErr w:type="gramEnd"/>
    </w:p>
    <w:p w:rsidR="001B2336" w:rsidRPr="006D5E9B" w:rsidRDefault="00873E61" w:rsidP="001B2336">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t>Следващ етап</w:t>
      </w:r>
    </w:p>
    <w:p w:rsidR="001B2336" w:rsidRPr="006D5E9B" w:rsidRDefault="00483E18"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бъдещи свои заседания Съветът очаква да продължи с обсъжданията си във връзка с методите за счетоводно отчитане на сделки и операции, попадащи в обхвата на проекта</w:t>
      </w:r>
      <w:r w:rsidR="001B2336" w:rsidRPr="006D5E9B">
        <w:rPr>
          <w:rFonts w:eastAsia="Times New Roman" w:cs="Helvetica"/>
          <w:color w:val="575757"/>
          <w:sz w:val="24"/>
          <w:szCs w:val="24"/>
        </w:rPr>
        <w:t>.</w:t>
      </w:r>
    </w:p>
    <w:p w:rsidR="001B2336" w:rsidRPr="006D5E9B" w:rsidRDefault="001B2336" w:rsidP="001B2336">
      <w:pPr>
        <w:shd w:val="clear" w:color="auto" w:fill="FFFFFF"/>
        <w:spacing w:after="300" w:line="240" w:lineRule="auto"/>
        <w:rPr>
          <w:rFonts w:eastAsia="Times New Roman" w:cs="Helvetica"/>
          <w:color w:val="575757"/>
          <w:sz w:val="24"/>
          <w:szCs w:val="24"/>
        </w:rPr>
      </w:pPr>
      <w:r w:rsidRPr="006D5E9B">
        <w:rPr>
          <w:rFonts w:eastAsia="Times New Roman" w:cs="Helvetica"/>
          <w:color w:val="575757"/>
          <w:sz w:val="24"/>
          <w:szCs w:val="24"/>
        </w:rPr>
        <w:t> </w:t>
      </w:r>
    </w:p>
    <w:p w:rsidR="001B2336" w:rsidRPr="006D5E9B" w:rsidRDefault="00483E18" w:rsidP="001B2336">
      <w:pPr>
        <w:shd w:val="clear" w:color="auto" w:fill="FFFFFF"/>
        <w:spacing w:before="450" w:after="300" w:line="240" w:lineRule="auto"/>
        <w:outlineLvl w:val="1"/>
        <w:rPr>
          <w:rFonts w:eastAsia="Times New Roman" w:cs="Helvetica"/>
          <w:b/>
          <w:bCs/>
          <w:color w:val="333333"/>
          <w:sz w:val="34"/>
          <w:szCs w:val="34"/>
        </w:rPr>
      </w:pPr>
      <w:bookmarkStart w:id="6" w:name="6"/>
      <w:r>
        <w:rPr>
          <w:rFonts w:eastAsia="Times New Roman" w:cs="Helvetica"/>
          <w:b/>
          <w:bCs/>
          <w:color w:val="CD3333"/>
          <w:sz w:val="34"/>
          <w:szCs w:val="34"/>
          <w:lang w:val="bg-BG"/>
        </w:rPr>
        <w:t>Основни финансови отчети</w:t>
      </w:r>
      <w:r w:rsidR="001B2336" w:rsidRPr="006D5E9B">
        <w:rPr>
          <w:rFonts w:eastAsia="Times New Roman" w:cs="Helvetica"/>
          <w:b/>
          <w:bCs/>
          <w:color w:val="CD3333"/>
          <w:sz w:val="34"/>
          <w:szCs w:val="34"/>
        </w:rPr>
        <w:t xml:space="preserve"> (</w:t>
      </w:r>
      <w:proofErr w:type="spellStart"/>
      <w:r w:rsidR="00873E61">
        <w:rPr>
          <w:rFonts w:eastAsia="Times New Roman" w:cs="Helvetica"/>
          <w:b/>
          <w:bCs/>
          <w:color w:val="CD3333"/>
          <w:sz w:val="34"/>
          <w:szCs w:val="34"/>
        </w:rPr>
        <w:t>Документ</w:t>
      </w:r>
      <w:proofErr w:type="spellEnd"/>
      <w:r w:rsidR="00873E61">
        <w:rPr>
          <w:rFonts w:eastAsia="Times New Roman" w:cs="Helvetica"/>
          <w:b/>
          <w:bCs/>
          <w:color w:val="CD3333"/>
          <w:sz w:val="34"/>
          <w:szCs w:val="34"/>
        </w:rPr>
        <w:t xml:space="preserve"> по </w:t>
      </w:r>
      <w:proofErr w:type="spellStart"/>
      <w:r w:rsidR="00873E61">
        <w:rPr>
          <w:rFonts w:eastAsia="Times New Roman" w:cs="Helvetica"/>
          <w:b/>
          <w:bCs/>
          <w:color w:val="CD3333"/>
          <w:sz w:val="34"/>
          <w:szCs w:val="34"/>
        </w:rPr>
        <w:t>програмата</w:t>
      </w:r>
      <w:proofErr w:type="spellEnd"/>
      <w:r w:rsidR="001B2336" w:rsidRPr="006D5E9B">
        <w:rPr>
          <w:rFonts w:eastAsia="Times New Roman" w:cs="Helvetica"/>
          <w:b/>
          <w:bCs/>
          <w:color w:val="CD3333"/>
          <w:sz w:val="34"/>
          <w:szCs w:val="34"/>
        </w:rPr>
        <w:t xml:space="preserve"> 21)</w:t>
      </w:r>
      <w:bookmarkEnd w:id="6"/>
    </w:p>
    <w:p w:rsidR="001B2336" w:rsidRPr="006D5E9B" w:rsidRDefault="00071B6F"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 xml:space="preserve">На 12 декември </w:t>
      </w:r>
      <w:r w:rsidR="002D626F">
        <w:rPr>
          <w:rFonts w:eastAsia="Times New Roman" w:cs="Helvetica"/>
          <w:color w:val="575757"/>
          <w:sz w:val="24"/>
          <w:szCs w:val="24"/>
          <w:lang w:val="bg-BG"/>
        </w:rPr>
        <w:t xml:space="preserve">2018 г. </w:t>
      </w:r>
      <w:r>
        <w:rPr>
          <w:rFonts w:eastAsia="Times New Roman" w:cs="Helvetica"/>
          <w:color w:val="575757"/>
          <w:sz w:val="24"/>
          <w:szCs w:val="24"/>
          <w:lang w:val="bg-BG"/>
        </w:rPr>
        <w:t>Съветът проведе заседание, за да обсъди</w:t>
      </w:r>
      <w:r w:rsidR="001B2336" w:rsidRPr="006D5E9B">
        <w:rPr>
          <w:rFonts w:eastAsia="Times New Roman" w:cs="Helvetica"/>
          <w:color w:val="575757"/>
          <w:sz w:val="24"/>
          <w:szCs w:val="24"/>
        </w:rPr>
        <w:t>:</w:t>
      </w:r>
    </w:p>
    <w:p w:rsidR="001B2336" w:rsidRPr="006D5E9B" w:rsidRDefault="00483E18" w:rsidP="001B2336">
      <w:pPr>
        <w:numPr>
          <w:ilvl w:val="0"/>
          <w:numId w:val="6"/>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дали</w:t>
      </w:r>
      <w:proofErr w:type="gramEnd"/>
      <w:r>
        <w:rPr>
          <w:rFonts w:eastAsia="Times New Roman" w:cs="Helvetica"/>
          <w:color w:val="575757"/>
          <w:sz w:val="24"/>
          <w:szCs w:val="24"/>
          <w:lang w:val="bg-BG"/>
        </w:rPr>
        <w:t xml:space="preserve"> оценките на ръководството за резултатите от дейността</w:t>
      </w:r>
      <w:r w:rsidR="001B2336" w:rsidRPr="006D5E9B">
        <w:rPr>
          <w:rFonts w:eastAsia="Times New Roman" w:cs="Helvetica"/>
          <w:color w:val="575757"/>
          <w:sz w:val="24"/>
          <w:szCs w:val="24"/>
        </w:rPr>
        <w:t xml:space="preserve"> </w:t>
      </w:r>
      <w:r>
        <w:rPr>
          <w:rFonts w:eastAsia="Times New Roman" w:cs="Helvetica"/>
          <w:color w:val="575757"/>
          <w:sz w:val="24"/>
          <w:szCs w:val="24"/>
          <w:lang w:val="bg-BG"/>
        </w:rPr>
        <w:t>могат да бъдат представени, използвайки колони в отчета или отчетите за финансовите резултати от дейността</w:t>
      </w:r>
      <w:r w:rsidR="001B2336" w:rsidRPr="006D5E9B">
        <w:rPr>
          <w:rFonts w:eastAsia="Times New Roman" w:cs="Helvetica"/>
          <w:color w:val="575757"/>
          <w:sz w:val="24"/>
          <w:szCs w:val="24"/>
        </w:rPr>
        <w:t xml:space="preserve">; </w:t>
      </w:r>
      <w:r>
        <w:rPr>
          <w:rFonts w:eastAsia="Times New Roman" w:cs="Helvetica"/>
          <w:color w:val="575757"/>
          <w:sz w:val="24"/>
          <w:szCs w:val="24"/>
          <w:lang w:val="bg-BG"/>
        </w:rPr>
        <w:t>и</w:t>
      </w:r>
    </w:p>
    <w:p w:rsidR="001B2336" w:rsidRPr="006D5E9B" w:rsidRDefault="00483E18" w:rsidP="001B2336">
      <w:pPr>
        <w:numPr>
          <w:ilvl w:val="0"/>
          <w:numId w:val="6"/>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използването</w:t>
      </w:r>
      <w:proofErr w:type="gramEnd"/>
      <w:r>
        <w:rPr>
          <w:rFonts w:eastAsia="Times New Roman" w:cs="Helvetica"/>
          <w:color w:val="575757"/>
          <w:sz w:val="24"/>
          <w:szCs w:val="24"/>
          <w:lang w:val="bg-BG"/>
        </w:rPr>
        <w:t xml:space="preserve"> на оценката „печалба преди лихви, данъци и амортизация”</w:t>
      </w:r>
      <w:r>
        <w:rPr>
          <w:rFonts w:eastAsia="Times New Roman" w:cs="Helvetica"/>
          <w:color w:val="575757"/>
          <w:sz w:val="24"/>
          <w:szCs w:val="24"/>
        </w:rPr>
        <w:t xml:space="preserve"> (</w:t>
      </w:r>
      <w:r w:rsidR="001B2336" w:rsidRPr="006D5E9B">
        <w:rPr>
          <w:rFonts w:eastAsia="Times New Roman" w:cs="Helvetica"/>
          <w:color w:val="575757"/>
          <w:sz w:val="24"/>
          <w:szCs w:val="24"/>
        </w:rPr>
        <w:t>EBITDA</w:t>
      </w:r>
      <w:r>
        <w:rPr>
          <w:rFonts w:eastAsia="Times New Roman" w:cs="Helvetica"/>
          <w:color w:val="575757"/>
          <w:sz w:val="24"/>
          <w:szCs w:val="24"/>
        </w:rPr>
        <w:t>)</w:t>
      </w:r>
      <w:r w:rsidR="001B2336" w:rsidRPr="006D5E9B">
        <w:rPr>
          <w:rFonts w:eastAsia="Times New Roman" w:cs="Helvetica"/>
          <w:color w:val="575757"/>
          <w:sz w:val="24"/>
          <w:szCs w:val="24"/>
        </w:rPr>
        <w:t xml:space="preserve"> </w:t>
      </w:r>
      <w:r>
        <w:rPr>
          <w:rFonts w:eastAsia="Times New Roman" w:cs="Helvetica"/>
          <w:color w:val="575757"/>
          <w:sz w:val="24"/>
          <w:szCs w:val="24"/>
          <w:lang w:val="bg-BG"/>
        </w:rPr>
        <w:t>и дали тя следва да бъде добавена към списъка с оценки, за които се счита, че не са</w:t>
      </w:r>
      <w:r w:rsidRPr="00483E18">
        <w:rPr>
          <w:rFonts w:eastAsia="Times New Roman" w:cs="Helvetica"/>
          <w:color w:val="575757"/>
          <w:sz w:val="24"/>
          <w:szCs w:val="24"/>
          <w:lang w:val="bg-BG"/>
        </w:rPr>
        <w:t xml:space="preserve"> </w:t>
      </w:r>
      <w:r>
        <w:rPr>
          <w:rFonts w:eastAsia="Times New Roman" w:cs="Helvetica"/>
          <w:color w:val="575757"/>
          <w:sz w:val="24"/>
          <w:szCs w:val="24"/>
          <w:lang w:val="bg-BG"/>
        </w:rPr>
        <w:t>оценки на ръководството за резултатите от дейността</w:t>
      </w:r>
      <w:r w:rsidR="001B2336" w:rsidRPr="006D5E9B">
        <w:rPr>
          <w:rFonts w:eastAsia="Times New Roman" w:cs="Helvetica"/>
          <w:color w:val="575757"/>
          <w:sz w:val="24"/>
          <w:szCs w:val="24"/>
        </w:rPr>
        <w:t>.</w:t>
      </w:r>
    </w:p>
    <w:p w:rsidR="001B2336" w:rsidRPr="008E28BE" w:rsidRDefault="00483E18" w:rsidP="001B2336">
      <w:pPr>
        <w:shd w:val="clear" w:color="auto" w:fill="FFFFFF"/>
        <w:spacing w:before="300" w:after="150" w:line="240" w:lineRule="auto"/>
        <w:outlineLvl w:val="2"/>
        <w:rPr>
          <w:rFonts w:eastAsia="Times New Roman" w:cs="Helvetica"/>
          <w:b/>
          <w:bCs/>
          <w:color w:val="333333"/>
          <w:sz w:val="24"/>
          <w:szCs w:val="24"/>
          <w:lang w:val="bg-BG"/>
        </w:rPr>
      </w:pPr>
      <w:r w:rsidRPr="008E28BE">
        <w:rPr>
          <w:rFonts w:eastAsia="Times New Roman" w:cs="Helvetica"/>
          <w:b/>
          <w:bCs/>
          <w:i/>
          <w:iCs/>
          <w:color w:val="333333"/>
          <w:sz w:val="24"/>
          <w:szCs w:val="24"/>
          <w:lang w:val="bg-BG"/>
        </w:rPr>
        <w:t>Представяне на</w:t>
      </w:r>
      <w:r w:rsidR="001B2336" w:rsidRPr="008E28BE">
        <w:rPr>
          <w:rFonts w:eastAsia="Times New Roman" w:cs="Helvetica"/>
          <w:b/>
          <w:bCs/>
          <w:i/>
          <w:iCs/>
          <w:color w:val="333333"/>
          <w:sz w:val="24"/>
          <w:szCs w:val="24"/>
          <w:lang w:val="bg-BG"/>
        </w:rPr>
        <w:t xml:space="preserve"> </w:t>
      </w:r>
      <w:r w:rsidRPr="008E28BE">
        <w:rPr>
          <w:rFonts w:eastAsia="Times New Roman" w:cs="Helvetica"/>
          <w:b/>
          <w:bCs/>
          <w:i/>
          <w:iCs/>
          <w:color w:val="333333"/>
          <w:sz w:val="24"/>
          <w:szCs w:val="24"/>
          <w:lang w:val="bg-BG"/>
        </w:rPr>
        <w:t xml:space="preserve">оценките на ръководството за резултатите от дейността с помощта на колони </w:t>
      </w:r>
      <w:r w:rsidR="001B2336" w:rsidRPr="008E28BE">
        <w:rPr>
          <w:rFonts w:eastAsia="Times New Roman" w:cs="Helvetica"/>
          <w:b/>
          <w:bCs/>
          <w:color w:val="333333"/>
          <w:sz w:val="24"/>
          <w:szCs w:val="24"/>
          <w:lang w:val="bg-BG"/>
        </w:rPr>
        <w:t>(</w:t>
      </w:r>
      <w:r w:rsidR="00873E61" w:rsidRPr="008E28BE">
        <w:rPr>
          <w:rFonts w:eastAsia="Times New Roman" w:cs="Helvetica"/>
          <w:b/>
          <w:bCs/>
          <w:color w:val="333333"/>
          <w:sz w:val="24"/>
          <w:szCs w:val="24"/>
          <w:lang w:val="bg-BG"/>
        </w:rPr>
        <w:t>Документ по програмата</w:t>
      </w:r>
      <w:r w:rsidR="001B2336" w:rsidRPr="008E28BE">
        <w:rPr>
          <w:rFonts w:eastAsia="Times New Roman" w:cs="Helvetica"/>
          <w:b/>
          <w:bCs/>
          <w:color w:val="333333"/>
          <w:sz w:val="24"/>
          <w:szCs w:val="24"/>
          <w:lang w:val="bg-BG"/>
        </w:rPr>
        <w:t xml:space="preserve"> 21A)</w:t>
      </w:r>
    </w:p>
    <w:p w:rsidR="001B2336" w:rsidRPr="008E28BE" w:rsidRDefault="00873E61" w:rsidP="001B2336">
      <w:pPr>
        <w:shd w:val="clear" w:color="auto" w:fill="FFFFFF"/>
        <w:spacing w:after="300" w:line="240" w:lineRule="auto"/>
        <w:rPr>
          <w:rFonts w:eastAsia="Times New Roman" w:cs="Helvetica"/>
          <w:color w:val="575757"/>
          <w:sz w:val="24"/>
          <w:szCs w:val="24"/>
          <w:lang w:val="bg-BG"/>
        </w:rPr>
      </w:pPr>
      <w:r w:rsidRPr="008E28BE">
        <w:rPr>
          <w:rFonts w:eastAsia="Times New Roman" w:cs="Helvetica"/>
          <w:color w:val="575757"/>
          <w:sz w:val="24"/>
          <w:szCs w:val="24"/>
          <w:lang w:val="bg-BG"/>
        </w:rPr>
        <w:t>Съветът реши в порядък на работна хипотеза</w:t>
      </w:r>
      <w:r w:rsidR="001B2336" w:rsidRPr="008E28BE">
        <w:rPr>
          <w:rFonts w:eastAsia="Times New Roman" w:cs="Helvetica"/>
          <w:color w:val="575757"/>
          <w:sz w:val="24"/>
          <w:szCs w:val="24"/>
          <w:lang w:val="bg-BG"/>
        </w:rPr>
        <w:t xml:space="preserve"> </w:t>
      </w:r>
      <w:r w:rsidR="00483E18" w:rsidRPr="008E28BE">
        <w:rPr>
          <w:rFonts w:eastAsia="Times New Roman" w:cs="Helvetica"/>
          <w:color w:val="575757"/>
          <w:sz w:val="24"/>
          <w:szCs w:val="24"/>
          <w:lang w:val="bg-BG"/>
        </w:rPr>
        <w:t xml:space="preserve">да забрани използването на колони за представяне на информация </w:t>
      </w:r>
      <w:proofErr w:type="gramStart"/>
      <w:r w:rsidR="00483E18" w:rsidRPr="008E28BE">
        <w:rPr>
          <w:rFonts w:eastAsia="Times New Roman" w:cs="Helvetica"/>
          <w:color w:val="575757"/>
          <w:sz w:val="24"/>
          <w:szCs w:val="24"/>
          <w:lang w:val="bg-BG"/>
        </w:rPr>
        <w:t>относно</w:t>
      </w:r>
      <w:proofErr w:type="gramEnd"/>
      <w:r w:rsidR="001B2336" w:rsidRPr="008E28BE">
        <w:rPr>
          <w:rFonts w:eastAsia="Times New Roman" w:cs="Helvetica"/>
          <w:color w:val="575757"/>
          <w:sz w:val="24"/>
          <w:szCs w:val="24"/>
          <w:lang w:val="bg-BG"/>
        </w:rPr>
        <w:t xml:space="preserve"> </w:t>
      </w:r>
      <w:r w:rsidR="00483E18" w:rsidRPr="008E28BE">
        <w:rPr>
          <w:rFonts w:eastAsia="Times New Roman" w:cs="Helvetica"/>
          <w:color w:val="575757"/>
          <w:sz w:val="24"/>
          <w:szCs w:val="24"/>
          <w:lang w:val="bg-BG"/>
        </w:rPr>
        <w:t xml:space="preserve">оценките на ръководството за резултатите от </w:t>
      </w:r>
      <w:r w:rsidR="00483E18" w:rsidRPr="008E28BE">
        <w:rPr>
          <w:rFonts w:eastAsia="Times New Roman" w:cs="Helvetica"/>
          <w:color w:val="575757"/>
          <w:sz w:val="24"/>
          <w:szCs w:val="24"/>
          <w:lang w:val="bg-BG"/>
        </w:rPr>
        <w:lastRenderedPageBreak/>
        <w:t>дейността в отчета или отчетите за финансовите резултати от дейността</w:t>
      </w:r>
      <w:r w:rsidR="001B2336" w:rsidRPr="008E28BE">
        <w:rPr>
          <w:rFonts w:eastAsia="Times New Roman" w:cs="Helvetica"/>
          <w:color w:val="575757"/>
          <w:sz w:val="24"/>
          <w:szCs w:val="24"/>
          <w:lang w:val="bg-BG"/>
        </w:rPr>
        <w:t xml:space="preserve">. </w:t>
      </w:r>
      <w:r w:rsidR="00A15428" w:rsidRPr="008E28BE">
        <w:rPr>
          <w:rFonts w:eastAsia="Times New Roman" w:cs="Helvetica"/>
          <w:color w:val="575757"/>
          <w:sz w:val="24"/>
          <w:szCs w:val="24"/>
          <w:lang w:val="bg-BG"/>
        </w:rPr>
        <w:t>Дванадесет от четиринадесетте членове на Съвета изразиха съгласие, а двама - несъгласие с това решение</w:t>
      </w:r>
      <w:r w:rsidR="001B2336" w:rsidRPr="008E28BE">
        <w:rPr>
          <w:rFonts w:eastAsia="Times New Roman" w:cs="Helvetica"/>
          <w:color w:val="575757"/>
          <w:sz w:val="24"/>
          <w:szCs w:val="24"/>
          <w:lang w:val="bg-BG"/>
        </w:rPr>
        <w:t>.</w:t>
      </w:r>
    </w:p>
    <w:p w:rsidR="001B2336" w:rsidRPr="008E28BE" w:rsidRDefault="008E28BE" w:rsidP="001B2336">
      <w:pPr>
        <w:shd w:val="clear" w:color="auto" w:fill="FFFFFF"/>
        <w:spacing w:before="300" w:after="150" w:line="240" w:lineRule="auto"/>
        <w:outlineLvl w:val="2"/>
        <w:rPr>
          <w:rFonts w:eastAsia="Times New Roman" w:cs="Helvetica"/>
          <w:b/>
          <w:bCs/>
          <w:color w:val="333333"/>
          <w:sz w:val="24"/>
          <w:szCs w:val="24"/>
          <w:lang w:val="bg-BG"/>
        </w:rPr>
      </w:pPr>
      <w:r w:rsidRPr="008E28BE">
        <w:rPr>
          <w:rFonts w:eastAsia="Times New Roman" w:cs="Helvetica"/>
          <w:b/>
          <w:bCs/>
          <w:i/>
          <w:iCs/>
          <w:color w:val="333333"/>
          <w:sz w:val="24"/>
          <w:szCs w:val="24"/>
          <w:lang w:val="bg-BG"/>
        </w:rPr>
        <w:t xml:space="preserve">Печалба преди лихви, данъци и амортизация (EBITDA) </w:t>
      </w:r>
      <w:r w:rsidR="001B2336" w:rsidRPr="008E28BE">
        <w:rPr>
          <w:rFonts w:eastAsia="Times New Roman" w:cs="Helvetica"/>
          <w:b/>
          <w:bCs/>
          <w:color w:val="333333"/>
          <w:sz w:val="24"/>
          <w:szCs w:val="24"/>
          <w:lang w:val="bg-BG"/>
        </w:rPr>
        <w:t>(</w:t>
      </w:r>
      <w:r w:rsidR="00873E61" w:rsidRPr="008E28BE">
        <w:rPr>
          <w:rFonts w:eastAsia="Times New Roman" w:cs="Helvetica"/>
          <w:b/>
          <w:bCs/>
          <w:color w:val="333333"/>
          <w:sz w:val="24"/>
          <w:szCs w:val="24"/>
          <w:lang w:val="bg-BG"/>
        </w:rPr>
        <w:t>Документ по програмата</w:t>
      </w:r>
      <w:r w:rsidR="001B2336" w:rsidRPr="008E28BE">
        <w:rPr>
          <w:rFonts w:eastAsia="Times New Roman" w:cs="Helvetica"/>
          <w:b/>
          <w:bCs/>
          <w:color w:val="333333"/>
          <w:sz w:val="24"/>
          <w:szCs w:val="24"/>
          <w:lang w:val="bg-BG"/>
        </w:rPr>
        <w:t xml:space="preserve"> 21</w:t>
      </w:r>
      <w:r w:rsidRPr="008E28BE">
        <w:rPr>
          <w:rFonts w:eastAsia="Times New Roman" w:cs="Helvetica"/>
          <w:b/>
          <w:bCs/>
          <w:color w:val="333333"/>
          <w:sz w:val="24"/>
          <w:szCs w:val="24"/>
          <w:lang w:val="bg-BG"/>
        </w:rPr>
        <w:t>Б</w:t>
      </w:r>
      <w:r w:rsidR="001B2336" w:rsidRPr="008E28BE">
        <w:rPr>
          <w:rFonts w:eastAsia="Times New Roman" w:cs="Helvetica"/>
          <w:b/>
          <w:bCs/>
          <w:color w:val="333333"/>
          <w:sz w:val="24"/>
          <w:szCs w:val="24"/>
          <w:lang w:val="bg-BG"/>
        </w:rPr>
        <w:t>)</w:t>
      </w:r>
    </w:p>
    <w:p w:rsidR="001B2336" w:rsidRPr="008E28BE" w:rsidRDefault="00873E61" w:rsidP="001B2336">
      <w:pPr>
        <w:shd w:val="clear" w:color="auto" w:fill="FFFFFF"/>
        <w:spacing w:after="300" w:line="240" w:lineRule="auto"/>
        <w:rPr>
          <w:rFonts w:eastAsia="Times New Roman" w:cs="Helvetica"/>
          <w:color w:val="575757"/>
          <w:sz w:val="24"/>
          <w:szCs w:val="24"/>
          <w:lang w:val="bg-BG"/>
        </w:rPr>
      </w:pPr>
      <w:r w:rsidRPr="008E28BE">
        <w:rPr>
          <w:rFonts w:eastAsia="Times New Roman" w:cs="Helvetica"/>
          <w:color w:val="575757"/>
          <w:sz w:val="24"/>
          <w:szCs w:val="24"/>
          <w:lang w:val="bg-BG"/>
        </w:rPr>
        <w:t>Съветът реши в порядък на работна хипотеза</w:t>
      </w:r>
      <w:r w:rsidR="001B2336" w:rsidRPr="008E28BE">
        <w:rPr>
          <w:rFonts w:eastAsia="Times New Roman" w:cs="Helvetica"/>
          <w:color w:val="575757"/>
          <w:sz w:val="24"/>
          <w:szCs w:val="24"/>
          <w:lang w:val="bg-BG"/>
        </w:rPr>
        <w:t>:</w:t>
      </w:r>
    </w:p>
    <w:p w:rsidR="001B2336" w:rsidRPr="008E28BE" w:rsidRDefault="008E28BE" w:rsidP="001B2336">
      <w:pPr>
        <w:numPr>
          <w:ilvl w:val="0"/>
          <w:numId w:val="7"/>
        </w:numPr>
        <w:shd w:val="clear" w:color="auto" w:fill="FFFFFF"/>
        <w:spacing w:before="75" w:after="75" w:line="240" w:lineRule="auto"/>
        <w:ind w:left="495"/>
        <w:rPr>
          <w:rFonts w:eastAsia="Times New Roman" w:cs="Helvetica"/>
          <w:color w:val="575757"/>
          <w:sz w:val="24"/>
          <w:szCs w:val="24"/>
          <w:lang w:val="bg-BG"/>
        </w:rPr>
      </w:pPr>
      <w:proofErr w:type="gramStart"/>
      <w:r w:rsidRPr="008E28BE">
        <w:rPr>
          <w:rFonts w:eastAsia="Times New Roman" w:cs="Helvetica"/>
          <w:color w:val="575757"/>
          <w:sz w:val="24"/>
          <w:szCs w:val="24"/>
          <w:lang w:val="bg-BG"/>
        </w:rPr>
        <w:t>да</w:t>
      </w:r>
      <w:proofErr w:type="gramEnd"/>
      <w:r w:rsidRPr="008E28BE">
        <w:rPr>
          <w:rFonts w:eastAsia="Times New Roman" w:cs="Helvetica"/>
          <w:color w:val="575757"/>
          <w:sz w:val="24"/>
          <w:szCs w:val="24"/>
          <w:lang w:val="bg-BG"/>
        </w:rPr>
        <w:t xml:space="preserve"> добави „оперативна печалба преди амортизация” към</w:t>
      </w:r>
      <w:r w:rsidR="001B2336" w:rsidRPr="008E28BE">
        <w:rPr>
          <w:rFonts w:eastAsia="Times New Roman" w:cs="Helvetica"/>
          <w:color w:val="575757"/>
          <w:sz w:val="24"/>
          <w:szCs w:val="24"/>
          <w:lang w:val="bg-BG"/>
        </w:rPr>
        <w:t xml:space="preserve"> </w:t>
      </w:r>
      <w:r w:rsidRPr="008E28BE">
        <w:rPr>
          <w:rFonts w:eastAsia="Times New Roman" w:cs="Helvetica"/>
          <w:color w:val="575757"/>
          <w:sz w:val="24"/>
          <w:szCs w:val="24"/>
          <w:lang w:val="bg-BG"/>
        </w:rPr>
        <w:t>списъка с оценки, за които се счита, че не са оценки на ръководството за резултатите от дейността</w:t>
      </w:r>
      <w:r w:rsidR="001B2336" w:rsidRPr="008E28BE">
        <w:rPr>
          <w:rFonts w:eastAsia="Times New Roman" w:cs="Helvetica"/>
          <w:color w:val="575757"/>
          <w:sz w:val="24"/>
          <w:szCs w:val="24"/>
          <w:lang w:val="bg-BG"/>
        </w:rPr>
        <w:t xml:space="preserve">. </w:t>
      </w:r>
      <w:r w:rsidR="00A15428" w:rsidRPr="008E28BE">
        <w:rPr>
          <w:rFonts w:eastAsia="Times New Roman" w:cs="Helvetica"/>
          <w:color w:val="575757"/>
          <w:sz w:val="24"/>
          <w:szCs w:val="24"/>
          <w:lang w:val="bg-BG"/>
        </w:rPr>
        <w:t>Десет от четиринадесетте членове на Съвета изразиха съгласие, а четирима - несъгласие с това решение</w:t>
      </w:r>
      <w:r w:rsidR="001B2336" w:rsidRPr="008E28BE">
        <w:rPr>
          <w:rFonts w:eastAsia="Times New Roman" w:cs="Helvetica"/>
          <w:color w:val="575757"/>
          <w:sz w:val="24"/>
          <w:szCs w:val="24"/>
          <w:lang w:val="bg-BG"/>
        </w:rPr>
        <w:t>.</w:t>
      </w:r>
    </w:p>
    <w:p w:rsidR="001B2336" w:rsidRPr="008E28BE" w:rsidRDefault="008E28BE" w:rsidP="001B2336">
      <w:pPr>
        <w:numPr>
          <w:ilvl w:val="0"/>
          <w:numId w:val="7"/>
        </w:numPr>
        <w:shd w:val="clear" w:color="auto" w:fill="FFFFFF"/>
        <w:spacing w:before="75" w:after="75" w:line="240" w:lineRule="auto"/>
        <w:ind w:left="495"/>
        <w:rPr>
          <w:rFonts w:eastAsia="Times New Roman" w:cs="Helvetica"/>
          <w:color w:val="575757"/>
          <w:sz w:val="24"/>
          <w:szCs w:val="24"/>
          <w:lang w:val="bg-BG"/>
        </w:rPr>
      </w:pPr>
      <w:proofErr w:type="gramStart"/>
      <w:r w:rsidRPr="008E28BE">
        <w:rPr>
          <w:rFonts w:eastAsia="Times New Roman" w:cs="Helvetica"/>
          <w:color w:val="575757"/>
          <w:sz w:val="24"/>
          <w:szCs w:val="24"/>
          <w:lang w:val="bg-BG"/>
        </w:rPr>
        <w:t>да</w:t>
      </w:r>
      <w:proofErr w:type="gramEnd"/>
      <w:r w:rsidRPr="008E28BE">
        <w:rPr>
          <w:rFonts w:eastAsia="Times New Roman" w:cs="Helvetica"/>
          <w:color w:val="575757"/>
          <w:sz w:val="24"/>
          <w:szCs w:val="24"/>
          <w:lang w:val="bg-BG"/>
        </w:rPr>
        <w:t xml:space="preserve"> не предоставя примери относно това кога е потенциално подвеждащо предприятието да използва етикета „печалба преди лихви и данъци” (</w:t>
      </w:r>
      <w:r w:rsidR="001B2336" w:rsidRPr="008E28BE">
        <w:rPr>
          <w:rFonts w:eastAsia="Times New Roman" w:cs="Helvetica"/>
          <w:color w:val="575757"/>
          <w:sz w:val="24"/>
          <w:szCs w:val="24"/>
          <w:lang w:val="bg-BG"/>
        </w:rPr>
        <w:t>EBIT</w:t>
      </w:r>
      <w:r w:rsidRPr="008E28BE">
        <w:rPr>
          <w:rFonts w:eastAsia="Times New Roman" w:cs="Helvetica"/>
          <w:color w:val="575757"/>
          <w:sz w:val="24"/>
          <w:szCs w:val="24"/>
          <w:lang w:val="bg-BG"/>
        </w:rPr>
        <w:t>)</w:t>
      </w:r>
      <w:r w:rsidR="001B2336" w:rsidRPr="008E28BE">
        <w:rPr>
          <w:rFonts w:eastAsia="Times New Roman" w:cs="Helvetica"/>
          <w:color w:val="575757"/>
          <w:sz w:val="24"/>
          <w:szCs w:val="24"/>
          <w:lang w:val="bg-BG"/>
        </w:rPr>
        <w:t xml:space="preserve"> </w:t>
      </w:r>
      <w:r w:rsidRPr="008E28BE">
        <w:rPr>
          <w:rFonts w:eastAsia="Times New Roman" w:cs="Helvetica"/>
          <w:color w:val="575757"/>
          <w:sz w:val="24"/>
          <w:szCs w:val="24"/>
          <w:lang w:val="bg-BG"/>
        </w:rPr>
        <w:t>или етикета</w:t>
      </w:r>
      <w:r w:rsidR="001B2336" w:rsidRPr="008E28BE">
        <w:rPr>
          <w:rFonts w:eastAsia="Times New Roman" w:cs="Helvetica"/>
          <w:color w:val="575757"/>
          <w:sz w:val="24"/>
          <w:szCs w:val="24"/>
          <w:lang w:val="bg-BG"/>
        </w:rPr>
        <w:t xml:space="preserve"> </w:t>
      </w:r>
      <w:r w:rsidRPr="008E28BE">
        <w:rPr>
          <w:rFonts w:eastAsia="Times New Roman" w:cs="Helvetica"/>
          <w:color w:val="575757"/>
          <w:sz w:val="24"/>
          <w:szCs w:val="24"/>
          <w:lang w:val="bg-BG"/>
        </w:rPr>
        <w:t>„печалба преди лихви, данъци и амортизация” (EBITDA), за да опише оценки за резултатите от дейността, включени във финансовия отчет</w:t>
      </w:r>
      <w:r w:rsidR="001B2336" w:rsidRPr="008E28BE">
        <w:rPr>
          <w:rFonts w:eastAsia="Times New Roman" w:cs="Helvetica"/>
          <w:color w:val="575757"/>
          <w:sz w:val="24"/>
          <w:szCs w:val="24"/>
          <w:lang w:val="bg-BG"/>
        </w:rPr>
        <w:t xml:space="preserve">. </w:t>
      </w:r>
      <w:r w:rsidRPr="008E28BE">
        <w:rPr>
          <w:rFonts w:eastAsia="Times New Roman" w:cs="Helvetica"/>
          <w:color w:val="575757"/>
          <w:sz w:val="24"/>
          <w:szCs w:val="24"/>
          <w:lang w:val="bg-BG"/>
        </w:rPr>
        <w:t xml:space="preserve">Това решение в порядък на работна хипотеза преразглежда предходното неокончателно решение </w:t>
      </w:r>
      <w:proofErr w:type="gramStart"/>
      <w:r w:rsidRPr="008E28BE">
        <w:rPr>
          <w:rFonts w:eastAsia="Times New Roman" w:cs="Helvetica"/>
          <w:color w:val="575757"/>
          <w:sz w:val="24"/>
          <w:szCs w:val="24"/>
          <w:lang w:val="bg-BG"/>
        </w:rPr>
        <w:t>относно</w:t>
      </w:r>
      <w:proofErr w:type="gramEnd"/>
      <w:r w:rsidRPr="008E28BE">
        <w:rPr>
          <w:rFonts w:eastAsia="Times New Roman" w:cs="Helvetica"/>
          <w:color w:val="575757"/>
          <w:sz w:val="24"/>
          <w:szCs w:val="24"/>
          <w:lang w:val="bg-BG"/>
        </w:rPr>
        <w:t xml:space="preserve"> използването на етикета „печалба преди лихви и данъци” (EBIT)</w:t>
      </w:r>
      <w:r w:rsidR="001B2336" w:rsidRPr="008E28BE">
        <w:rPr>
          <w:rFonts w:eastAsia="Times New Roman" w:cs="Helvetica"/>
          <w:color w:val="575757"/>
          <w:sz w:val="24"/>
          <w:szCs w:val="24"/>
          <w:lang w:val="bg-BG"/>
        </w:rPr>
        <w:t xml:space="preserve">. </w:t>
      </w:r>
      <w:r w:rsidR="00A15428" w:rsidRPr="008E28BE">
        <w:rPr>
          <w:rFonts w:eastAsia="Times New Roman" w:cs="Helvetica"/>
          <w:color w:val="575757"/>
          <w:sz w:val="24"/>
          <w:szCs w:val="24"/>
          <w:lang w:val="bg-BG"/>
        </w:rPr>
        <w:t>Дванадесет от четиринадесетте членове на Съвета изразиха съгласие, а двама - несъгласие с това решение</w:t>
      </w:r>
      <w:r w:rsidR="001B2336" w:rsidRPr="008E28BE">
        <w:rPr>
          <w:rFonts w:eastAsia="Times New Roman" w:cs="Helvetica"/>
          <w:color w:val="575757"/>
          <w:sz w:val="24"/>
          <w:szCs w:val="24"/>
          <w:lang w:val="bg-BG"/>
        </w:rPr>
        <w:t>.</w:t>
      </w:r>
    </w:p>
    <w:p w:rsidR="001B2336" w:rsidRPr="008E28BE" w:rsidRDefault="008E28BE" w:rsidP="001B2336">
      <w:pPr>
        <w:shd w:val="clear" w:color="auto" w:fill="FFFFFF"/>
        <w:spacing w:after="300" w:line="240" w:lineRule="auto"/>
        <w:rPr>
          <w:rFonts w:eastAsia="Times New Roman" w:cs="Helvetica"/>
          <w:color w:val="575757"/>
          <w:sz w:val="24"/>
          <w:szCs w:val="24"/>
          <w:lang w:val="bg-BG"/>
        </w:rPr>
      </w:pPr>
      <w:r w:rsidRPr="008E28BE">
        <w:rPr>
          <w:rFonts w:eastAsia="Times New Roman" w:cs="Helvetica"/>
          <w:color w:val="575757"/>
          <w:sz w:val="24"/>
          <w:szCs w:val="24"/>
          <w:lang w:val="bg-BG"/>
        </w:rPr>
        <w:t>Съветът даде указания на екипа да постави в консултационния документ въпроса</w:t>
      </w:r>
      <w:r w:rsidR="001B2336" w:rsidRPr="008E28BE">
        <w:rPr>
          <w:rFonts w:eastAsia="Times New Roman" w:cs="Helvetica"/>
          <w:color w:val="575757"/>
          <w:sz w:val="24"/>
          <w:szCs w:val="24"/>
          <w:lang w:val="bg-BG"/>
        </w:rPr>
        <w:t xml:space="preserve"> </w:t>
      </w:r>
      <w:r w:rsidRPr="008E28BE">
        <w:rPr>
          <w:rFonts w:eastAsia="Times New Roman" w:cs="Helvetica"/>
          <w:color w:val="575757"/>
          <w:sz w:val="24"/>
          <w:szCs w:val="24"/>
          <w:lang w:val="bg-BG"/>
        </w:rPr>
        <w:t xml:space="preserve">дали Съветът следва да предостави насоки </w:t>
      </w:r>
      <w:proofErr w:type="gramStart"/>
      <w:r w:rsidRPr="008E28BE">
        <w:rPr>
          <w:rFonts w:eastAsia="Times New Roman" w:cs="Helvetica"/>
          <w:color w:val="575757"/>
          <w:sz w:val="24"/>
          <w:szCs w:val="24"/>
          <w:lang w:val="bg-BG"/>
        </w:rPr>
        <w:t>относно</w:t>
      </w:r>
      <w:proofErr w:type="gramEnd"/>
      <w:r w:rsidRPr="008E28BE">
        <w:rPr>
          <w:rFonts w:eastAsia="Times New Roman" w:cs="Helvetica"/>
          <w:color w:val="575757"/>
          <w:sz w:val="24"/>
          <w:szCs w:val="24"/>
          <w:lang w:val="bg-BG"/>
        </w:rPr>
        <w:t xml:space="preserve"> използването на етикета „печалба преди лихви, данъци и амортизация” (EBITDA)</w:t>
      </w:r>
      <w:r w:rsidR="001B2336" w:rsidRPr="008E28BE">
        <w:rPr>
          <w:rFonts w:eastAsia="Times New Roman" w:cs="Helvetica"/>
          <w:color w:val="575757"/>
          <w:sz w:val="24"/>
          <w:szCs w:val="24"/>
          <w:lang w:val="bg-BG"/>
        </w:rPr>
        <w:t>.</w:t>
      </w:r>
    </w:p>
    <w:p w:rsidR="001B2336" w:rsidRPr="008E28BE" w:rsidRDefault="00873E61" w:rsidP="001B2336">
      <w:pPr>
        <w:shd w:val="clear" w:color="auto" w:fill="FFFFFF"/>
        <w:spacing w:after="300" w:line="240" w:lineRule="auto"/>
        <w:rPr>
          <w:rFonts w:eastAsia="Times New Roman" w:cs="Helvetica"/>
          <w:color w:val="575757"/>
          <w:sz w:val="24"/>
          <w:szCs w:val="24"/>
          <w:lang w:val="bg-BG"/>
        </w:rPr>
      </w:pPr>
      <w:r w:rsidRPr="008E28BE">
        <w:rPr>
          <w:rFonts w:eastAsia="Times New Roman" w:cs="Helvetica"/>
          <w:b/>
          <w:bCs/>
          <w:i/>
          <w:iCs/>
          <w:color w:val="575757"/>
          <w:sz w:val="24"/>
          <w:szCs w:val="24"/>
          <w:lang w:val="bg-BG"/>
        </w:rPr>
        <w:t xml:space="preserve">Следващ </w:t>
      </w:r>
      <w:proofErr w:type="gramStart"/>
      <w:r w:rsidRPr="008E28BE">
        <w:rPr>
          <w:rFonts w:eastAsia="Times New Roman" w:cs="Helvetica"/>
          <w:b/>
          <w:bCs/>
          <w:i/>
          <w:iCs/>
          <w:color w:val="575757"/>
          <w:sz w:val="24"/>
          <w:szCs w:val="24"/>
          <w:lang w:val="bg-BG"/>
        </w:rPr>
        <w:t>етап</w:t>
      </w:r>
      <w:proofErr w:type="gramEnd"/>
    </w:p>
    <w:p w:rsidR="001B2336" w:rsidRPr="008E28BE" w:rsidRDefault="008E28BE" w:rsidP="001B2336">
      <w:pPr>
        <w:shd w:val="clear" w:color="auto" w:fill="FFFFFF"/>
        <w:spacing w:after="300" w:line="240" w:lineRule="auto"/>
        <w:rPr>
          <w:rFonts w:eastAsia="Times New Roman" w:cs="Helvetica"/>
          <w:color w:val="575757"/>
          <w:sz w:val="24"/>
          <w:szCs w:val="24"/>
          <w:lang w:val="bg-BG"/>
        </w:rPr>
      </w:pPr>
      <w:proofErr w:type="gramStart"/>
      <w:r w:rsidRPr="008E28BE">
        <w:rPr>
          <w:rFonts w:eastAsia="Times New Roman" w:cs="Helvetica"/>
          <w:color w:val="575757"/>
          <w:sz w:val="24"/>
          <w:szCs w:val="24"/>
          <w:lang w:val="bg-BG"/>
        </w:rPr>
        <w:t>Съветът ще продължи обсъждането на темите, попадащи в обхвата на проекта</w:t>
      </w:r>
      <w:r w:rsidR="003E22B8">
        <w:rPr>
          <w:rFonts w:eastAsia="Times New Roman" w:cs="Helvetica"/>
          <w:color w:val="575757"/>
          <w:sz w:val="24"/>
          <w:szCs w:val="24"/>
          <w:lang w:val="bg-BG"/>
        </w:rPr>
        <w:t>,</w:t>
      </w:r>
      <w:r w:rsidRPr="008E28BE">
        <w:rPr>
          <w:rFonts w:eastAsia="Times New Roman" w:cs="Helvetica"/>
          <w:color w:val="575757"/>
          <w:sz w:val="24"/>
          <w:szCs w:val="24"/>
          <w:lang w:val="bg-BG"/>
        </w:rPr>
        <w:t xml:space="preserve"> на бъдещи заседания на Съвета</w:t>
      </w:r>
      <w:proofErr w:type="gramEnd"/>
      <w:r w:rsidR="001B2336" w:rsidRPr="008E28BE">
        <w:rPr>
          <w:rFonts w:eastAsia="Times New Roman" w:cs="Helvetica"/>
          <w:color w:val="575757"/>
          <w:sz w:val="24"/>
          <w:szCs w:val="24"/>
          <w:lang w:val="bg-BG"/>
        </w:rPr>
        <w:t>.</w:t>
      </w:r>
    </w:p>
    <w:p w:rsidR="001B2336" w:rsidRPr="006D5E9B" w:rsidRDefault="001B2336" w:rsidP="001B2336">
      <w:pPr>
        <w:shd w:val="clear" w:color="auto" w:fill="FFFFFF"/>
        <w:spacing w:after="300" w:line="240" w:lineRule="auto"/>
        <w:rPr>
          <w:rFonts w:eastAsia="Times New Roman" w:cs="Helvetica"/>
          <w:color w:val="575757"/>
          <w:sz w:val="24"/>
          <w:szCs w:val="24"/>
        </w:rPr>
      </w:pPr>
      <w:r w:rsidRPr="006D5E9B">
        <w:rPr>
          <w:rFonts w:eastAsia="Times New Roman" w:cs="Helvetica"/>
          <w:color w:val="575757"/>
          <w:sz w:val="24"/>
          <w:szCs w:val="24"/>
        </w:rPr>
        <w:t> </w:t>
      </w:r>
    </w:p>
    <w:p w:rsidR="001B2336" w:rsidRPr="008E28BE" w:rsidRDefault="008E28BE" w:rsidP="001B2336">
      <w:pPr>
        <w:shd w:val="clear" w:color="auto" w:fill="FFFFFF"/>
        <w:spacing w:before="450" w:after="300" w:line="240" w:lineRule="auto"/>
        <w:outlineLvl w:val="1"/>
        <w:rPr>
          <w:rFonts w:eastAsia="Times New Roman" w:cs="Helvetica"/>
          <w:b/>
          <w:bCs/>
          <w:color w:val="333333"/>
          <w:sz w:val="34"/>
          <w:szCs w:val="34"/>
          <w:lang w:val="bg-BG"/>
        </w:rPr>
      </w:pPr>
      <w:bookmarkStart w:id="7" w:name="7"/>
      <w:r w:rsidRPr="008E28BE">
        <w:rPr>
          <w:rFonts w:eastAsia="Times New Roman" w:cs="Helvetica"/>
          <w:b/>
          <w:bCs/>
          <w:color w:val="CD3333"/>
          <w:sz w:val="34"/>
          <w:szCs w:val="34"/>
          <w:lang w:val="bg-BG"/>
        </w:rPr>
        <w:t>Актуална информация във връзка с изследователската програма</w:t>
      </w:r>
      <w:r w:rsidR="001B2336" w:rsidRPr="008E28BE">
        <w:rPr>
          <w:rFonts w:eastAsia="Times New Roman" w:cs="Helvetica"/>
          <w:b/>
          <w:bCs/>
          <w:color w:val="CD3333"/>
          <w:sz w:val="34"/>
          <w:szCs w:val="34"/>
          <w:lang w:val="bg-BG"/>
        </w:rPr>
        <w:t xml:space="preserve"> (</w:t>
      </w:r>
      <w:r w:rsidR="00873E61" w:rsidRPr="008E28BE">
        <w:rPr>
          <w:rFonts w:eastAsia="Times New Roman" w:cs="Helvetica"/>
          <w:b/>
          <w:bCs/>
          <w:color w:val="CD3333"/>
          <w:sz w:val="34"/>
          <w:szCs w:val="34"/>
          <w:lang w:val="bg-BG"/>
        </w:rPr>
        <w:t>Документ по програмата</w:t>
      </w:r>
      <w:r w:rsidR="001B2336" w:rsidRPr="008E28BE">
        <w:rPr>
          <w:rFonts w:eastAsia="Times New Roman" w:cs="Helvetica"/>
          <w:b/>
          <w:bCs/>
          <w:color w:val="CD3333"/>
          <w:sz w:val="34"/>
          <w:szCs w:val="34"/>
          <w:lang w:val="bg-BG"/>
        </w:rPr>
        <w:t xml:space="preserve"> 8)</w:t>
      </w:r>
      <w:bookmarkEnd w:id="7"/>
    </w:p>
    <w:p w:rsidR="001B2336" w:rsidRPr="008E28BE" w:rsidRDefault="00071B6F" w:rsidP="001B2336">
      <w:pPr>
        <w:shd w:val="clear" w:color="auto" w:fill="FFFFFF"/>
        <w:spacing w:after="300" w:line="240" w:lineRule="auto"/>
        <w:rPr>
          <w:rFonts w:eastAsia="Times New Roman" w:cs="Helvetica"/>
          <w:color w:val="575757"/>
          <w:sz w:val="24"/>
          <w:szCs w:val="24"/>
          <w:lang w:val="bg-BG"/>
        </w:rPr>
      </w:pPr>
      <w:r w:rsidRPr="008E28BE">
        <w:rPr>
          <w:rFonts w:eastAsia="Times New Roman" w:cs="Helvetica"/>
          <w:color w:val="575757"/>
          <w:sz w:val="24"/>
          <w:szCs w:val="24"/>
          <w:lang w:val="bg-BG"/>
        </w:rPr>
        <w:t>На 12 декември 2018 г. Съветът проведе заседание, за да бъде запознат с актуална информация във връзка с изследователската си програма</w:t>
      </w:r>
      <w:r w:rsidR="001B2336" w:rsidRPr="008E28BE">
        <w:rPr>
          <w:rFonts w:eastAsia="Times New Roman" w:cs="Helvetica"/>
          <w:color w:val="575757"/>
          <w:sz w:val="24"/>
          <w:szCs w:val="24"/>
          <w:lang w:val="bg-BG"/>
        </w:rPr>
        <w:t xml:space="preserve">. </w:t>
      </w:r>
      <w:r w:rsidRPr="008E28BE">
        <w:rPr>
          <w:rFonts w:eastAsia="Times New Roman" w:cs="Helvetica"/>
          <w:color w:val="575757"/>
          <w:sz w:val="24"/>
          <w:szCs w:val="24"/>
          <w:lang w:val="bg-BG"/>
        </w:rPr>
        <w:t>Информация относно работната програма на Съвета</w:t>
      </w:r>
      <w:r w:rsidR="001B2336" w:rsidRPr="008E28BE">
        <w:rPr>
          <w:rFonts w:eastAsia="Times New Roman" w:cs="Helvetica"/>
          <w:color w:val="575757"/>
          <w:sz w:val="24"/>
          <w:szCs w:val="24"/>
          <w:lang w:val="bg-BG"/>
        </w:rPr>
        <w:t xml:space="preserve">, </w:t>
      </w:r>
      <w:r w:rsidRPr="008E28BE">
        <w:rPr>
          <w:rFonts w:eastAsia="Times New Roman" w:cs="Helvetica"/>
          <w:color w:val="575757"/>
          <w:sz w:val="24"/>
          <w:szCs w:val="24"/>
          <w:lang w:val="bg-BG"/>
        </w:rPr>
        <w:t xml:space="preserve">включително изследователската му програма, е достъпна </w:t>
      </w:r>
      <w:hyperlink r:id="rId17" w:history="1">
        <w:r w:rsidRPr="008E28BE">
          <w:rPr>
            <w:rFonts w:eastAsia="Times New Roman" w:cs="Helvetica"/>
            <w:color w:val="CD3333"/>
            <w:sz w:val="24"/>
            <w:szCs w:val="24"/>
            <w:u w:val="single"/>
            <w:lang w:val="bg-BG"/>
          </w:rPr>
          <w:t>тук</w:t>
        </w:r>
      </w:hyperlink>
      <w:r w:rsidR="001B2336" w:rsidRPr="008E28BE">
        <w:rPr>
          <w:rFonts w:eastAsia="Times New Roman" w:cs="Helvetica"/>
          <w:color w:val="575757"/>
          <w:sz w:val="24"/>
          <w:szCs w:val="24"/>
          <w:lang w:val="bg-BG"/>
        </w:rPr>
        <w:t>.</w:t>
      </w:r>
    </w:p>
    <w:p w:rsidR="001B2336" w:rsidRPr="008E28BE" w:rsidRDefault="00071B6F" w:rsidP="001B2336">
      <w:pPr>
        <w:shd w:val="clear" w:color="auto" w:fill="FFFFFF"/>
        <w:spacing w:after="300" w:line="240" w:lineRule="auto"/>
        <w:rPr>
          <w:rFonts w:eastAsia="Times New Roman" w:cs="Helvetica"/>
          <w:color w:val="575757"/>
          <w:sz w:val="24"/>
          <w:szCs w:val="24"/>
          <w:lang w:val="bg-BG"/>
        </w:rPr>
      </w:pPr>
      <w:r w:rsidRPr="008E28BE">
        <w:rPr>
          <w:rFonts w:eastAsia="Times New Roman" w:cs="Helvetica"/>
          <w:color w:val="575757"/>
          <w:sz w:val="24"/>
          <w:szCs w:val="24"/>
          <w:lang w:val="bg-BG"/>
        </w:rPr>
        <w:t>От Съвета не бе поискано да взема каквито и да е решения</w:t>
      </w:r>
      <w:r w:rsidR="001B2336" w:rsidRPr="008E28BE">
        <w:rPr>
          <w:rFonts w:eastAsia="Times New Roman" w:cs="Helvetica"/>
          <w:color w:val="575757"/>
          <w:sz w:val="24"/>
          <w:szCs w:val="24"/>
          <w:lang w:val="bg-BG"/>
        </w:rPr>
        <w:t>. </w:t>
      </w:r>
    </w:p>
    <w:p w:rsidR="001B2336" w:rsidRPr="008E28BE" w:rsidRDefault="00873E61" w:rsidP="001B2336">
      <w:pPr>
        <w:shd w:val="clear" w:color="auto" w:fill="FFFFFF"/>
        <w:spacing w:after="300" w:line="240" w:lineRule="auto"/>
        <w:rPr>
          <w:rFonts w:eastAsia="Times New Roman" w:cs="Helvetica"/>
          <w:color w:val="575757"/>
          <w:sz w:val="24"/>
          <w:szCs w:val="24"/>
          <w:lang w:val="bg-BG"/>
        </w:rPr>
      </w:pPr>
      <w:r w:rsidRPr="008E28BE">
        <w:rPr>
          <w:rFonts w:eastAsia="Times New Roman" w:cs="Helvetica"/>
          <w:b/>
          <w:bCs/>
          <w:i/>
          <w:iCs/>
          <w:color w:val="575757"/>
          <w:sz w:val="24"/>
          <w:szCs w:val="24"/>
          <w:lang w:val="bg-BG"/>
        </w:rPr>
        <w:t>Следващ етап</w:t>
      </w:r>
    </w:p>
    <w:p w:rsidR="001B2336" w:rsidRPr="006D5E9B" w:rsidRDefault="008E28BE"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lastRenderedPageBreak/>
        <w:t>Съветът очаква да бъде запознат със следващата актуална информация по повод на изследователската си програма след около три – четири месеца</w:t>
      </w:r>
      <w:r w:rsidR="001B2336" w:rsidRPr="006D5E9B">
        <w:rPr>
          <w:rFonts w:eastAsia="Times New Roman" w:cs="Helvetica"/>
          <w:color w:val="575757"/>
          <w:sz w:val="24"/>
          <w:szCs w:val="24"/>
        </w:rPr>
        <w:t>.</w:t>
      </w:r>
    </w:p>
    <w:p w:rsidR="001B2336" w:rsidRPr="006D5E9B" w:rsidRDefault="001B2336" w:rsidP="001B2336">
      <w:pPr>
        <w:shd w:val="clear" w:color="auto" w:fill="FFFFFF"/>
        <w:spacing w:after="300" w:line="240" w:lineRule="auto"/>
        <w:rPr>
          <w:rFonts w:eastAsia="Times New Roman" w:cs="Helvetica"/>
          <w:color w:val="575757"/>
          <w:sz w:val="24"/>
          <w:szCs w:val="24"/>
        </w:rPr>
      </w:pPr>
      <w:r w:rsidRPr="006D5E9B">
        <w:rPr>
          <w:rFonts w:eastAsia="Times New Roman" w:cs="Helvetica"/>
          <w:color w:val="575757"/>
          <w:sz w:val="24"/>
          <w:szCs w:val="24"/>
        </w:rPr>
        <w:t> </w:t>
      </w:r>
    </w:p>
    <w:p w:rsidR="001B2336" w:rsidRPr="006D5E9B" w:rsidRDefault="008E28BE" w:rsidP="001B2336">
      <w:pPr>
        <w:shd w:val="clear" w:color="auto" w:fill="FFFFFF"/>
        <w:spacing w:before="450" w:after="300" w:line="240" w:lineRule="auto"/>
        <w:outlineLvl w:val="1"/>
        <w:rPr>
          <w:rFonts w:eastAsia="Times New Roman" w:cs="Helvetica"/>
          <w:b/>
          <w:bCs/>
          <w:color w:val="333333"/>
          <w:sz w:val="34"/>
          <w:szCs w:val="34"/>
        </w:rPr>
      </w:pPr>
      <w:bookmarkStart w:id="8" w:name="8"/>
      <w:r>
        <w:rPr>
          <w:rFonts w:eastAsia="Times New Roman" w:cs="Helvetica"/>
          <w:b/>
          <w:bCs/>
          <w:color w:val="CD3333"/>
          <w:sz w:val="34"/>
          <w:szCs w:val="34"/>
          <w:lang w:val="bg-BG"/>
        </w:rPr>
        <w:t>Пенсионни доходи, които зависят от</w:t>
      </w:r>
      <w:r w:rsidR="001B2336" w:rsidRPr="006D5E9B">
        <w:rPr>
          <w:rFonts w:eastAsia="Times New Roman" w:cs="Helvetica"/>
          <w:b/>
          <w:bCs/>
          <w:color w:val="CD3333"/>
          <w:sz w:val="34"/>
          <w:szCs w:val="34"/>
        </w:rPr>
        <w:t xml:space="preserve"> </w:t>
      </w:r>
      <w:r>
        <w:rPr>
          <w:rFonts w:eastAsia="Times New Roman" w:cs="Helvetica"/>
          <w:b/>
          <w:bCs/>
          <w:color w:val="CD3333"/>
          <w:sz w:val="34"/>
          <w:szCs w:val="34"/>
          <w:lang w:val="bg-BG"/>
        </w:rPr>
        <w:t>възвръщаемост на активи</w:t>
      </w:r>
      <w:r w:rsidR="001B2336" w:rsidRPr="006D5E9B">
        <w:rPr>
          <w:rFonts w:eastAsia="Times New Roman" w:cs="Helvetica"/>
          <w:b/>
          <w:bCs/>
          <w:color w:val="CD3333"/>
          <w:sz w:val="34"/>
          <w:szCs w:val="34"/>
        </w:rPr>
        <w:t xml:space="preserve"> (</w:t>
      </w:r>
      <w:proofErr w:type="spellStart"/>
      <w:r w:rsidR="00873E61">
        <w:rPr>
          <w:rFonts w:eastAsia="Times New Roman" w:cs="Helvetica"/>
          <w:b/>
          <w:bCs/>
          <w:color w:val="CD3333"/>
          <w:sz w:val="34"/>
          <w:szCs w:val="34"/>
        </w:rPr>
        <w:t>Документ</w:t>
      </w:r>
      <w:proofErr w:type="spellEnd"/>
      <w:r w:rsidR="00873E61">
        <w:rPr>
          <w:rFonts w:eastAsia="Times New Roman" w:cs="Helvetica"/>
          <w:b/>
          <w:bCs/>
          <w:color w:val="CD3333"/>
          <w:sz w:val="34"/>
          <w:szCs w:val="34"/>
        </w:rPr>
        <w:t xml:space="preserve"> по </w:t>
      </w:r>
      <w:proofErr w:type="spellStart"/>
      <w:r w:rsidR="00873E61">
        <w:rPr>
          <w:rFonts w:eastAsia="Times New Roman" w:cs="Helvetica"/>
          <w:b/>
          <w:bCs/>
          <w:color w:val="CD3333"/>
          <w:sz w:val="34"/>
          <w:szCs w:val="34"/>
        </w:rPr>
        <w:t>програмата</w:t>
      </w:r>
      <w:proofErr w:type="spellEnd"/>
      <w:r w:rsidR="001B2336" w:rsidRPr="006D5E9B">
        <w:rPr>
          <w:rFonts w:eastAsia="Times New Roman" w:cs="Helvetica"/>
          <w:b/>
          <w:bCs/>
          <w:color w:val="CD3333"/>
          <w:sz w:val="34"/>
          <w:szCs w:val="34"/>
        </w:rPr>
        <w:t xml:space="preserve"> 29)</w:t>
      </w:r>
      <w:bookmarkEnd w:id="8"/>
    </w:p>
    <w:p w:rsidR="001B2336" w:rsidRPr="006D5E9B" w:rsidRDefault="00E8561B"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 xml:space="preserve">На 12 декември 2018 г. Съветът проведе заседание, за да бъде запознат с актуална информация </w:t>
      </w:r>
      <w:proofErr w:type="gramStart"/>
      <w:r>
        <w:rPr>
          <w:rFonts w:eastAsia="Times New Roman" w:cs="Helvetica"/>
          <w:color w:val="575757"/>
          <w:sz w:val="24"/>
          <w:szCs w:val="24"/>
          <w:lang w:val="bg-BG"/>
        </w:rPr>
        <w:t>относно</w:t>
      </w:r>
      <w:proofErr w:type="gramEnd"/>
      <w:r>
        <w:rPr>
          <w:rFonts w:eastAsia="Times New Roman" w:cs="Helvetica"/>
          <w:color w:val="575757"/>
          <w:sz w:val="24"/>
          <w:szCs w:val="24"/>
          <w:lang w:val="bg-BG"/>
        </w:rPr>
        <w:t xml:space="preserve"> изследователския проект с тесен обхват и общ преглед на следващите етапи</w:t>
      </w:r>
      <w:r w:rsidR="001B2336" w:rsidRPr="006D5E9B">
        <w:rPr>
          <w:rFonts w:eastAsia="Times New Roman" w:cs="Helvetica"/>
          <w:color w:val="575757"/>
          <w:sz w:val="24"/>
          <w:szCs w:val="24"/>
        </w:rPr>
        <w:t xml:space="preserve">. </w:t>
      </w:r>
      <w:proofErr w:type="spellStart"/>
      <w:proofErr w:type="gramStart"/>
      <w:r w:rsidR="00071B6F">
        <w:rPr>
          <w:rFonts w:eastAsia="Times New Roman" w:cs="Helvetica"/>
          <w:color w:val="575757"/>
          <w:sz w:val="24"/>
          <w:szCs w:val="24"/>
        </w:rPr>
        <w:t>От</w:t>
      </w:r>
      <w:proofErr w:type="spellEnd"/>
      <w:r w:rsidR="00071B6F">
        <w:rPr>
          <w:rFonts w:eastAsia="Times New Roman" w:cs="Helvetica"/>
          <w:color w:val="575757"/>
          <w:sz w:val="24"/>
          <w:szCs w:val="24"/>
        </w:rPr>
        <w:t xml:space="preserve"> </w:t>
      </w:r>
      <w:proofErr w:type="spellStart"/>
      <w:r w:rsidR="00071B6F">
        <w:rPr>
          <w:rFonts w:eastAsia="Times New Roman" w:cs="Helvetica"/>
          <w:color w:val="575757"/>
          <w:sz w:val="24"/>
          <w:szCs w:val="24"/>
        </w:rPr>
        <w:t>Съвета</w:t>
      </w:r>
      <w:proofErr w:type="spellEnd"/>
      <w:r w:rsidR="00071B6F">
        <w:rPr>
          <w:rFonts w:eastAsia="Times New Roman" w:cs="Helvetica"/>
          <w:color w:val="575757"/>
          <w:sz w:val="24"/>
          <w:szCs w:val="24"/>
        </w:rPr>
        <w:t xml:space="preserve"> </w:t>
      </w:r>
      <w:proofErr w:type="spellStart"/>
      <w:r w:rsidR="00071B6F">
        <w:rPr>
          <w:rFonts w:eastAsia="Times New Roman" w:cs="Helvetica"/>
          <w:color w:val="575757"/>
          <w:sz w:val="24"/>
          <w:szCs w:val="24"/>
        </w:rPr>
        <w:t>не</w:t>
      </w:r>
      <w:proofErr w:type="spellEnd"/>
      <w:r w:rsidR="00071B6F">
        <w:rPr>
          <w:rFonts w:eastAsia="Times New Roman" w:cs="Helvetica"/>
          <w:color w:val="575757"/>
          <w:sz w:val="24"/>
          <w:szCs w:val="24"/>
        </w:rPr>
        <w:t xml:space="preserve"> </w:t>
      </w:r>
      <w:proofErr w:type="spellStart"/>
      <w:r w:rsidR="00071B6F">
        <w:rPr>
          <w:rFonts w:eastAsia="Times New Roman" w:cs="Helvetica"/>
          <w:color w:val="575757"/>
          <w:sz w:val="24"/>
          <w:szCs w:val="24"/>
        </w:rPr>
        <w:t>бе</w:t>
      </w:r>
      <w:proofErr w:type="spellEnd"/>
      <w:r w:rsidR="00071B6F">
        <w:rPr>
          <w:rFonts w:eastAsia="Times New Roman" w:cs="Helvetica"/>
          <w:color w:val="575757"/>
          <w:sz w:val="24"/>
          <w:szCs w:val="24"/>
        </w:rPr>
        <w:t xml:space="preserve"> </w:t>
      </w:r>
      <w:proofErr w:type="spellStart"/>
      <w:r w:rsidR="00071B6F">
        <w:rPr>
          <w:rFonts w:eastAsia="Times New Roman" w:cs="Helvetica"/>
          <w:color w:val="575757"/>
          <w:sz w:val="24"/>
          <w:szCs w:val="24"/>
        </w:rPr>
        <w:t>поискано</w:t>
      </w:r>
      <w:proofErr w:type="spellEnd"/>
      <w:r w:rsidR="00071B6F">
        <w:rPr>
          <w:rFonts w:eastAsia="Times New Roman" w:cs="Helvetica"/>
          <w:color w:val="575757"/>
          <w:sz w:val="24"/>
          <w:szCs w:val="24"/>
        </w:rPr>
        <w:t xml:space="preserve"> </w:t>
      </w:r>
      <w:proofErr w:type="spellStart"/>
      <w:r w:rsidR="00071B6F">
        <w:rPr>
          <w:rFonts w:eastAsia="Times New Roman" w:cs="Helvetica"/>
          <w:color w:val="575757"/>
          <w:sz w:val="24"/>
          <w:szCs w:val="24"/>
        </w:rPr>
        <w:t>да</w:t>
      </w:r>
      <w:proofErr w:type="spellEnd"/>
      <w:r w:rsidR="00071B6F">
        <w:rPr>
          <w:rFonts w:eastAsia="Times New Roman" w:cs="Helvetica"/>
          <w:color w:val="575757"/>
          <w:sz w:val="24"/>
          <w:szCs w:val="24"/>
        </w:rPr>
        <w:t xml:space="preserve"> </w:t>
      </w:r>
      <w:proofErr w:type="spellStart"/>
      <w:r w:rsidR="00071B6F">
        <w:rPr>
          <w:rFonts w:eastAsia="Times New Roman" w:cs="Helvetica"/>
          <w:color w:val="575757"/>
          <w:sz w:val="24"/>
          <w:szCs w:val="24"/>
        </w:rPr>
        <w:t>взема</w:t>
      </w:r>
      <w:proofErr w:type="spellEnd"/>
      <w:r w:rsidR="00071B6F">
        <w:rPr>
          <w:rFonts w:eastAsia="Times New Roman" w:cs="Helvetica"/>
          <w:color w:val="575757"/>
          <w:sz w:val="24"/>
          <w:szCs w:val="24"/>
        </w:rPr>
        <w:t xml:space="preserve"> </w:t>
      </w:r>
      <w:proofErr w:type="spellStart"/>
      <w:r w:rsidR="00071B6F">
        <w:rPr>
          <w:rFonts w:eastAsia="Times New Roman" w:cs="Helvetica"/>
          <w:color w:val="575757"/>
          <w:sz w:val="24"/>
          <w:szCs w:val="24"/>
        </w:rPr>
        <w:t>каквито</w:t>
      </w:r>
      <w:proofErr w:type="spellEnd"/>
      <w:r w:rsidR="00071B6F">
        <w:rPr>
          <w:rFonts w:eastAsia="Times New Roman" w:cs="Helvetica"/>
          <w:color w:val="575757"/>
          <w:sz w:val="24"/>
          <w:szCs w:val="24"/>
        </w:rPr>
        <w:t xml:space="preserve"> и </w:t>
      </w:r>
      <w:proofErr w:type="spellStart"/>
      <w:r w:rsidR="00071B6F">
        <w:rPr>
          <w:rFonts w:eastAsia="Times New Roman" w:cs="Helvetica"/>
          <w:color w:val="575757"/>
          <w:sz w:val="24"/>
          <w:szCs w:val="24"/>
        </w:rPr>
        <w:t>да</w:t>
      </w:r>
      <w:proofErr w:type="spellEnd"/>
      <w:r w:rsidR="00071B6F">
        <w:rPr>
          <w:rFonts w:eastAsia="Times New Roman" w:cs="Helvetica"/>
          <w:color w:val="575757"/>
          <w:sz w:val="24"/>
          <w:szCs w:val="24"/>
        </w:rPr>
        <w:t xml:space="preserve"> е </w:t>
      </w:r>
      <w:proofErr w:type="spellStart"/>
      <w:r w:rsidR="00071B6F">
        <w:rPr>
          <w:rFonts w:eastAsia="Times New Roman" w:cs="Helvetica"/>
          <w:color w:val="575757"/>
          <w:sz w:val="24"/>
          <w:szCs w:val="24"/>
        </w:rPr>
        <w:t>решения</w:t>
      </w:r>
      <w:proofErr w:type="spellEnd"/>
      <w:r w:rsidR="001B2336" w:rsidRPr="006D5E9B">
        <w:rPr>
          <w:rFonts w:eastAsia="Times New Roman" w:cs="Helvetica"/>
          <w:color w:val="575757"/>
          <w:sz w:val="24"/>
          <w:szCs w:val="24"/>
        </w:rPr>
        <w:t>.</w:t>
      </w:r>
      <w:proofErr w:type="gramEnd"/>
    </w:p>
    <w:p w:rsidR="001B2336" w:rsidRPr="006D5E9B" w:rsidRDefault="00873E61" w:rsidP="001B2336">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t>Следващ етап</w:t>
      </w:r>
    </w:p>
    <w:p w:rsidR="001B2336" w:rsidRPr="006D5E9B" w:rsidRDefault="00E8561B"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бъдещо свое заседание Съветът ще обсъди констатациите от мероприятията в рамките на разяснителната програма</w:t>
      </w:r>
      <w:r w:rsidR="001B2336" w:rsidRPr="006D5E9B">
        <w:rPr>
          <w:rFonts w:eastAsia="Times New Roman" w:cs="Helvetica"/>
          <w:color w:val="575757"/>
          <w:sz w:val="24"/>
          <w:szCs w:val="24"/>
        </w:rPr>
        <w:t>.</w:t>
      </w:r>
    </w:p>
    <w:p w:rsidR="001B2336" w:rsidRPr="006D5E9B" w:rsidRDefault="001B2336" w:rsidP="001B2336">
      <w:pPr>
        <w:shd w:val="clear" w:color="auto" w:fill="FFFFFF"/>
        <w:spacing w:after="300" w:line="240" w:lineRule="auto"/>
        <w:rPr>
          <w:rFonts w:eastAsia="Times New Roman" w:cs="Helvetica"/>
          <w:color w:val="575757"/>
          <w:sz w:val="24"/>
          <w:szCs w:val="24"/>
        </w:rPr>
      </w:pPr>
      <w:r w:rsidRPr="006D5E9B">
        <w:rPr>
          <w:rFonts w:eastAsia="Times New Roman" w:cs="Helvetica"/>
          <w:color w:val="575757"/>
          <w:sz w:val="24"/>
          <w:szCs w:val="24"/>
        </w:rPr>
        <w:t> </w:t>
      </w:r>
    </w:p>
    <w:p w:rsidR="001B2336" w:rsidRPr="006D5E9B" w:rsidRDefault="00E8561B" w:rsidP="001B2336">
      <w:pPr>
        <w:shd w:val="clear" w:color="auto" w:fill="FFFFFF"/>
        <w:spacing w:before="450" w:after="300" w:line="240" w:lineRule="auto"/>
        <w:outlineLvl w:val="1"/>
        <w:rPr>
          <w:rFonts w:eastAsia="Times New Roman" w:cs="Helvetica"/>
          <w:b/>
          <w:bCs/>
          <w:color w:val="333333"/>
          <w:sz w:val="34"/>
          <w:szCs w:val="34"/>
        </w:rPr>
      </w:pPr>
      <w:bookmarkStart w:id="9" w:name="9"/>
      <w:r>
        <w:rPr>
          <w:rFonts w:eastAsia="Times New Roman" w:cs="Helvetica"/>
          <w:b/>
          <w:bCs/>
          <w:color w:val="CD3333"/>
          <w:sz w:val="34"/>
          <w:szCs w:val="34"/>
          <w:lang w:val="bg-BG"/>
        </w:rPr>
        <w:t>Реформата на референтните лихвени проценти и нейният ефект върху финансовото отчитане</w:t>
      </w:r>
      <w:r w:rsidR="001B2336" w:rsidRPr="006D5E9B">
        <w:rPr>
          <w:rFonts w:eastAsia="Times New Roman" w:cs="Helvetica"/>
          <w:b/>
          <w:bCs/>
          <w:color w:val="CD3333"/>
          <w:sz w:val="34"/>
          <w:szCs w:val="34"/>
        </w:rPr>
        <w:t xml:space="preserve"> (</w:t>
      </w:r>
      <w:proofErr w:type="spellStart"/>
      <w:r w:rsidR="00873E61">
        <w:rPr>
          <w:rFonts w:eastAsia="Times New Roman" w:cs="Helvetica"/>
          <w:b/>
          <w:bCs/>
          <w:color w:val="CD3333"/>
          <w:sz w:val="34"/>
          <w:szCs w:val="34"/>
        </w:rPr>
        <w:t>Документ</w:t>
      </w:r>
      <w:proofErr w:type="spellEnd"/>
      <w:r w:rsidR="00873E61">
        <w:rPr>
          <w:rFonts w:eastAsia="Times New Roman" w:cs="Helvetica"/>
          <w:b/>
          <w:bCs/>
          <w:color w:val="CD3333"/>
          <w:sz w:val="34"/>
          <w:szCs w:val="34"/>
        </w:rPr>
        <w:t xml:space="preserve"> по </w:t>
      </w:r>
      <w:proofErr w:type="spellStart"/>
      <w:r w:rsidR="00873E61">
        <w:rPr>
          <w:rFonts w:eastAsia="Times New Roman" w:cs="Helvetica"/>
          <w:b/>
          <w:bCs/>
          <w:color w:val="CD3333"/>
          <w:sz w:val="34"/>
          <w:szCs w:val="34"/>
        </w:rPr>
        <w:t>програмата</w:t>
      </w:r>
      <w:proofErr w:type="spellEnd"/>
      <w:r w:rsidR="001B2336" w:rsidRPr="006D5E9B">
        <w:rPr>
          <w:rFonts w:eastAsia="Times New Roman" w:cs="Helvetica"/>
          <w:b/>
          <w:bCs/>
          <w:color w:val="CD3333"/>
          <w:sz w:val="34"/>
          <w:szCs w:val="34"/>
        </w:rPr>
        <w:t xml:space="preserve"> 14)</w:t>
      </w:r>
      <w:bookmarkEnd w:id="9"/>
    </w:p>
    <w:p w:rsidR="001B2336" w:rsidRPr="00E8561B" w:rsidRDefault="00071B6F" w:rsidP="001B2336">
      <w:pPr>
        <w:shd w:val="clear" w:color="auto" w:fill="FFFFFF"/>
        <w:spacing w:after="300" w:line="240" w:lineRule="auto"/>
        <w:rPr>
          <w:rFonts w:eastAsia="Times New Roman" w:cs="Helvetica"/>
          <w:color w:val="575757"/>
          <w:sz w:val="24"/>
          <w:szCs w:val="24"/>
          <w:lang w:val="bg-BG"/>
        </w:rPr>
      </w:pPr>
      <w:r>
        <w:rPr>
          <w:rFonts w:eastAsia="Times New Roman" w:cs="Helvetica"/>
          <w:color w:val="575757"/>
          <w:sz w:val="24"/>
          <w:szCs w:val="24"/>
          <w:lang w:val="bg-BG"/>
        </w:rPr>
        <w:t xml:space="preserve">На 12 декември 2018 г. </w:t>
      </w:r>
      <w:r w:rsidRPr="00E8561B">
        <w:rPr>
          <w:rFonts w:eastAsia="Times New Roman" w:cs="Helvetica"/>
          <w:color w:val="575757"/>
          <w:sz w:val="24"/>
          <w:szCs w:val="24"/>
          <w:lang w:val="bg-BG"/>
        </w:rPr>
        <w:t xml:space="preserve">Съветът проведе заседание, за да обсъди </w:t>
      </w:r>
      <w:r w:rsidR="00E8561B" w:rsidRPr="00E8561B">
        <w:rPr>
          <w:rFonts w:eastAsia="Times New Roman" w:cs="Helvetica"/>
          <w:color w:val="575757"/>
          <w:sz w:val="24"/>
          <w:szCs w:val="24"/>
          <w:lang w:val="bg-BG"/>
        </w:rPr>
        <w:t>констатациите от проучванията на екипа във връзка с проекта, посветен на реформата на референтните лихвени проценти и нейния ефект върху финансовото отчитане</w:t>
      </w:r>
      <w:r w:rsidR="001B2336" w:rsidRPr="00E8561B">
        <w:rPr>
          <w:rFonts w:eastAsia="Times New Roman" w:cs="Helvetica"/>
          <w:color w:val="575757"/>
          <w:sz w:val="24"/>
          <w:szCs w:val="24"/>
          <w:lang w:val="bg-BG"/>
        </w:rPr>
        <w:t xml:space="preserve">. </w:t>
      </w:r>
      <w:r w:rsidR="00E8561B" w:rsidRPr="00E8561B">
        <w:rPr>
          <w:rFonts w:eastAsia="Times New Roman" w:cs="Helvetica"/>
          <w:color w:val="575757"/>
          <w:sz w:val="24"/>
          <w:szCs w:val="24"/>
          <w:lang w:val="bg-BG"/>
        </w:rPr>
        <w:t>Съветът реши</w:t>
      </w:r>
      <w:r w:rsidR="001B2336" w:rsidRPr="00E8561B">
        <w:rPr>
          <w:rFonts w:eastAsia="Times New Roman" w:cs="Helvetica"/>
          <w:color w:val="575757"/>
          <w:sz w:val="24"/>
          <w:szCs w:val="24"/>
          <w:lang w:val="bg-BG"/>
        </w:rPr>
        <w:t>:</w:t>
      </w:r>
    </w:p>
    <w:p w:rsidR="001B2336" w:rsidRPr="00E8561B" w:rsidRDefault="00E8561B" w:rsidP="001B2336">
      <w:pPr>
        <w:numPr>
          <w:ilvl w:val="0"/>
          <w:numId w:val="8"/>
        </w:numPr>
        <w:shd w:val="clear" w:color="auto" w:fill="FFFFFF"/>
        <w:spacing w:before="75" w:after="75" w:line="240" w:lineRule="auto"/>
        <w:ind w:left="495"/>
        <w:rPr>
          <w:rFonts w:eastAsia="Times New Roman" w:cs="Helvetica"/>
          <w:color w:val="575757"/>
          <w:sz w:val="24"/>
          <w:szCs w:val="24"/>
          <w:lang w:val="bg-BG"/>
        </w:rPr>
      </w:pPr>
      <w:proofErr w:type="gramStart"/>
      <w:r w:rsidRPr="00E8561B">
        <w:rPr>
          <w:rFonts w:eastAsia="Times New Roman" w:cs="Helvetica"/>
          <w:color w:val="575757"/>
          <w:sz w:val="24"/>
          <w:szCs w:val="24"/>
          <w:lang w:val="bg-BG"/>
        </w:rPr>
        <w:t>да</w:t>
      </w:r>
      <w:proofErr w:type="gramEnd"/>
      <w:r w:rsidRPr="00E8561B">
        <w:rPr>
          <w:rFonts w:eastAsia="Times New Roman" w:cs="Helvetica"/>
          <w:color w:val="575757"/>
          <w:sz w:val="24"/>
          <w:szCs w:val="24"/>
          <w:lang w:val="bg-BG"/>
        </w:rPr>
        <w:t xml:space="preserve"> добави</w:t>
      </w:r>
      <w:r w:rsidR="001B2336" w:rsidRPr="00E8561B">
        <w:rPr>
          <w:rFonts w:eastAsia="Times New Roman" w:cs="Helvetica"/>
          <w:color w:val="575757"/>
          <w:sz w:val="24"/>
          <w:szCs w:val="24"/>
          <w:lang w:val="bg-BG"/>
        </w:rPr>
        <w:t xml:space="preserve"> </w:t>
      </w:r>
      <w:r w:rsidRPr="00E8561B">
        <w:rPr>
          <w:rFonts w:eastAsia="Times New Roman" w:cs="Helvetica"/>
          <w:color w:val="575757"/>
          <w:sz w:val="24"/>
          <w:szCs w:val="24"/>
          <w:lang w:val="bg-BG"/>
        </w:rPr>
        <w:t>проекта, посветен на реформата на референтните лихвени проценти и нейния ефект върху финансовото отчитане към програмата на Съвета за изготвяне и въвеждане на стандарти</w:t>
      </w:r>
      <w:r w:rsidR="001B2336" w:rsidRPr="00E8561B">
        <w:rPr>
          <w:rFonts w:eastAsia="Times New Roman" w:cs="Helvetica"/>
          <w:color w:val="575757"/>
          <w:sz w:val="24"/>
          <w:szCs w:val="24"/>
          <w:lang w:val="bg-BG"/>
        </w:rPr>
        <w:t xml:space="preserve">. </w:t>
      </w:r>
      <w:r w:rsidR="00A15428" w:rsidRPr="00E8561B">
        <w:rPr>
          <w:rFonts w:eastAsia="Times New Roman" w:cs="Helvetica"/>
          <w:color w:val="575757"/>
          <w:sz w:val="24"/>
          <w:szCs w:val="24"/>
          <w:lang w:val="bg-BG"/>
        </w:rPr>
        <w:t>Тринадесет от четиринадесетте членове на Съвета изразиха съгласие, а един - несъгласие с това решение</w:t>
      </w:r>
      <w:r w:rsidR="001B2336" w:rsidRPr="00E8561B">
        <w:rPr>
          <w:rFonts w:eastAsia="Times New Roman" w:cs="Helvetica"/>
          <w:color w:val="575757"/>
          <w:sz w:val="24"/>
          <w:szCs w:val="24"/>
          <w:lang w:val="bg-BG"/>
        </w:rPr>
        <w:t>.</w:t>
      </w:r>
    </w:p>
    <w:p w:rsidR="001B2336" w:rsidRPr="00E8561B" w:rsidRDefault="00E8561B" w:rsidP="001B2336">
      <w:pPr>
        <w:numPr>
          <w:ilvl w:val="0"/>
          <w:numId w:val="8"/>
        </w:numPr>
        <w:shd w:val="clear" w:color="auto" w:fill="FFFFFF"/>
        <w:spacing w:before="75" w:after="75" w:line="240" w:lineRule="auto"/>
        <w:ind w:left="495"/>
        <w:rPr>
          <w:rFonts w:eastAsia="Times New Roman" w:cs="Helvetica"/>
          <w:color w:val="575757"/>
          <w:sz w:val="24"/>
          <w:szCs w:val="24"/>
          <w:lang w:val="bg-BG"/>
        </w:rPr>
      </w:pPr>
      <w:proofErr w:type="gramStart"/>
      <w:r w:rsidRPr="00E8561B">
        <w:rPr>
          <w:rFonts w:eastAsia="Times New Roman" w:cs="Helvetica"/>
          <w:color w:val="575757"/>
          <w:sz w:val="24"/>
          <w:szCs w:val="24"/>
          <w:lang w:val="bg-BG"/>
        </w:rPr>
        <w:t>че</w:t>
      </w:r>
      <w:proofErr w:type="gramEnd"/>
      <w:r w:rsidRPr="00E8561B">
        <w:rPr>
          <w:rFonts w:eastAsia="Times New Roman" w:cs="Helvetica"/>
          <w:color w:val="575757"/>
          <w:sz w:val="24"/>
          <w:szCs w:val="24"/>
          <w:lang w:val="bg-BG"/>
        </w:rPr>
        <w:t xml:space="preserve"> проектът, посветен на реформата на референтните лихвени проценти и нейния ефект върху финансовото отчитане ще даде приоритет на анализа на счетоводните проблеми, засягащи финансовото отчитане, довели до реформирането на референтните лихвени проценти</w:t>
      </w:r>
      <w:r w:rsidR="001B2336" w:rsidRPr="00E8561B">
        <w:rPr>
          <w:rFonts w:eastAsia="Times New Roman" w:cs="Helvetica"/>
          <w:color w:val="575757"/>
          <w:sz w:val="24"/>
          <w:szCs w:val="24"/>
          <w:lang w:val="bg-BG"/>
        </w:rPr>
        <w:t xml:space="preserve">. </w:t>
      </w:r>
      <w:r w:rsidRPr="00E8561B">
        <w:rPr>
          <w:rFonts w:eastAsia="Times New Roman" w:cs="Helvetica"/>
          <w:color w:val="575757"/>
          <w:sz w:val="24"/>
          <w:szCs w:val="24"/>
          <w:lang w:val="bg-BG"/>
        </w:rPr>
        <w:t>След това проектът ще се фокусира върху въпросите, които ще засегнат финансовото отчитане, след привеждане в действие на реформата на</w:t>
      </w:r>
      <w:r w:rsidR="001B2336" w:rsidRPr="00E8561B">
        <w:rPr>
          <w:rFonts w:eastAsia="Times New Roman" w:cs="Helvetica"/>
          <w:color w:val="575757"/>
          <w:sz w:val="24"/>
          <w:szCs w:val="24"/>
          <w:lang w:val="bg-BG"/>
        </w:rPr>
        <w:t xml:space="preserve"> </w:t>
      </w:r>
      <w:r w:rsidRPr="00E8561B">
        <w:rPr>
          <w:rFonts w:eastAsia="Times New Roman" w:cs="Helvetica"/>
          <w:color w:val="575757"/>
          <w:sz w:val="24"/>
          <w:szCs w:val="24"/>
          <w:lang w:val="bg-BG"/>
        </w:rPr>
        <w:t>референтните лихвени проценти</w:t>
      </w:r>
      <w:r w:rsidR="001B2336" w:rsidRPr="00E8561B">
        <w:rPr>
          <w:rFonts w:eastAsia="Times New Roman" w:cs="Helvetica"/>
          <w:color w:val="575757"/>
          <w:sz w:val="24"/>
          <w:szCs w:val="24"/>
          <w:lang w:val="bg-BG"/>
        </w:rPr>
        <w:t xml:space="preserve">. </w:t>
      </w:r>
      <w:r w:rsidR="00A15428" w:rsidRPr="00E8561B">
        <w:rPr>
          <w:rFonts w:eastAsia="Times New Roman" w:cs="Helvetica"/>
          <w:color w:val="575757"/>
          <w:sz w:val="24"/>
          <w:szCs w:val="24"/>
          <w:lang w:val="bg-BG"/>
        </w:rPr>
        <w:t>Тринадесет от четиринадесетте членове на Съвета изразиха съгласие, а един - несъгласие с това решение</w:t>
      </w:r>
      <w:r w:rsidR="001B2336" w:rsidRPr="00E8561B">
        <w:rPr>
          <w:rFonts w:eastAsia="Times New Roman" w:cs="Helvetica"/>
          <w:color w:val="575757"/>
          <w:sz w:val="24"/>
          <w:szCs w:val="24"/>
          <w:lang w:val="bg-BG"/>
        </w:rPr>
        <w:t>.</w:t>
      </w:r>
    </w:p>
    <w:p w:rsidR="001B2336" w:rsidRPr="00E8561B" w:rsidRDefault="00873E61" w:rsidP="001B2336">
      <w:pPr>
        <w:shd w:val="clear" w:color="auto" w:fill="FFFFFF"/>
        <w:spacing w:after="300" w:line="240" w:lineRule="auto"/>
        <w:rPr>
          <w:rFonts w:eastAsia="Times New Roman" w:cs="Helvetica"/>
          <w:color w:val="575757"/>
          <w:sz w:val="24"/>
          <w:szCs w:val="24"/>
          <w:lang w:val="bg-BG"/>
        </w:rPr>
      </w:pPr>
      <w:r w:rsidRPr="00E8561B">
        <w:rPr>
          <w:rFonts w:eastAsia="Times New Roman" w:cs="Helvetica"/>
          <w:b/>
          <w:bCs/>
          <w:i/>
          <w:iCs/>
          <w:color w:val="575757"/>
          <w:sz w:val="24"/>
          <w:szCs w:val="24"/>
          <w:lang w:val="bg-BG"/>
        </w:rPr>
        <w:t>Следващ етап</w:t>
      </w:r>
    </w:p>
    <w:p w:rsidR="001B2336" w:rsidRPr="006D5E9B" w:rsidRDefault="00E8561B"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lastRenderedPageBreak/>
        <w:t>На бъдещи свои заседания Съветът ще обсъди</w:t>
      </w:r>
      <w:r w:rsidR="001B2336" w:rsidRPr="006D5E9B">
        <w:rPr>
          <w:rFonts w:eastAsia="Times New Roman" w:cs="Helvetica"/>
          <w:color w:val="575757"/>
          <w:sz w:val="24"/>
          <w:szCs w:val="24"/>
        </w:rPr>
        <w:t xml:space="preserve"> </w:t>
      </w:r>
      <w:r>
        <w:rPr>
          <w:rFonts w:eastAsia="Times New Roman" w:cs="Helvetica"/>
          <w:color w:val="575757"/>
          <w:sz w:val="24"/>
          <w:szCs w:val="24"/>
          <w:lang w:val="bg-BG"/>
        </w:rPr>
        <w:t>проблемите, засягащи финансовото отчитане, довели до реформирането на референтните лихвени проценти</w:t>
      </w:r>
      <w:r w:rsidR="001B2336" w:rsidRPr="006D5E9B">
        <w:rPr>
          <w:rFonts w:eastAsia="Times New Roman" w:cs="Helvetica"/>
          <w:color w:val="575757"/>
          <w:sz w:val="24"/>
          <w:szCs w:val="24"/>
        </w:rPr>
        <w:t>.</w:t>
      </w:r>
    </w:p>
    <w:p w:rsidR="001B2336" w:rsidRPr="006D5E9B" w:rsidRDefault="001B2336" w:rsidP="001B2336">
      <w:pPr>
        <w:shd w:val="clear" w:color="auto" w:fill="FFFFFF"/>
        <w:spacing w:after="300" w:line="240" w:lineRule="auto"/>
        <w:rPr>
          <w:rFonts w:eastAsia="Times New Roman" w:cs="Helvetica"/>
          <w:color w:val="575757"/>
          <w:sz w:val="24"/>
          <w:szCs w:val="24"/>
        </w:rPr>
      </w:pPr>
      <w:r w:rsidRPr="006D5E9B">
        <w:rPr>
          <w:rFonts w:eastAsia="Times New Roman" w:cs="Helvetica"/>
          <w:color w:val="575757"/>
          <w:sz w:val="24"/>
          <w:szCs w:val="24"/>
        </w:rPr>
        <w:t> </w:t>
      </w:r>
    </w:p>
    <w:p w:rsidR="001B2336" w:rsidRPr="006D5E9B" w:rsidRDefault="00E8561B" w:rsidP="001B2336">
      <w:pPr>
        <w:shd w:val="clear" w:color="auto" w:fill="FFFFFF"/>
        <w:spacing w:before="450" w:after="300" w:line="240" w:lineRule="auto"/>
        <w:outlineLvl w:val="1"/>
        <w:rPr>
          <w:rFonts w:eastAsia="Times New Roman" w:cs="Helvetica"/>
          <w:b/>
          <w:bCs/>
          <w:color w:val="333333"/>
          <w:sz w:val="34"/>
          <w:szCs w:val="34"/>
        </w:rPr>
      </w:pPr>
      <w:bookmarkStart w:id="10" w:name="10"/>
      <w:r>
        <w:rPr>
          <w:rFonts w:eastAsia="Times New Roman" w:cs="Helvetica"/>
          <w:b/>
          <w:bCs/>
          <w:color w:val="CD3333"/>
          <w:sz w:val="34"/>
          <w:szCs w:val="34"/>
          <w:lang w:val="bg-BG"/>
        </w:rPr>
        <w:t>Дейности с регулирани цени</w:t>
      </w:r>
      <w:r w:rsidR="001B2336" w:rsidRPr="006D5E9B">
        <w:rPr>
          <w:rFonts w:eastAsia="Times New Roman" w:cs="Helvetica"/>
          <w:b/>
          <w:bCs/>
          <w:color w:val="CD3333"/>
          <w:sz w:val="34"/>
          <w:szCs w:val="34"/>
        </w:rPr>
        <w:t xml:space="preserve"> (</w:t>
      </w:r>
      <w:proofErr w:type="spellStart"/>
      <w:r w:rsidR="00873E61">
        <w:rPr>
          <w:rFonts w:eastAsia="Times New Roman" w:cs="Helvetica"/>
          <w:b/>
          <w:bCs/>
          <w:color w:val="CD3333"/>
          <w:sz w:val="34"/>
          <w:szCs w:val="34"/>
        </w:rPr>
        <w:t>Документ</w:t>
      </w:r>
      <w:proofErr w:type="spellEnd"/>
      <w:r w:rsidR="00873E61">
        <w:rPr>
          <w:rFonts w:eastAsia="Times New Roman" w:cs="Helvetica"/>
          <w:b/>
          <w:bCs/>
          <w:color w:val="CD3333"/>
          <w:sz w:val="34"/>
          <w:szCs w:val="34"/>
        </w:rPr>
        <w:t xml:space="preserve"> по </w:t>
      </w:r>
      <w:proofErr w:type="spellStart"/>
      <w:r w:rsidR="00873E61">
        <w:rPr>
          <w:rFonts w:eastAsia="Times New Roman" w:cs="Helvetica"/>
          <w:b/>
          <w:bCs/>
          <w:color w:val="CD3333"/>
          <w:sz w:val="34"/>
          <w:szCs w:val="34"/>
        </w:rPr>
        <w:t>програмата</w:t>
      </w:r>
      <w:proofErr w:type="spellEnd"/>
      <w:r w:rsidR="001B2336" w:rsidRPr="006D5E9B">
        <w:rPr>
          <w:rFonts w:eastAsia="Times New Roman" w:cs="Helvetica"/>
          <w:b/>
          <w:bCs/>
          <w:color w:val="CD3333"/>
          <w:sz w:val="34"/>
          <w:szCs w:val="34"/>
        </w:rPr>
        <w:t xml:space="preserve"> 9)</w:t>
      </w:r>
      <w:bookmarkEnd w:id="10"/>
    </w:p>
    <w:p w:rsidR="001B2336" w:rsidRPr="006D5E9B" w:rsidRDefault="00071B6F"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 xml:space="preserve">На 13 декември 2018 г. Съветът проведе заседание, за да обсъди </w:t>
      </w:r>
      <w:r w:rsidR="004F03BA">
        <w:rPr>
          <w:rFonts w:eastAsia="Times New Roman" w:cs="Helvetica"/>
          <w:color w:val="575757"/>
          <w:sz w:val="24"/>
          <w:szCs w:val="24"/>
          <w:lang w:val="bg-BG"/>
        </w:rPr>
        <w:t>счетоводния модел, който се разработва по отношение на дейности, обект на регулиране с дефиниране на цените</w:t>
      </w:r>
      <w:r w:rsidR="001B2336" w:rsidRPr="006D5E9B">
        <w:rPr>
          <w:rFonts w:eastAsia="Times New Roman" w:cs="Helvetica"/>
          <w:color w:val="575757"/>
          <w:sz w:val="24"/>
          <w:szCs w:val="24"/>
        </w:rPr>
        <w:t xml:space="preserve">. </w:t>
      </w:r>
      <w:proofErr w:type="spellStart"/>
      <w:proofErr w:type="gramStart"/>
      <w:r w:rsidR="00873E61">
        <w:rPr>
          <w:rFonts w:eastAsia="Times New Roman" w:cs="Helvetica"/>
          <w:color w:val="575757"/>
          <w:sz w:val="24"/>
          <w:szCs w:val="24"/>
        </w:rPr>
        <w:t>Документ</w:t>
      </w:r>
      <w:proofErr w:type="spellEnd"/>
      <w:r w:rsidR="00873E61">
        <w:rPr>
          <w:rFonts w:eastAsia="Times New Roman" w:cs="Helvetica"/>
          <w:color w:val="575757"/>
          <w:sz w:val="24"/>
          <w:szCs w:val="24"/>
        </w:rPr>
        <w:t xml:space="preserve"> по </w:t>
      </w:r>
      <w:proofErr w:type="spellStart"/>
      <w:r w:rsidR="00873E61">
        <w:rPr>
          <w:rFonts w:eastAsia="Times New Roman" w:cs="Helvetica"/>
          <w:color w:val="575757"/>
          <w:sz w:val="24"/>
          <w:szCs w:val="24"/>
        </w:rPr>
        <w:t>програмата</w:t>
      </w:r>
      <w:proofErr w:type="spellEnd"/>
      <w:r w:rsidR="001B2336" w:rsidRPr="006D5E9B">
        <w:rPr>
          <w:rFonts w:eastAsia="Times New Roman" w:cs="Helvetica"/>
          <w:color w:val="575757"/>
          <w:sz w:val="24"/>
          <w:szCs w:val="24"/>
        </w:rPr>
        <w:t xml:space="preserve"> 9A </w:t>
      </w:r>
      <w:r w:rsidR="004F03BA">
        <w:rPr>
          <w:rFonts w:eastAsia="Times New Roman" w:cs="Helvetica"/>
          <w:color w:val="575757"/>
          <w:sz w:val="24"/>
          <w:szCs w:val="24"/>
          <w:lang w:val="bg-BG"/>
        </w:rPr>
        <w:t>предостави</w:t>
      </w:r>
      <w:r w:rsidR="001B2336" w:rsidRPr="006D5E9B">
        <w:rPr>
          <w:rFonts w:eastAsia="Times New Roman" w:cs="Helvetica"/>
          <w:color w:val="575757"/>
          <w:sz w:val="24"/>
          <w:szCs w:val="24"/>
        </w:rPr>
        <w:t xml:space="preserve">, </w:t>
      </w:r>
      <w:r w:rsidR="004F03BA">
        <w:rPr>
          <w:rFonts w:eastAsia="Times New Roman" w:cs="Helvetica"/>
          <w:color w:val="575757"/>
          <w:sz w:val="24"/>
          <w:szCs w:val="24"/>
          <w:lang w:val="bg-BG"/>
        </w:rPr>
        <w:t>единствено с информационна цел</w:t>
      </w:r>
      <w:r w:rsidR="001B2336" w:rsidRPr="006D5E9B">
        <w:rPr>
          <w:rFonts w:eastAsia="Times New Roman" w:cs="Helvetica"/>
          <w:color w:val="575757"/>
          <w:sz w:val="24"/>
          <w:szCs w:val="24"/>
        </w:rPr>
        <w:t xml:space="preserve">, </w:t>
      </w:r>
      <w:r w:rsidR="00A4608C">
        <w:rPr>
          <w:rFonts w:eastAsia="Times New Roman" w:cs="Helvetica"/>
          <w:color w:val="575757"/>
          <w:sz w:val="24"/>
          <w:szCs w:val="24"/>
          <w:lang w:val="bg-BG"/>
        </w:rPr>
        <w:t>обобщение на взетите до момента от Съвета решения в порядък на работна хипотеза</w:t>
      </w:r>
      <w:r w:rsidR="001B2336" w:rsidRPr="006D5E9B">
        <w:rPr>
          <w:rFonts w:eastAsia="Times New Roman" w:cs="Helvetica"/>
          <w:color w:val="575757"/>
          <w:sz w:val="24"/>
          <w:szCs w:val="24"/>
        </w:rPr>
        <w:t>.</w:t>
      </w:r>
      <w:proofErr w:type="gramEnd"/>
    </w:p>
    <w:p w:rsidR="001B2336" w:rsidRPr="00BF7452" w:rsidRDefault="00A4608C" w:rsidP="001B2336">
      <w:pPr>
        <w:shd w:val="clear" w:color="auto" w:fill="FFFFFF"/>
        <w:spacing w:before="300" w:after="150" w:line="240" w:lineRule="auto"/>
        <w:outlineLvl w:val="2"/>
        <w:rPr>
          <w:rFonts w:eastAsia="Times New Roman" w:cs="Helvetica"/>
          <w:b/>
          <w:bCs/>
          <w:color w:val="333333"/>
          <w:sz w:val="24"/>
          <w:szCs w:val="24"/>
          <w:lang w:val="bg-BG"/>
        </w:rPr>
      </w:pPr>
      <w:r>
        <w:rPr>
          <w:rFonts w:eastAsia="Times New Roman" w:cs="Helvetica"/>
          <w:b/>
          <w:bCs/>
          <w:i/>
          <w:iCs/>
          <w:color w:val="333333"/>
          <w:sz w:val="24"/>
          <w:szCs w:val="24"/>
          <w:lang w:val="bg-BG"/>
        </w:rPr>
        <w:t xml:space="preserve">Дисконтов процент </w:t>
      </w:r>
      <w:r w:rsidR="001B2336" w:rsidRPr="006D5E9B">
        <w:rPr>
          <w:rFonts w:eastAsia="Times New Roman" w:cs="Helvetica"/>
          <w:b/>
          <w:bCs/>
          <w:color w:val="333333"/>
          <w:sz w:val="24"/>
          <w:szCs w:val="24"/>
        </w:rPr>
        <w:t>(</w:t>
      </w:r>
      <w:r w:rsidR="00873E61" w:rsidRPr="00BF7452">
        <w:rPr>
          <w:rFonts w:eastAsia="Times New Roman" w:cs="Helvetica"/>
          <w:b/>
          <w:bCs/>
          <w:color w:val="333333"/>
          <w:sz w:val="24"/>
          <w:szCs w:val="24"/>
          <w:lang w:val="bg-BG"/>
        </w:rPr>
        <w:t>Документ по програмата</w:t>
      </w:r>
      <w:r w:rsidR="001B2336" w:rsidRPr="00BF7452">
        <w:rPr>
          <w:rFonts w:eastAsia="Times New Roman" w:cs="Helvetica"/>
          <w:b/>
          <w:bCs/>
          <w:color w:val="333333"/>
          <w:sz w:val="24"/>
          <w:szCs w:val="24"/>
          <w:lang w:val="bg-BG"/>
        </w:rPr>
        <w:t xml:space="preserve"> 9</w:t>
      </w:r>
      <w:r w:rsidRPr="00BF7452">
        <w:rPr>
          <w:rFonts w:eastAsia="Times New Roman" w:cs="Helvetica"/>
          <w:b/>
          <w:bCs/>
          <w:color w:val="333333"/>
          <w:sz w:val="24"/>
          <w:szCs w:val="24"/>
          <w:lang w:val="bg-BG"/>
        </w:rPr>
        <w:t>Б</w:t>
      </w:r>
      <w:r w:rsidR="001B2336" w:rsidRPr="00BF7452">
        <w:rPr>
          <w:rFonts w:eastAsia="Times New Roman" w:cs="Helvetica"/>
          <w:b/>
          <w:bCs/>
          <w:color w:val="333333"/>
          <w:sz w:val="24"/>
          <w:szCs w:val="24"/>
          <w:lang w:val="bg-BG"/>
        </w:rPr>
        <w:t>)</w:t>
      </w:r>
    </w:p>
    <w:p w:rsidR="001B2336" w:rsidRPr="00BF7452" w:rsidRDefault="00A4608C" w:rsidP="001B2336">
      <w:pPr>
        <w:shd w:val="clear" w:color="auto" w:fill="FFFFFF"/>
        <w:spacing w:after="300" w:line="240" w:lineRule="auto"/>
        <w:rPr>
          <w:rFonts w:eastAsia="Times New Roman" w:cs="Helvetica"/>
          <w:color w:val="575757"/>
          <w:sz w:val="24"/>
          <w:szCs w:val="24"/>
          <w:lang w:val="bg-BG"/>
        </w:rPr>
      </w:pPr>
      <w:r w:rsidRPr="00BF7452">
        <w:rPr>
          <w:rFonts w:eastAsia="Times New Roman" w:cs="Helvetica"/>
          <w:color w:val="575757"/>
          <w:sz w:val="24"/>
          <w:szCs w:val="24"/>
          <w:lang w:val="bg-BG"/>
        </w:rPr>
        <w:t>Съветът обсъди дисконтовия процент, който да бъде използван при оценяването на регулаторни активи или регулаторни пасиви, произтичащи от регулаторни времеви разлики</w:t>
      </w:r>
      <w:r w:rsidR="001B2336" w:rsidRPr="00BF7452">
        <w:rPr>
          <w:rFonts w:eastAsia="Times New Roman" w:cs="Helvetica"/>
          <w:color w:val="575757"/>
          <w:sz w:val="24"/>
          <w:szCs w:val="24"/>
          <w:lang w:val="bg-BG"/>
        </w:rPr>
        <w:t xml:space="preserve">, </w:t>
      </w:r>
      <w:r w:rsidRPr="00BF7452">
        <w:rPr>
          <w:rFonts w:eastAsia="Times New Roman" w:cs="Helvetica"/>
          <w:color w:val="575757"/>
          <w:sz w:val="24"/>
          <w:szCs w:val="24"/>
          <w:lang w:val="bg-BG"/>
        </w:rPr>
        <w:t>идентифицирайки три категории</w:t>
      </w:r>
      <w:r w:rsidR="001B2336" w:rsidRPr="00BF7452">
        <w:rPr>
          <w:rFonts w:eastAsia="Times New Roman" w:cs="Helvetica"/>
          <w:color w:val="575757"/>
          <w:sz w:val="24"/>
          <w:szCs w:val="24"/>
          <w:lang w:val="bg-BG"/>
        </w:rPr>
        <w:t>:</w:t>
      </w:r>
    </w:p>
    <w:p w:rsidR="001B2336" w:rsidRPr="00BF7452" w:rsidRDefault="00A4608C" w:rsidP="001B2336">
      <w:pPr>
        <w:numPr>
          <w:ilvl w:val="0"/>
          <w:numId w:val="9"/>
        </w:numPr>
        <w:shd w:val="clear" w:color="auto" w:fill="FFFFFF"/>
        <w:spacing w:before="75" w:after="75" w:line="240" w:lineRule="auto"/>
        <w:ind w:left="495"/>
        <w:rPr>
          <w:rFonts w:eastAsia="Times New Roman" w:cs="Helvetica"/>
          <w:color w:val="575757"/>
          <w:sz w:val="24"/>
          <w:szCs w:val="24"/>
          <w:lang w:val="bg-BG"/>
        </w:rPr>
      </w:pPr>
      <w:proofErr w:type="gramStart"/>
      <w:r w:rsidRPr="00BF7452">
        <w:rPr>
          <w:rFonts w:eastAsia="Times New Roman" w:cs="Helvetica"/>
          <w:color w:val="575757"/>
          <w:sz w:val="24"/>
          <w:szCs w:val="24"/>
          <w:lang w:val="bg-BG"/>
        </w:rPr>
        <w:t>такива</w:t>
      </w:r>
      <w:proofErr w:type="gramEnd"/>
      <w:r w:rsidRPr="00BF7452">
        <w:rPr>
          <w:rFonts w:eastAsia="Times New Roman" w:cs="Helvetica"/>
          <w:color w:val="575757"/>
          <w:sz w:val="24"/>
          <w:szCs w:val="24"/>
          <w:lang w:val="bg-BG"/>
        </w:rPr>
        <w:t>, които се отнасят до позиции, формиращи част от регулаторната капиталова база</w:t>
      </w:r>
      <w:r w:rsidR="001B2336" w:rsidRPr="00BF7452">
        <w:rPr>
          <w:rFonts w:eastAsia="Times New Roman" w:cs="Helvetica"/>
          <w:color w:val="575757"/>
          <w:sz w:val="24"/>
          <w:szCs w:val="24"/>
          <w:lang w:val="bg-BG"/>
        </w:rPr>
        <w:t>;</w:t>
      </w:r>
    </w:p>
    <w:p w:rsidR="001B2336" w:rsidRPr="00BF7452" w:rsidRDefault="00A4608C" w:rsidP="001B2336">
      <w:pPr>
        <w:numPr>
          <w:ilvl w:val="0"/>
          <w:numId w:val="9"/>
        </w:numPr>
        <w:shd w:val="clear" w:color="auto" w:fill="FFFFFF"/>
        <w:spacing w:before="75" w:after="75" w:line="240" w:lineRule="auto"/>
        <w:ind w:left="495"/>
        <w:rPr>
          <w:rFonts w:eastAsia="Times New Roman" w:cs="Helvetica"/>
          <w:color w:val="575757"/>
          <w:sz w:val="24"/>
          <w:szCs w:val="24"/>
          <w:lang w:val="bg-BG"/>
        </w:rPr>
      </w:pPr>
      <w:proofErr w:type="gramStart"/>
      <w:r w:rsidRPr="00BF7452">
        <w:rPr>
          <w:rFonts w:eastAsia="Times New Roman" w:cs="Helvetica"/>
          <w:color w:val="575757"/>
          <w:sz w:val="24"/>
          <w:szCs w:val="24"/>
          <w:lang w:val="bg-BG"/>
        </w:rPr>
        <w:t>такива</w:t>
      </w:r>
      <w:proofErr w:type="gramEnd"/>
      <w:r w:rsidRPr="00BF7452">
        <w:rPr>
          <w:rFonts w:eastAsia="Times New Roman" w:cs="Helvetica"/>
          <w:color w:val="575757"/>
          <w:sz w:val="24"/>
          <w:szCs w:val="24"/>
          <w:lang w:val="bg-BG"/>
        </w:rPr>
        <w:t>, които се отнасят до позиции, формиращи част от регулаторните оперативни разходи</w:t>
      </w:r>
      <w:r w:rsidR="001B2336" w:rsidRPr="00BF7452">
        <w:rPr>
          <w:rFonts w:eastAsia="Times New Roman" w:cs="Helvetica"/>
          <w:color w:val="575757"/>
          <w:sz w:val="24"/>
          <w:szCs w:val="24"/>
          <w:lang w:val="bg-BG"/>
        </w:rPr>
        <w:t xml:space="preserve">; </w:t>
      </w:r>
      <w:r w:rsidRPr="00BF7452">
        <w:rPr>
          <w:rFonts w:eastAsia="Times New Roman" w:cs="Helvetica"/>
          <w:color w:val="575757"/>
          <w:sz w:val="24"/>
          <w:szCs w:val="24"/>
          <w:lang w:val="bg-BG"/>
        </w:rPr>
        <w:t>и</w:t>
      </w:r>
    </w:p>
    <w:p w:rsidR="001B2336" w:rsidRPr="00BF7452" w:rsidRDefault="00A4608C" w:rsidP="001B2336">
      <w:pPr>
        <w:numPr>
          <w:ilvl w:val="0"/>
          <w:numId w:val="9"/>
        </w:numPr>
        <w:shd w:val="clear" w:color="auto" w:fill="FFFFFF"/>
        <w:spacing w:before="75" w:after="75" w:line="240" w:lineRule="auto"/>
        <w:ind w:left="495"/>
        <w:rPr>
          <w:rFonts w:eastAsia="Times New Roman" w:cs="Helvetica"/>
          <w:color w:val="575757"/>
          <w:sz w:val="24"/>
          <w:szCs w:val="24"/>
          <w:lang w:val="bg-BG"/>
        </w:rPr>
      </w:pPr>
      <w:proofErr w:type="gramStart"/>
      <w:r w:rsidRPr="00BF7452">
        <w:rPr>
          <w:rFonts w:eastAsia="Times New Roman" w:cs="Helvetica"/>
          <w:color w:val="575757"/>
          <w:sz w:val="24"/>
          <w:szCs w:val="24"/>
          <w:lang w:val="bg-BG"/>
        </w:rPr>
        <w:t>такива</w:t>
      </w:r>
      <w:proofErr w:type="gramEnd"/>
      <w:r w:rsidRPr="00BF7452">
        <w:rPr>
          <w:rFonts w:eastAsia="Times New Roman" w:cs="Helvetica"/>
          <w:color w:val="575757"/>
          <w:sz w:val="24"/>
          <w:szCs w:val="24"/>
          <w:lang w:val="bg-BG"/>
        </w:rPr>
        <w:t>, които не попадат в категориите</w:t>
      </w:r>
      <w:r w:rsidR="001B2336" w:rsidRPr="00BF7452">
        <w:rPr>
          <w:rFonts w:eastAsia="Times New Roman" w:cs="Helvetica"/>
          <w:color w:val="575757"/>
          <w:sz w:val="24"/>
          <w:szCs w:val="24"/>
          <w:lang w:val="bg-BG"/>
        </w:rPr>
        <w:t xml:space="preserve"> (a) </w:t>
      </w:r>
      <w:r w:rsidRPr="00BF7452">
        <w:rPr>
          <w:rFonts w:eastAsia="Times New Roman" w:cs="Helvetica"/>
          <w:color w:val="575757"/>
          <w:sz w:val="24"/>
          <w:szCs w:val="24"/>
          <w:lang w:val="bg-BG"/>
        </w:rPr>
        <w:t>или</w:t>
      </w:r>
      <w:r w:rsidR="001B2336" w:rsidRPr="00BF7452">
        <w:rPr>
          <w:rFonts w:eastAsia="Times New Roman" w:cs="Helvetica"/>
          <w:color w:val="575757"/>
          <w:sz w:val="24"/>
          <w:szCs w:val="24"/>
          <w:lang w:val="bg-BG"/>
        </w:rPr>
        <w:t xml:space="preserve"> (</w:t>
      </w:r>
      <w:r w:rsidRPr="00BF7452">
        <w:rPr>
          <w:rFonts w:eastAsia="Times New Roman" w:cs="Helvetica"/>
          <w:color w:val="575757"/>
          <w:sz w:val="24"/>
          <w:szCs w:val="24"/>
          <w:lang w:val="bg-BG"/>
        </w:rPr>
        <w:t>б</w:t>
      </w:r>
      <w:r w:rsidR="001B2336" w:rsidRPr="00BF7452">
        <w:rPr>
          <w:rFonts w:eastAsia="Times New Roman" w:cs="Helvetica"/>
          <w:color w:val="575757"/>
          <w:sz w:val="24"/>
          <w:szCs w:val="24"/>
          <w:lang w:val="bg-BG"/>
        </w:rPr>
        <w:t xml:space="preserve">) </w:t>
      </w:r>
      <w:r w:rsidRPr="00BF7452">
        <w:rPr>
          <w:rFonts w:eastAsia="Times New Roman" w:cs="Helvetica"/>
          <w:color w:val="575757"/>
          <w:sz w:val="24"/>
          <w:szCs w:val="24"/>
          <w:lang w:val="bg-BG"/>
        </w:rPr>
        <w:t>по-горе, но които се отнасят до позиции на разходи или приходи, които ще формират част от регулаторните оперативни разходи или регулаторната капиталова база, когато паричните средства бъдат платени или получени</w:t>
      </w:r>
      <w:r w:rsidR="001B2336" w:rsidRPr="00BF7452">
        <w:rPr>
          <w:rFonts w:eastAsia="Times New Roman" w:cs="Helvetica"/>
          <w:color w:val="575757"/>
          <w:sz w:val="24"/>
          <w:szCs w:val="24"/>
          <w:lang w:val="bg-BG"/>
        </w:rPr>
        <w:t>.</w:t>
      </w:r>
    </w:p>
    <w:p w:rsidR="001B2336" w:rsidRPr="00BF7452" w:rsidRDefault="00A4608C" w:rsidP="001B2336">
      <w:pPr>
        <w:shd w:val="clear" w:color="auto" w:fill="FFFFFF"/>
        <w:spacing w:after="300" w:line="240" w:lineRule="auto"/>
        <w:rPr>
          <w:rFonts w:eastAsia="Times New Roman" w:cs="Helvetica"/>
          <w:color w:val="575757"/>
          <w:sz w:val="24"/>
          <w:szCs w:val="24"/>
          <w:lang w:val="bg-BG"/>
        </w:rPr>
      </w:pPr>
      <w:r w:rsidRPr="00BF7452">
        <w:rPr>
          <w:rFonts w:eastAsia="Times New Roman" w:cs="Helvetica"/>
          <w:b/>
          <w:bCs/>
          <w:i/>
          <w:iCs/>
          <w:color w:val="575757"/>
          <w:sz w:val="24"/>
          <w:szCs w:val="24"/>
          <w:lang w:val="bg-BG"/>
        </w:rPr>
        <w:t xml:space="preserve">Регулаторни времеви разлики, които се отнасят до позиции, формиращи част от регулаторната капиталова </w:t>
      </w:r>
      <w:proofErr w:type="gramStart"/>
      <w:r w:rsidRPr="00BF7452">
        <w:rPr>
          <w:rFonts w:eastAsia="Times New Roman" w:cs="Helvetica"/>
          <w:b/>
          <w:bCs/>
          <w:i/>
          <w:iCs/>
          <w:color w:val="575757"/>
          <w:sz w:val="24"/>
          <w:szCs w:val="24"/>
          <w:lang w:val="bg-BG"/>
        </w:rPr>
        <w:t>база</w:t>
      </w:r>
      <w:proofErr w:type="gramEnd"/>
    </w:p>
    <w:p w:rsidR="001B2336" w:rsidRPr="00BF7452" w:rsidRDefault="00766717" w:rsidP="001B2336">
      <w:pPr>
        <w:shd w:val="clear" w:color="auto" w:fill="FFFFFF"/>
        <w:spacing w:after="300" w:line="240" w:lineRule="auto"/>
        <w:rPr>
          <w:rFonts w:eastAsia="Times New Roman" w:cs="Helvetica"/>
          <w:color w:val="575757"/>
          <w:sz w:val="24"/>
          <w:szCs w:val="24"/>
          <w:lang w:val="bg-BG"/>
        </w:rPr>
      </w:pPr>
      <w:proofErr w:type="gramStart"/>
      <w:r w:rsidRPr="00BF7452">
        <w:rPr>
          <w:rFonts w:eastAsia="Times New Roman" w:cs="Helvetica"/>
          <w:color w:val="575757"/>
          <w:sz w:val="24"/>
          <w:szCs w:val="24"/>
          <w:lang w:val="bg-BG"/>
        </w:rPr>
        <w:t>По отношение на</w:t>
      </w:r>
      <w:r w:rsidR="001B2336" w:rsidRPr="00BF7452">
        <w:rPr>
          <w:rFonts w:eastAsia="Times New Roman" w:cs="Helvetica"/>
          <w:color w:val="575757"/>
          <w:sz w:val="24"/>
          <w:szCs w:val="24"/>
          <w:lang w:val="bg-BG"/>
        </w:rPr>
        <w:t xml:space="preserve"> </w:t>
      </w:r>
      <w:r w:rsidRPr="00BF7452">
        <w:rPr>
          <w:rFonts w:eastAsia="Times New Roman" w:cs="Helvetica"/>
          <w:color w:val="575757"/>
          <w:sz w:val="24"/>
          <w:szCs w:val="24"/>
          <w:lang w:val="bg-BG"/>
        </w:rPr>
        <w:t>регулаторни времеви разлики, които се отнасят до позиции, формиращи част от регулаторната капиталова база</w:t>
      </w:r>
      <w:r w:rsidR="001B2336" w:rsidRPr="00BF7452">
        <w:rPr>
          <w:rFonts w:eastAsia="Times New Roman" w:cs="Helvetica"/>
          <w:color w:val="575757"/>
          <w:sz w:val="24"/>
          <w:szCs w:val="24"/>
          <w:lang w:val="bg-BG"/>
        </w:rPr>
        <w:t xml:space="preserve">, </w:t>
      </w:r>
      <w:r w:rsidR="00873E61" w:rsidRPr="00BF7452">
        <w:rPr>
          <w:rFonts w:eastAsia="Times New Roman" w:cs="Helvetica"/>
          <w:color w:val="575757"/>
          <w:sz w:val="24"/>
          <w:szCs w:val="24"/>
          <w:lang w:val="bg-BG"/>
        </w:rPr>
        <w:t>Съветът реши в порядък на работна хипотеза</w:t>
      </w:r>
      <w:r w:rsidRPr="00BF7452">
        <w:rPr>
          <w:rFonts w:eastAsia="Times New Roman" w:cs="Helvetica"/>
          <w:color w:val="575757"/>
          <w:sz w:val="24"/>
          <w:szCs w:val="24"/>
          <w:lang w:val="bg-BG"/>
        </w:rPr>
        <w:t>, че предприятието следва да включва</w:t>
      </w:r>
      <w:r w:rsidR="00BF7452" w:rsidRPr="00BF7452">
        <w:rPr>
          <w:rFonts w:eastAsia="Times New Roman" w:cs="Helvetica"/>
          <w:color w:val="575757"/>
          <w:sz w:val="24"/>
          <w:szCs w:val="24"/>
          <w:lang w:val="bg-BG"/>
        </w:rPr>
        <w:t xml:space="preserve"> единствено приблизително оценените бъдещи парични потоци, произтичащи от първоначалните регулаторни времеви разлики, като ги дисконтира с</w:t>
      </w:r>
      <w:r w:rsidR="001B2336" w:rsidRPr="00BF7452">
        <w:rPr>
          <w:rFonts w:eastAsia="Times New Roman" w:cs="Helvetica"/>
          <w:color w:val="575757"/>
          <w:sz w:val="24"/>
          <w:szCs w:val="24"/>
          <w:lang w:val="bg-BG"/>
        </w:rPr>
        <w:t xml:space="preserve"> 0%</w:t>
      </w:r>
      <w:r w:rsidR="00BF7452" w:rsidRPr="00BF7452">
        <w:rPr>
          <w:rFonts w:eastAsia="Times New Roman" w:cs="Helvetica"/>
          <w:color w:val="575757"/>
          <w:sz w:val="24"/>
          <w:szCs w:val="24"/>
          <w:lang w:val="bg-BG"/>
        </w:rPr>
        <w:t xml:space="preserve"> </w:t>
      </w:r>
      <w:r w:rsidR="001B2336" w:rsidRPr="00BF7452">
        <w:rPr>
          <w:rFonts w:eastAsia="Times New Roman" w:cs="Helvetica"/>
          <w:color w:val="575757"/>
          <w:sz w:val="24"/>
          <w:szCs w:val="24"/>
          <w:lang w:val="bg-BG"/>
        </w:rPr>
        <w:t>—</w:t>
      </w:r>
      <w:r w:rsidR="00BF7452" w:rsidRPr="00BF7452">
        <w:rPr>
          <w:rFonts w:eastAsia="Times New Roman" w:cs="Helvetica"/>
          <w:color w:val="575757"/>
          <w:sz w:val="24"/>
          <w:szCs w:val="24"/>
          <w:lang w:val="bg-BG"/>
        </w:rPr>
        <w:t xml:space="preserve"> т.е.</w:t>
      </w:r>
      <w:r w:rsidR="001B2336" w:rsidRPr="00BF7452">
        <w:rPr>
          <w:rFonts w:eastAsia="Times New Roman" w:cs="Helvetica"/>
          <w:color w:val="575757"/>
          <w:sz w:val="24"/>
          <w:szCs w:val="24"/>
          <w:lang w:val="bg-BG"/>
        </w:rPr>
        <w:t xml:space="preserve">, </w:t>
      </w:r>
      <w:r w:rsidR="00BF7452" w:rsidRPr="00BF7452">
        <w:rPr>
          <w:rFonts w:eastAsia="Times New Roman" w:cs="Helvetica"/>
          <w:color w:val="575757"/>
          <w:sz w:val="24"/>
          <w:szCs w:val="24"/>
          <w:lang w:val="bg-BG"/>
        </w:rPr>
        <w:t>предприятието следва да изключи паричните потоци, отнасящи се до регулаторната обща възвръщаемост</w:t>
      </w:r>
      <w:r w:rsidR="001B2336" w:rsidRPr="00BF7452">
        <w:rPr>
          <w:rFonts w:eastAsia="Times New Roman" w:cs="Helvetica"/>
          <w:color w:val="575757"/>
          <w:sz w:val="24"/>
          <w:szCs w:val="24"/>
          <w:lang w:val="bg-BG"/>
        </w:rPr>
        <w:t xml:space="preserve"> </w:t>
      </w:r>
      <w:r w:rsidR="00BF7452" w:rsidRPr="00BF7452">
        <w:rPr>
          <w:rFonts w:eastAsia="Times New Roman" w:cs="Helvetica"/>
          <w:color w:val="575757"/>
          <w:sz w:val="24"/>
          <w:szCs w:val="24"/>
          <w:lang w:val="bg-BG"/>
        </w:rPr>
        <w:t>и да признава тази обща възвръщаемост</w:t>
      </w:r>
      <w:r w:rsidR="001B2336" w:rsidRPr="00BF7452">
        <w:rPr>
          <w:rFonts w:eastAsia="Times New Roman" w:cs="Helvetica"/>
          <w:color w:val="575757"/>
          <w:sz w:val="24"/>
          <w:szCs w:val="24"/>
          <w:lang w:val="bg-BG"/>
        </w:rPr>
        <w:t xml:space="preserve"> </w:t>
      </w:r>
      <w:r w:rsidR="00BF7452" w:rsidRPr="00BF7452">
        <w:rPr>
          <w:rFonts w:eastAsia="Times New Roman" w:cs="Helvetica"/>
          <w:color w:val="575757"/>
          <w:sz w:val="24"/>
          <w:szCs w:val="24"/>
          <w:lang w:val="bg-BG"/>
        </w:rPr>
        <w:t>като приходи в печалбата или загубата, тъй като тя е включена в тарифата, начислявана на клиентите</w:t>
      </w:r>
      <w:r w:rsidR="001B2336" w:rsidRPr="00BF7452">
        <w:rPr>
          <w:rFonts w:eastAsia="Times New Roman" w:cs="Helvetica"/>
          <w:color w:val="575757"/>
          <w:sz w:val="24"/>
          <w:szCs w:val="24"/>
          <w:lang w:val="bg-BG"/>
        </w:rPr>
        <w:t>.</w:t>
      </w:r>
      <w:proofErr w:type="gramEnd"/>
    </w:p>
    <w:p w:rsidR="001B2336" w:rsidRPr="00BF7452" w:rsidRDefault="00A15428" w:rsidP="001B2336">
      <w:pPr>
        <w:shd w:val="clear" w:color="auto" w:fill="FFFFFF"/>
        <w:spacing w:after="300" w:line="240" w:lineRule="auto"/>
        <w:rPr>
          <w:rFonts w:eastAsia="Times New Roman" w:cs="Helvetica"/>
          <w:color w:val="575757"/>
          <w:sz w:val="24"/>
          <w:szCs w:val="24"/>
          <w:lang w:val="bg-BG"/>
        </w:rPr>
      </w:pPr>
      <w:r w:rsidRPr="00BF7452">
        <w:rPr>
          <w:rFonts w:eastAsia="Times New Roman" w:cs="Helvetica"/>
          <w:color w:val="575757"/>
          <w:sz w:val="24"/>
          <w:szCs w:val="24"/>
          <w:lang w:val="bg-BG"/>
        </w:rPr>
        <w:t>Осем от четиринадесетте членове на Съвета изразиха съгласие, а шест - несъгласие с това решение</w:t>
      </w:r>
      <w:r w:rsidR="001B2336" w:rsidRPr="00BF7452">
        <w:rPr>
          <w:rFonts w:eastAsia="Times New Roman" w:cs="Helvetica"/>
          <w:color w:val="575757"/>
          <w:sz w:val="24"/>
          <w:szCs w:val="24"/>
          <w:lang w:val="bg-BG"/>
        </w:rPr>
        <w:t>.</w:t>
      </w:r>
    </w:p>
    <w:p w:rsidR="001B2336" w:rsidRPr="006D5E9B" w:rsidRDefault="00A4608C" w:rsidP="001B2336">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lang w:val="bg-BG"/>
        </w:rPr>
        <w:lastRenderedPageBreak/>
        <w:t>Р</w:t>
      </w:r>
      <w:r w:rsidRPr="00A4608C">
        <w:rPr>
          <w:rFonts w:eastAsia="Times New Roman" w:cs="Helvetica"/>
          <w:b/>
          <w:bCs/>
          <w:i/>
          <w:iCs/>
          <w:color w:val="575757"/>
          <w:sz w:val="24"/>
          <w:szCs w:val="24"/>
          <w:lang w:val="bg-BG"/>
        </w:rPr>
        <w:t>егулаторни времеви разлики</w:t>
      </w:r>
      <w:r>
        <w:rPr>
          <w:rFonts w:eastAsia="Times New Roman" w:cs="Helvetica"/>
          <w:b/>
          <w:bCs/>
          <w:i/>
          <w:iCs/>
          <w:color w:val="575757"/>
          <w:sz w:val="24"/>
          <w:szCs w:val="24"/>
          <w:lang w:val="bg-BG"/>
        </w:rPr>
        <w:t xml:space="preserve">, които се отнасят до позиции, формиращи част от </w:t>
      </w:r>
      <w:proofErr w:type="gramStart"/>
      <w:r w:rsidRPr="00A4608C">
        <w:rPr>
          <w:rFonts w:eastAsia="Times New Roman" w:cs="Helvetica"/>
          <w:b/>
          <w:bCs/>
          <w:i/>
          <w:iCs/>
          <w:color w:val="575757"/>
          <w:sz w:val="24"/>
          <w:szCs w:val="24"/>
          <w:lang w:val="bg-BG"/>
        </w:rPr>
        <w:t>регулаторните</w:t>
      </w:r>
      <w:proofErr w:type="gramEnd"/>
      <w:r w:rsidRPr="00A4608C">
        <w:rPr>
          <w:rFonts w:eastAsia="Times New Roman" w:cs="Helvetica"/>
          <w:b/>
          <w:bCs/>
          <w:i/>
          <w:iCs/>
          <w:color w:val="575757"/>
          <w:sz w:val="24"/>
          <w:szCs w:val="24"/>
          <w:lang w:val="bg-BG"/>
        </w:rPr>
        <w:t xml:space="preserve"> оперативни разходи</w:t>
      </w:r>
    </w:p>
    <w:p w:rsidR="001B2336" w:rsidRPr="006D5E9B" w:rsidRDefault="00E025D9" w:rsidP="001B2336">
      <w:pPr>
        <w:shd w:val="clear" w:color="auto" w:fill="FFFFFF"/>
        <w:spacing w:after="300" w:line="240" w:lineRule="auto"/>
        <w:rPr>
          <w:rFonts w:eastAsia="Times New Roman" w:cs="Helvetica"/>
          <w:color w:val="575757"/>
          <w:sz w:val="24"/>
          <w:szCs w:val="24"/>
        </w:rPr>
      </w:pPr>
      <w:r w:rsidRPr="00BF7452">
        <w:rPr>
          <w:rFonts w:eastAsia="Times New Roman" w:cs="Helvetica"/>
          <w:color w:val="575757"/>
          <w:sz w:val="24"/>
          <w:szCs w:val="24"/>
          <w:lang w:val="bg-BG"/>
        </w:rPr>
        <w:t xml:space="preserve">По отношение </w:t>
      </w:r>
      <w:r>
        <w:rPr>
          <w:rFonts w:eastAsia="Times New Roman" w:cs="Helvetica"/>
          <w:color w:val="575757"/>
          <w:sz w:val="24"/>
          <w:szCs w:val="24"/>
          <w:lang w:val="bg-BG"/>
        </w:rPr>
        <w:t xml:space="preserve">оценяването на регулаторни активи, произтичащи от регулаторни </w:t>
      </w:r>
      <w:r w:rsidRPr="00BF7452">
        <w:rPr>
          <w:rFonts w:eastAsia="Times New Roman" w:cs="Helvetica"/>
          <w:color w:val="575757"/>
          <w:sz w:val="24"/>
          <w:szCs w:val="24"/>
          <w:lang w:val="bg-BG"/>
        </w:rPr>
        <w:t xml:space="preserve">времеви разлики, които се отнасят до позиции, формиращи част от </w:t>
      </w:r>
      <w:r>
        <w:rPr>
          <w:rFonts w:eastAsia="Times New Roman" w:cs="Helvetica"/>
          <w:color w:val="575757"/>
          <w:sz w:val="24"/>
          <w:szCs w:val="24"/>
          <w:lang w:val="bg-BG"/>
        </w:rPr>
        <w:t>регулаторните оперативни разходи</w:t>
      </w:r>
      <w:r w:rsidR="001B2336" w:rsidRPr="006D5E9B">
        <w:rPr>
          <w:rFonts w:eastAsia="Times New Roman" w:cs="Helvetica"/>
          <w:color w:val="575757"/>
          <w:sz w:val="24"/>
          <w:szCs w:val="24"/>
        </w:rPr>
        <w:t xml:space="preserve">, </w:t>
      </w:r>
      <w:proofErr w:type="spellStart"/>
      <w:r w:rsidR="00873E61">
        <w:rPr>
          <w:rFonts w:eastAsia="Times New Roman" w:cs="Helvetica"/>
          <w:color w:val="575757"/>
          <w:sz w:val="24"/>
          <w:szCs w:val="24"/>
        </w:rPr>
        <w:t>Съветът</w:t>
      </w:r>
      <w:proofErr w:type="spellEnd"/>
      <w:r w:rsidR="00873E61">
        <w:rPr>
          <w:rFonts w:eastAsia="Times New Roman" w:cs="Helvetica"/>
          <w:color w:val="575757"/>
          <w:sz w:val="24"/>
          <w:szCs w:val="24"/>
        </w:rPr>
        <w:t xml:space="preserve"> </w:t>
      </w:r>
      <w:proofErr w:type="spellStart"/>
      <w:r w:rsidR="00873E61">
        <w:rPr>
          <w:rFonts w:eastAsia="Times New Roman" w:cs="Helvetica"/>
          <w:color w:val="575757"/>
          <w:sz w:val="24"/>
          <w:szCs w:val="24"/>
        </w:rPr>
        <w:t>реши</w:t>
      </w:r>
      <w:proofErr w:type="spellEnd"/>
      <w:r w:rsidR="00873E61">
        <w:rPr>
          <w:rFonts w:eastAsia="Times New Roman" w:cs="Helvetica"/>
          <w:color w:val="575757"/>
          <w:sz w:val="24"/>
          <w:szCs w:val="24"/>
        </w:rPr>
        <w:t xml:space="preserve"> в </w:t>
      </w:r>
      <w:proofErr w:type="spellStart"/>
      <w:r w:rsidR="00873E61">
        <w:rPr>
          <w:rFonts w:eastAsia="Times New Roman" w:cs="Helvetica"/>
          <w:color w:val="575757"/>
          <w:sz w:val="24"/>
          <w:szCs w:val="24"/>
        </w:rPr>
        <w:t>порядък</w:t>
      </w:r>
      <w:proofErr w:type="spellEnd"/>
      <w:r w:rsidR="00873E61">
        <w:rPr>
          <w:rFonts w:eastAsia="Times New Roman" w:cs="Helvetica"/>
          <w:color w:val="575757"/>
          <w:sz w:val="24"/>
          <w:szCs w:val="24"/>
        </w:rPr>
        <w:t xml:space="preserve"> </w:t>
      </w:r>
      <w:proofErr w:type="spellStart"/>
      <w:r w:rsidR="00873E61">
        <w:rPr>
          <w:rFonts w:eastAsia="Times New Roman" w:cs="Helvetica"/>
          <w:color w:val="575757"/>
          <w:sz w:val="24"/>
          <w:szCs w:val="24"/>
        </w:rPr>
        <w:t>на</w:t>
      </w:r>
      <w:proofErr w:type="spellEnd"/>
      <w:r w:rsidR="00873E61">
        <w:rPr>
          <w:rFonts w:eastAsia="Times New Roman" w:cs="Helvetica"/>
          <w:color w:val="575757"/>
          <w:sz w:val="24"/>
          <w:szCs w:val="24"/>
        </w:rPr>
        <w:t xml:space="preserve"> </w:t>
      </w:r>
      <w:proofErr w:type="spellStart"/>
      <w:r w:rsidR="00873E61">
        <w:rPr>
          <w:rFonts w:eastAsia="Times New Roman" w:cs="Helvetica"/>
          <w:color w:val="575757"/>
          <w:sz w:val="24"/>
          <w:szCs w:val="24"/>
        </w:rPr>
        <w:t>работна</w:t>
      </w:r>
      <w:proofErr w:type="spellEnd"/>
      <w:r w:rsidR="00873E61">
        <w:rPr>
          <w:rFonts w:eastAsia="Times New Roman" w:cs="Helvetica"/>
          <w:color w:val="575757"/>
          <w:sz w:val="24"/>
          <w:szCs w:val="24"/>
        </w:rPr>
        <w:t xml:space="preserve"> </w:t>
      </w:r>
      <w:proofErr w:type="spellStart"/>
      <w:r w:rsidR="00873E61">
        <w:rPr>
          <w:rFonts w:eastAsia="Times New Roman" w:cs="Helvetica"/>
          <w:color w:val="575757"/>
          <w:sz w:val="24"/>
          <w:szCs w:val="24"/>
        </w:rPr>
        <w:t>хипотеза</w:t>
      </w:r>
      <w:proofErr w:type="spellEnd"/>
      <w:r>
        <w:rPr>
          <w:rFonts w:eastAsia="Times New Roman" w:cs="Helvetica"/>
          <w:color w:val="575757"/>
          <w:sz w:val="24"/>
          <w:szCs w:val="24"/>
          <w:lang w:val="bg-BG"/>
        </w:rPr>
        <w:t>, че</w:t>
      </w:r>
      <w:r w:rsidR="001B2336" w:rsidRPr="006D5E9B">
        <w:rPr>
          <w:rFonts w:eastAsia="Times New Roman" w:cs="Helvetica"/>
          <w:color w:val="575757"/>
          <w:sz w:val="24"/>
          <w:szCs w:val="24"/>
        </w:rPr>
        <w:t>:</w:t>
      </w:r>
    </w:p>
    <w:p w:rsidR="001B2336" w:rsidRPr="006D5E9B" w:rsidRDefault="00E025D9" w:rsidP="001B2336">
      <w:pPr>
        <w:numPr>
          <w:ilvl w:val="0"/>
          <w:numId w:val="10"/>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предприятието</w:t>
      </w:r>
      <w:proofErr w:type="gramEnd"/>
      <w:r>
        <w:rPr>
          <w:rFonts w:eastAsia="Times New Roman" w:cs="Helvetica"/>
          <w:color w:val="575757"/>
          <w:sz w:val="24"/>
          <w:szCs w:val="24"/>
          <w:lang w:val="bg-BG"/>
        </w:rPr>
        <w:t xml:space="preserve"> следва да използва дисконтов процент, който отразява като минимум компенсацията за стойността на парите във времето и несигурността, вътрешноприсъща на паричните потоци</w:t>
      </w:r>
      <w:r w:rsidR="001B2336" w:rsidRPr="006D5E9B">
        <w:rPr>
          <w:rFonts w:eastAsia="Times New Roman" w:cs="Helvetica"/>
          <w:color w:val="575757"/>
          <w:sz w:val="24"/>
          <w:szCs w:val="24"/>
        </w:rPr>
        <w:t xml:space="preserve">; </w:t>
      </w:r>
      <w:r>
        <w:rPr>
          <w:rFonts w:eastAsia="Times New Roman" w:cs="Helvetica"/>
          <w:color w:val="575757"/>
          <w:sz w:val="24"/>
          <w:szCs w:val="24"/>
          <w:lang w:val="bg-BG"/>
        </w:rPr>
        <w:t>но</w:t>
      </w:r>
    </w:p>
    <w:p w:rsidR="001B2336" w:rsidRPr="006D5E9B" w:rsidRDefault="00E025D9" w:rsidP="001B2336">
      <w:pPr>
        <w:numPr>
          <w:ilvl w:val="0"/>
          <w:numId w:val="10"/>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когато</w:t>
      </w:r>
      <w:proofErr w:type="gramEnd"/>
      <w:r w:rsidR="001B2336" w:rsidRPr="006D5E9B">
        <w:rPr>
          <w:rFonts w:eastAsia="Times New Roman" w:cs="Helvetica"/>
          <w:color w:val="575757"/>
          <w:sz w:val="24"/>
          <w:szCs w:val="24"/>
        </w:rPr>
        <w:t xml:space="preserve"> </w:t>
      </w:r>
      <w:r w:rsidR="008E38E5">
        <w:rPr>
          <w:rFonts w:eastAsia="Times New Roman" w:cs="Helvetica"/>
          <w:color w:val="575757"/>
          <w:sz w:val="24"/>
          <w:szCs w:val="24"/>
          <w:lang w:val="bg-BG"/>
        </w:rPr>
        <w:t>регулаторният лихвен процент или регулаторната норма на възвръщаемост</w:t>
      </w:r>
      <w:r w:rsidR="008E38E5" w:rsidRPr="006D5E9B">
        <w:rPr>
          <w:rFonts w:eastAsia="Times New Roman" w:cs="Helvetica"/>
          <w:color w:val="575757"/>
          <w:sz w:val="24"/>
          <w:szCs w:val="24"/>
        </w:rPr>
        <w:t xml:space="preserve"> </w:t>
      </w:r>
      <w:r w:rsidR="008E38E5">
        <w:rPr>
          <w:rFonts w:eastAsia="Times New Roman" w:cs="Helvetica"/>
          <w:color w:val="575757"/>
          <w:sz w:val="24"/>
          <w:szCs w:val="24"/>
          <w:lang w:val="bg-BG"/>
        </w:rPr>
        <w:t>осигурява допълнителна възвръщаемост над компенсацията в подточка</w:t>
      </w:r>
      <w:r w:rsidR="001B2336" w:rsidRPr="006D5E9B">
        <w:rPr>
          <w:rFonts w:eastAsia="Times New Roman" w:cs="Helvetica"/>
          <w:color w:val="575757"/>
          <w:sz w:val="24"/>
          <w:szCs w:val="24"/>
        </w:rPr>
        <w:t xml:space="preserve"> (a)</w:t>
      </w:r>
      <w:r w:rsidR="008E38E5">
        <w:rPr>
          <w:rFonts w:eastAsia="Times New Roman" w:cs="Helvetica"/>
          <w:color w:val="575757"/>
          <w:sz w:val="24"/>
          <w:szCs w:val="24"/>
          <w:lang w:val="bg-BG"/>
        </w:rPr>
        <w:t xml:space="preserve"> по-горе</w:t>
      </w:r>
      <w:r w:rsidR="001B2336" w:rsidRPr="006D5E9B">
        <w:rPr>
          <w:rFonts w:eastAsia="Times New Roman" w:cs="Helvetica"/>
          <w:color w:val="575757"/>
          <w:sz w:val="24"/>
          <w:szCs w:val="24"/>
        </w:rPr>
        <w:t xml:space="preserve">, </w:t>
      </w:r>
      <w:r>
        <w:rPr>
          <w:rFonts w:eastAsia="Times New Roman" w:cs="Helvetica"/>
          <w:color w:val="575757"/>
          <w:sz w:val="24"/>
          <w:szCs w:val="24"/>
          <w:lang w:val="bg-BG"/>
        </w:rPr>
        <w:t>предприятието следва да използва регулаторния лихвен процент или регулаторната норма на възвръщаемост в качеството на дисконтов процент, освен ако</w:t>
      </w:r>
      <w:r w:rsidR="001B2336" w:rsidRPr="006D5E9B">
        <w:rPr>
          <w:rFonts w:eastAsia="Times New Roman" w:cs="Helvetica"/>
          <w:color w:val="575757"/>
          <w:sz w:val="24"/>
          <w:szCs w:val="24"/>
        </w:rPr>
        <w:t xml:space="preserve"> </w:t>
      </w:r>
      <w:r>
        <w:rPr>
          <w:rFonts w:eastAsia="Times New Roman" w:cs="Helvetica"/>
          <w:color w:val="575757"/>
          <w:sz w:val="24"/>
          <w:szCs w:val="24"/>
          <w:lang w:val="bg-BG"/>
        </w:rPr>
        <w:t>няма ясни доказателства, че превишението се отнася до сделка или събитие, което може да бъде идентифицирано</w:t>
      </w:r>
      <w:r w:rsidR="001B2336" w:rsidRPr="006D5E9B">
        <w:rPr>
          <w:rFonts w:eastAsia="Times New Roman" w:cs="Helvetica"/>
          <w:color w:val="575757"/>
          <w:sz w:val="24"/>
          <w:szCs w:val="24"/>
        </w:rPr>
        <w:t>.</w:t>
      </w:r>
    </w:p>
    <w:p w:rsidR="001B2336" w:rsidRPr="006D5E9B" w:rsidRDefault="00A15428" w:rsidP="001B2336">
      <w:pPr>
        <w:shd w:val="clear" w:color="auto" w:fill="FFFFFF"/>
        <w:spacing w:after="300" w:line="240" w:lineRule="auto"/>
        <w:rPr>
          <w:rFonts w:eastAsia="Times New Roman" w:cs="Helvetica"/>
          <w:color w:val="575757"/>
          <w:sz w:val="24"/>
          <w:szCs w:val="24"/>
        </w:rPr>
      </w:pPr>
      <w:proofErr w:type="spellStart"/>
      <w:proofErr w:type="gramStart"/>
      <w:r>
        <w:rPr>
          <w:rFonts w:eastAsia="Times New Roman" w:cs="Helvetica"/>
          <w:color w:val="575757"/>
          <w:sz w:val="24"/>
          <w:szCs w:val="24"/>
        </w:rPr>
        <w:t>Тринадесет</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от</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четиринадесетте</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членове</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на</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Съвета</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изразиха</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съгласие</w:t>
      </w:r>
      <w:proofErr w:type="spellEnd"/>
      <w:r>
        <w:rPr>
          <w:rFonts w:eastAsia="Times New Roman" w:cs="Helvetica"/>
          <w:color w:val="575757"/>
          <w:sz w:val="24"/>
          <w:szCs w:val="24"/>
        </w:rPr>
        <w:t xml:space="preserve">, а </w:t>
      </w:r>
      <w:proofErr w:type="spellStart"/>
      <w:r>
        <w:rPr>
          <w:rFonts w:eastAsia="Times New Roman" w:cs="Helvetica"/>
          <w:color w:val="575757"/>
          <w:sz w:val="24"/>
          <w:szCs w:val="24"/>
        </w:rPr>
        <w:t>един</w:t>
      </w:r>
      <w:proofErr w:type="spellEnd"/>
      <w:r>
        <w:rPr>
          <w:rFonts w:eastAsia="Times New Roman" w:cs="Helvetica"/>
          <w:color w:val="575757"/>
          <w:sz w:val="24"/>
          <w:szCs w:val="24"/>
        </w:rPr>
        <w:t xml:space="preserve"> - </w:t>
      </w:r>
      <w:proofErr w:type="spellStart"/>
      <w:r>
        <w:rPr>
          <w:rFonts w:eastAsia="Times New Roman" w:cs="Helvetica"/>
          <w:color w:val="575757"/>
          <w:sz w:val="24"/>
          <w:szCs w:val="24"/>
        </w:rPr>
        <w:t>несъгласие</w:t>
      </w:r>
      <w:proofErr w:type="spellEnd"/>
      <w:r>
        <w:rPr>
          <w:rFonts w:eastAsia="Times New Roman" w:cs="Helvetica"/>
          <w:color w:val="575757"/>
          <w:sz w:val="24"/>
          <w:szCs w:val="24"/>
        </w:rPr>
        <w:t xml:space="preserve"> с </w:t>
      </w:r>
      <w:proofErr w:type="spellStart"/>
      <w:r>
        <w:rPr>
          <w:rFonts w:eastAsia="Times New Roman" w:cs="Helvetica"/>
          <w:color w:val="575757"/>
          <w:sz w:val="24"/>
          <w:szCs w:val="24"/>
        </w:rPr>
        <w:t>това</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решение</w:t>
      </w:r>
      <w:proofErr w:type="spellEnd"/>
      <w:r w:rsidR="001B2336" w:rsidRPr="006D5E9B">
        <w:rPr>
          <w:rFonts w:eastAsia="Times New Roman" w:cs="Helvetica"/>
          <w:color w:val="575757"/>
          <w:sz w:val="24"/>
          <w:szCs w:val="24"/>
        </w:rPr>
        <w:t>.</w:t>
      </w:r>
      <w:proofErr w:type="gramEnd"/>
    </w:p>
    <w:p w:rsidR="001B2336" w:rsidRPr="006D5E9B" w:rsidRDefault="008E38E5"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 xml:space="preserve">Съветът поиска екипът да предостави на следващо заседание допълнителен анализ </w:t>
      </w:r>
      <w:proofErr w:type="gramStart"/>
      <w:r>
        <w:rPr>
          <w:rFonts w:eastAsia="Times New Roman" w:cs="Helvetica"/>
          <w:color w:val="575757"/>
          <w:sz w:val="24"/>
          <w:szCs w:val="24"/>
          <w:lang w:val="bg-BG"/>
        </w:rPr>
        <w:t>относно</w:t>
      </w:r>
      <w:proofErr w:type="gramEnd"/>
      <w:r>
        <w:rPr>
          <w:rFonts w:eastAsia="Times New Roman" w:cs="Helvetica"/>
          <w:color w:val="575757"/>
          <w:sz w:val="24"/>
          <w:szCs w:val="24"/>
          <w:lang w:val="bg-BG"/>
        </w:rPr>
        <w:t xml:space="preserve"> последствията от това решение по отношение оценяването на регулаторни пасиви, отнасящи се до позиции, които формират част от регулаторните оперативни разходи</w:t>
      </w:r>
      <w:r w:rsidR="001B2336" w:rsidRPr="006D5E9B">
        <w:rPr>
          <w:rFonts w:eastAsia="Times New Roman" w:cs="Helvetica"/>
          <w:color w:val="575757"/>
          <w:sz w:val="24"/>
          <w:szCs w:val="24"/>
        </w:rPr>
        <w:t>.</w:t>
      </w:r>
    </w:p>
    <w:p w:rsidR="001B2336" w:rsidRPr="006D5E9B" w:rsidRDefault="00A4608C" w:rsidP="001B2336">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lang w:val="bg-BG"/>
        </w:rPr>
        <w:t>Р</w:t>
      </w:r>
      <w:r w:rsidRPr="00A4608C">
        <w:rPr>
          <w:rFonts w:eastAsia="Times New Roman" w:cs="Helvetica"/>
          <w:b/>
          <w:bCs/>
          <w:i/>
          <w:iCs/>
          <w:color w:val="575757"/>
          <w:sz w:val="24"/>
          <w:szCs w:val="24"/>
          <w:lang w:val="bg-BG"/>
        </w:rPr>
        <w:t>егулаторни времеви разлики</w:t>
      </w:r>
      <w:r>
        <w:rPr>
          <w:rFonts w:eastAsia="Times New Roman" w:cs="Helvetica"/>
          <w:b/>
          <w:bCs/>
          <w:i/>
          <w:iCs/>
          <w:color w:val="575757"/>
          <w:sz w:val="24"/>
          <w:szCs w:val="24"/>
          <w:lang w:val="bg-BG"/>
        </w:rPr>
        <w:t>, които се отнасят до позиции</w:t>
      </w:r>
      <w:r w:rsidRPr="006D5E9B">
        <w:rPr>
          <w:rFonts w:eastAsia="Times New Roman" w:cs="Helvetica"/>
          <w:b/>
          <w:bCs/>
          <w:i/>
          <w:iCs/>
          <w:color w:val="575757"/>
          <w:sz w:val="24"/>
          <w:szCs w:val="24"/>
        </w:rPr>
        <w:t xml:space="preserve"> </w:t>
      </w:r>
      <w:r w:rsidRPr="00A4608C">
        <w:rPr>
          <w:rFonts w:eastAsia="Times New Roman" w:cs="Helvetica"/>
          <w:b/>
          <w:bCs/>
          <w:i/>
          <w:iCs/>
          <w:color w:val="575757"/>
          <w:sz w:val="24"/>
          <w:szCs w:val="24"/>
          <w:lang w:val="bg-BG"/>
        </w:rPr>
        <w:t>на разходи или приходи, които ще формират част от регулаторните оперативни разходи</w:t>
      </w:r>
      <w:r w:rsidRPr="00A4608C">
        <w:rPr>
          <w:rFonts w:eastAsia="Times New Roman" w:cs="Helvetica"/>
          <w:b/>
          <w:bCs/>
          <w:i/>
          <w:iCs/>
          <w:color w:val="575757"/>
          <w:sz w:val="24"/>
          <w:szCs w:val="24"/>
        </w:rPr>
        <w:t xml:space="preserve"> </w:t>
      </w:r>
      <w:r w:rsidRPr="00A4608C">
        <w:rPr>
          <w:rFonts w:eastAsia="Times New Roman" w:cs="Helvetica"/>
          <w:b/>
          <w:bCs/>
          <w:i/>
          <w:iCs/>
          <w:color w:val="575757"/>
          <w:sz w:val="24"/>
          <w:szCs w:val="24"/>
          <w:lang w:val="bg-BG"/>
        </w:rPr>
        <w:t xml:space="preserve">или регулаторната капиталова база, когато паричните средства бъдат платени или </w:t>
      </w:r>
      <w:proofErr w:type="gramStart"/>
      <w:r w:rsidRPr="00A4608C">
        <w:rPr>
          <w:rFonts w:eastAsia="Times New Roman" w:cs="Helvetica"/>
          <w:b/>
          <w:bCs/>
          <w:i/>
          <w:iCs/>
          <w:color w:val="575757"/>
          <w:sz w:val="24"/>
          <w:szCs w:val="24"/>
          <w:lang w:val="bg-BG"/>
        </w:rPr>
        <w:t>получени</w:t>
      </w:r>
      <w:proofErr w:type="gramEnd"/>
    </w:p>
    <w:p w:rsidR="001B2336" w:rsidRPr="008E38E5" w:rsidRDefault="008E38E5" w:rsidP="001B2336">
      <w:pPr>
        <w:shd w:val="clear" w:color="auto" w:fill="FFFFFF"/>
        <w:spacing w:after="300" w:line="240" w:lineRule="auto"/>
        <w:rPr>
          <w:rFonts w:eastAsia="Times New Roman" w:cs="Helvetica"/>
          <w:color w:val="575757"/>
          <w:sz w:val="24"/>
          <w:szCs w:val="24"/>
          <w:lang w:val="bg-BG"/>
        </w:rPr>
      </w:pPr>
      <w:r w:rsidRPr="008E38E5">
        <w:rPr>
          <w:rFonts w:eastAsia="Times New Roman" w:cs="Helvetica"/>
          <w:color w:val="575757"/>
          <w:sz w:val="24"/>
          <w:szCs w:val="24"/>
          <w:lang w:val="bg-BG"/>
        </w:rPr>
        <w:t>Съветът обсъди въпроса какъв дисконтов процент да се използва при оценяването на регулаторни активи или регулаторни пасиви, произтичащи от</w:t>
      </w:r>
      <w:r w:rsidR="001B2336" w:rsidRPr="008E38E5">
        <w:rPr>
          <w:rFonts w:eastAsia="Times New Roman" w:cs="Helvetica"/>
          <w:color w:val="575757"/>
          <w:sz w:val="24"/>
          <w:szCs w:val="24"/>
          <w:lang w:val="bg-BG"/>
        </w:rPr>
        <w:t xml:space="preserve"> </w:t>
      </w:r>
      <w:r w:rsidRPr="008E38E5">
        <w:rPr>
          <w:rFonts w:eastAsia="Times New Roman" w:cs="Helvetica"/>
          <w:color w:val="575757"/>
          <w:sz w:val="24"/>
          <w:szCs w:val="24"/>
          <w:lang w:val="bg-BG"/>
        </w:rPr>
        <w:t>регулаторни времеви разлики, които се отнасят до позиции на разходи или приходи, които ще формират част от регулаторните оперативни разходи или регулаторната капиталова база, когато паричните средства бъдат платени или получени</w:t>
      </w:r>
      <w:r w:rsidR="001B2336" w:rsidRPr="008E38E5">
        <w:rPr>
          <w:rFonts w:eastAsia="Times New Roman" w:cs="Helvetica"/>
          <w:color w:val="575757"/>
          <w:sz w:val="24"/>
          <w:szCs w:val="24"/>
          <w:lang w:val="bg-BG"/>
        </w:rPr>
        <w:t xml:space="preserve">. </w:t>
      </w:r>
      <w:r w:rsidR="00873E61" w:rsidRPr="008E38E5">
        <w:rPr>
          <w:rFonts w:eastAsia="Times New Roman" w:cs="Helvetica"/>
          <w:color w:val="575757"/>
          <w:sz w:val="24"/>
          <w:szCs w:val="24"/>
          <w:lang w:val="bg-BG"/>
        </w:rPr>
        <w:t>Съветът реши в порядък на работна хипотеза</w:t>
      </w:r>
      <w:r w:rsidR="001B2336" w:rsidRPr="008E38E5">
        <w:rPr>
          <w:rFonts w:eastAsia="Times New Roman" w:cs="Helvetica"/>
          <w:color w:val="575757"/>
          <w:sz w:val="24"/>
          <w:szCs w:val="24"/>
          <w:lang w:val="bg-BG"/>
        </w:rPr>
        <w:t xml:space="preserve"> </w:t>
      </w:r>
      <w:r w:rsidRPr="008E38E5">
        <w:rPr>
          <w:rFonts w:eastAsia="Times New Roman" w:cs="Helvetica"/>
          <w:color w:val="575757"/>
          <w:sz w:val="24"/>
          <w:szCs w:val="24"/>
          <w:lang w:val="bg-BG"/>
        </w:rPr>
        <w:t>да отхвърли препоръчания от екипа подход</w:t>
      </w:r>
      <w:r w:rsidR="001B2336" w:rsidRPr="008E38E5">
        <w:rPr>
          <w:rFonts w:eastAsia="Times New Roman" w:cs="Helvetica"/>
          <w:color w:val="575757"/>
          <w:sz w:val="24"/>
          <w:szCs w:val="24"/>
          <w:lang w:val="bg-BG"/>
        </w:rPr>
        <w:t>.</w:t>
      </w:r>
    </w:p>
    <w:p w:rsidR="001B2336" w:rsidRPr="008E38E5" w:rsidRDefault="00A15428" w:rsidP="001B2336">
      <w:pPr>
        <w:shd w:val="clear" w:color="auto" w:fill="FFFFFF"/>
        <w:spacing w:after="300" w:line="240" w:lineRule="auto"/>
        <w:rPr>
          <w:rFonts w:eastAsia="Times New Roman" w:cs="Helvetica"/>
          <w:color w:val="575757"/>
          <w:sz w:val="24"/>
          <w:szCs w:val="24"/>
          <w:lang w:val="bg-BG"/>
        </w:rPr>
      </w:pPr>
      <w:r w:rsidRPr="008E38E5">
        <w:rPr>
          <w:rFonts w:eastAsia="Times New Roman" w:cs="Helvetica"/>
          <w:color w:val="575757"/>
          <w:sz w:val="24"/>
          <w:szCs w:val="24"/>
          <w:lang w:val="bg-BG"/>
        </w:rPr>
        <w:t>Осем от четиринадесетте членове на Съвета изразиха съгласие, а шест - несъгласие с това решение</w:t>
      </w:r>
      <w:r w:rsidR="001B2336" w:rsidRPr="008E38E5">
        <w:rPr>
          <w:rFonts w:eastAsia="Times New Roman" w:cs="Helvetica"/>
          <w:color w:val="575757"/>
          <w:sz w:val="24"/>
          <w:szCs w:val="24"/>
          <w:lang w:val="bg-BG"/>
        </w:rPr>
        <w:t>.</w:t>
      </w:r>
    </w:p>
    <w:p w:rsidR="001B2336" w:rsidRPr="006D5E9B" w:rsidRDefault="008E38E5"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 xml:space="preserve">Съветът изрази опасения </w:t>
      </w:r>
      <w:proofErr w:type="gramStart"/>
      <w:r>
        <w:rPr>
          <w:rFonts w:eastAsia="Times New Roman" w:cs="Helvetica"/>
          <w:color w:val="575757"/>
          <w:sz w:val="24"/>
          <w:szCs w:val="24"/>
          <w:lang w:val="bg-BG"/>
        </w:rPr>
        <w:t>относно</w:t>
      </w:r>
      <w:proofErr w:type="gramEnd"/>
      <w:r>
        <w:rPr>
          <w:rFonts w:eastAsia="Times New Roman" w:cs="Helvetica"/>
          <w:color w:val="575757"/>
          <w:sz w:val="24"/>
          <w:szCs w:val="24"/>
          <w:lang w:val="bg-BG"/>
        </w:rPr>
        <w:t xml:space="preserve"> това как препоръките на екипа биха се приложили спрямо конкретни казуси, като например отсрочени данъци, и поиска от екипа да предостави допълнителен анализ</w:t>
      </w:r>
      <w:r w:rsidR="001B2336" w:rsidRPr="006D5E9B">
        <w:rPr>
          <w:rFonts w:eastAsia="Times New Roman" w:cs="Helvetica"/>
          <w:color w:val="575757"/>
          <w:sz w:val="24"/>
          <w:szCs w:val="24"/>
        </w:rPr>
        <w:t>.</w:t>
      </w:r>
    </w:p>
    <w:p w:rsidR="001B2336" w:rsidRPr="006D5E9B" w:rsidRDefault="00873E61" w:rsidP="001B2336">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lastRenderedPageBreak/>
        <w:t>Следващ етап</w:t>
      </w:r>
    </w:p>
    <w:p w:rsidR="001B2336" w:rsidRPr="006D5E9B" w:rsidRDefault="008E38E5"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очаква да продължи на бъдещо свое заседание обсъжданията по тези въпроси</w:t>
      </w:r>
      <w:r w:rsidR="001B2336" w:rsidRPr="006D5E9B">
        <w:rPr>
          <w:rFonts w:eastAsia="Times New Roman" w:cs="Helvetica"/>
          <w:color w:val="575757"/>
          <w:sz w:val="24"/>
          <w:szCs w:val="24"/>
        </w:rPr>
        <w:t>.</w:t>
      </w:r>
    </w:p>
    <w:p w:rsidR="001B2336" w:rsidRPr="006D5E9B" w:rsidRDefault="001B2336" w:rsidP="001B2336">
      <w:pPr>
        <w:shd w:val="clear" w:color="auto" w:fill="FFFFFF"/>
        <w:spacing w:after="300" w:line="240" w:lineRule="auto"/>
        <w:rPr>
          <w:rFonts w:eastAsia="Times New Roman" w:cs="Helvetica"/>
          <w:color w:val="575757"/>
          <w:sz w:val="24"/>
          <w:szCs w:val="24"/>
        </w:rPr>
      </w:pPr>
      <w:r w:rsidRPr="006D5E9B">
        <w:rPr>
          <w:rFonts w:eastAsia="Times New Roman" w:cs="Helvetica"/>
          <w:color w:val="575757"/>
          <w:sz w:val="24"/>
          <w:szCs w:val="24"/>
        </w:rPr>
        <w:t> </w:t>
      </w:r>
    </w:p>
    <w:p w:rsidR="001B2336" w:rsidRPr="006D5E9B" w:rsidRDefault="008E38E5" w:rsidP="001B2336">
      <w:pPr>
        <w:shd w:val="clear" w:color="auto" w:fill="FFFFFF"/>
        <w:spacing w:before="450" w:after="300" w:line="240" w:lineRule="auto"/>
        <w:outlineLvl w:val="1"/>
        <w:rPr>
          <w:rFonts w:eastAsia="Times New Roman" w:cs="Helvetica"/>
          <w:b/>
          <w:bCs/>
          <w:color w:val="333333"/>
          <w:sz w:val="34"/>
          <w:szCs w:val="34"/>
        </w:rPr>
      </w:pPr>
      <w:bookmarkStart w:id="11" w:name="11"/>
      <w:r>
        <w:rPr>
          <w:rFonts w:eastAsia="Times New Roman" w:cs="Helvetica"/>
          <w:b/>
          <w:bCs/>
          <w:color w:val="CD3333"/>
          <w:sz w:val="34"/>
          <w:szCs w:val="34"/>
          <w:lang w:val="bg-BG"/>
        </w:rPr>
        <w:t>Инициатива за оповестяване</w:t>
      </w:r>
      <w:r w:rsidR="001B2336" w:rsidRPr="006D5E9B">
        <w:rPr>
          <w:rFonts w:eastAsia="Times New Roman" w:cs="Helvetica"/>
          <w:b/>
          <w:bCs/>
          <w:color w:val="CD3333"/>
          <w:sz w:val="34"/>
          <w:szCs w:val="34"/>
        </w:rPr>
        <w:t xml:space="preserve"> (</w:t>
      </w:r>
      <w:proofErr w:type="spellStart"/>
      <w:r w:rsidR="00873E61">
        <w:rPr>
          <w:rFonts w:eastAsia="Times New Roman" w:cs="Helvetica"/>
          <w:b/>
          <w:bCs/>
          <w:color w:val="CD3333"/>
          <w:sz w:val="34"/>
          <w:szCs w:val="34"/>
        </w:rPr>
        <w:t>Документ</w:t>
      </w:r>
      <w:proofErr w:type="spellEnd"/>
      <w:r w:rsidR="00873E61">
        <w:rPr>
          <w:rFonts w:eastAsia="Times New Roman" w:cs="Helvetica"/>
          <w:b/>
          <w:bCs/>
          <w:color w:val="CD3333"/>
          <w:sz w:val="34"/>
          <w:szCs w:val="34"/>
        </w:rPr>
        <w:t xml:space="preserve"> по </w:t>
      </w:r>
      <w:proofErr w:type="spellStart"/>
      <w:r w:rsidR="00873E61">
        <w:rPr>
          <w:rFonts w:eastAsia="Times New Roman" w:cs="Helvetica"/>
          <w:b/>
          <w:bCs/>
          <w:color w:val="CD3333"/>
          <w:sz w:val="34"/>
          <w:szCs w:val="34"/>
        </w:rPr>
        <w:t>програмата</w:t>
      </w:r>
      <w:proofErr w:type="spellEnd"/>
      <w:r w:rsidR="001B2336" w:rsidRPr="006D5E9B">
        <w:rPr>
          <w:rFonts w:eastAsia="Times New Roman" w:cs="Helvetica"/>
          <w:b/>
          <w:bCs/>
          <w:color w:val="CD3333"/>
          <w:sz w:val="34"/>
          <w:szCs w:val="34"/>
        </w:rPr>
        <w:t xml:space="preserve"> 11)</w:t>
      </w:r>
      <w:bookmarkEnd w:id="11"/>
    </w:p>
    <w:p w:rsidR="001B2336" w:rsidRPr="006D5E9B" w:rsidRDefault="00071B6F"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 xml:space="preserve">На 13 декември 2018 г. Съветът проведе заседание, за да обсъди </w:t>
      </w:r>
      <w:r w:rsidR="00847809">
        <w:rPr>
          <w:rFonts w:eastAsia="Times New Roman" w:cs="Helvetica"/>
          <w:color w:val="575757"/>
          <w:sz w:val="24"/>
          <w:szCs w:val="24"/>
          <w:lang w:val="bg-BG"/>
        </w:rPr>
        <w:t>оповестяването на счетоводните политики</w:t>
      </w:r>
      <w:r w:rsidR="001B2336" w:rsidRPr="006D5E9B">
        <w:rPr>
          <w:rFonts w:eastAsia="Times New Roman" w:cs="Helvetica"/>
          <w:color w:val="575757"/>
          <w:sz w:val="24"/>
          <w:szCs w:val="24"/>
        </w:rPr>
        <w:t>.</w:t>
      </w:r>
    </w:p>
    <w:p w:rsidR="001B2336" w:rsidRPr="006D5E9B" w:rsidRDefault="00847809" w:rsidP="001B2336">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4"/>
          <w:szCs w:val="24"/>
          <w:lang w:val="bg-BG"/>
        </w:rPr>
        <w:t>Значимост и ниво на същественост</w:t>
      </w:r>
      <w:r w:rsidR="003E22B8">
        <w:rPr>
          <w:rFonts w:eastAsia="Times New Roman" w:cs="Helvetica"/>
          <w:b/>
          <w:bCs/>
          <w:i/>
          <w:iCs/>
          <w:color w:val="333333"/>
          <w:sz w:val="24"/>
          <w:szCs w:val="24"/>
          <w:lang w:val="bg-BG"/>
        </w:rPr>
        <w:t xml:space="preserve"> </w:t>
      </w:r>
      <w:r w:rsidR="001B2336" w:rsidRPr="006D5E9B">
        <w:rPr>
          <w:rFonts w:eastAsia="Times New Roman" w:cs="Helvetica"/>
          <w:b/>
          <w:bCs/>
          <w:color w:val="333333"/>
          <w:sz w:val="24"/>
          <w:szCs w:val="24"/>
        </w:rPr>
        <w:t>(</w:t>
      </w:r>
      <w:proofErr w:type="spellStart"/>
      <w:r w:rsidR="00873E61">
        <w:rPr>
          <w:rFonts w:eastAsia="Times New Roman" w:cs="Helvetica"/>
          <w:b/>
          <w:bCs/>
          <w:color w:val="333333"/>
          <w:sz w:val="24"/>
          <w:szCs w:val="24"/>
        </w:rPr>
        <w:t>Документ</w:t>
      </w:r>
      <w:proofErr w:type="spellEnd"/>
      <w:r w:rsidR="00873E61">
        <w:rPr>
          <w:rFonts w:eastAsia="Times New Roman" w:cs="Helvetica"/>
          <w:b/>
          <w:bCs/>
          <w:color w:val="333333"/>
          <w:sz w:val="24"/>
          <w:szCs w:val="24"/>
        </w:rPr>
        <w:t xml:space="preserve"> по </w:t>
      </w:r>
      <w:proofErr w:type="spellStart"/>
      <w:r w:rsidR="00873E61">
        <w:rPr>
          <w:rFonts w:eastAsia="Times New Roman" w:cs="Helvetica"/>
          <w:b/>
          <w:bCs/>
          <w:color w:val="333333"/>
          <w:sz w:val="24"/>
          <w:szCs w:val="24"/>
        </w:rPr>
        <w:t>програмата</w:t>
      </w:r>
      <w:proofErr w:type="spellEnd"/>
      <w:r w:rsidR="001B2336" w:rsidRPr="006D5E9B">
        <w:rPr>
          <w:rFonts w:eastAsia="Times New Roman" w:cs="Helvetica"/>
          <w:b/>
          <w:bCs/>
          <w:color w:val="333333"/>
          <w:sz w:val="24"/>
          <w:szCs w:val="24"/>
        </w:rPr>
        <w:t xml:space="preserve"> 11A)</w:t>
      </w:r>
    </w:p>
    <w:p w:rsidR="001B2336" w:rsidRPr="006D5E9B" w:rsidRDefault="00873E61" w:rsidP="001B2336">
      <w:pPr>
        <w:shd w:val="clear" w:color="auto" w:fill="FFFFFF"/>
        <w:spacing w:after="300" w:line="240" w:lineRule="auto"/>
        <w:rPr>
          <w:rFonts w:eastAsia="Times New Roman" w:cs="Helvetica"/>
          <w:color w:val="575757"/>
          <w:sz w:val="24"/>
          <w:szCs w:val="24"/>
        </w:rPr>
      </w:pPr>
      <w:proofErr w:type="spellStart"/>
      <w:r>
        <w:rPr>
          <w:rFonts w:eastAsia="Times New Roman" w:cs="Helvetica"/>
          <w:color w:val="575757"/>
          <w:sz w:val="24"/>
          <w:szCs w:val="24"/>
        </w:rPr>
        <w:t>Съветът</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реши</w:t>
      </w:r>
      <w:proofErr w:type="spellEnd"/>
      <w:r>
        <w:rPr>
          <w:rFonts w:eastAsia="Times New Roman" w:cs="Helvetica"/>
          <w:color w:val="575757"/>
          <w:sz w:val="24"/>
          <w:szCs w:val="24"/>
        </w:rPr>
        <w:t xml:space="preserve"> в </w:t>
      </w:r>
      <w:proofErr w:type="spellStart"/>
      <w:r>
        <w:rPr>
          <w:rFonts w:eastAsia="Times New Roman" w:cs="Helvetica"/>
          <w:color w:val="575757"/>
          <w:sz w:val="24"/>
          <w:szCs w:val="24"/>
        </w:rPr>
        <w:t>порядък</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на</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работна</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хипотеза</w:t>
      </w:r>
      <w:proofErr w:type="spellEnd"/>
      <w:r w:rsidR="001B2336" w:rsidRPr="006D5E9B">
        <w:rPr>
          <w:rFonts w:eastAsia="Times New Roman" w:cs="Helvetica"/>
          <w:color w:val="575757"/>
          <w:sz w:val="24"/>
          <w:szCs w:val="24"/>
        </w:rPr>
        <w:t xml:space="preserve"> </w:t>
      </w:r>
      <w:r w:rsidR="00847809">
        <w:rPr>
          <w:rFonts w:eastAsia="Times New Roman" w:cs="Helvetica"/>
          <w:color w:val="575757"/>
          <w:sz w:val="24"/>
          <w:szCs w:val="24"/>
          <w:lang w:val="bg-BG"/>
        </w:rPr>
        <w:t>да измени параграфи</w:t>
      </w:r>
      <w:r w:rsidR="001B2336" w:rsidRPr="006D5E9B">
        <w:rPr>
          <w:rFonts w:eastAsia="Times New Roman" w:cs="Helvetica"/>
          <w:color w:val="575757"/>
          <w:sz w:val="24"/>
          <w:szCs w:val="24"/>
        </w:rPr>
        <w:t xml:space="preserve"> 117–124 </w:t>
      </w:r>
      <w:r w:rsidR="00847809">
        <w:rPr>
          <w:rFonts w:eastAsia="Times New Roman" w:cs="Helvetica"/>
          <w:color w:val="575757"/>
          <w:sz w:val="24"/>
          <w:szCs w:val="24"/>
          <w:lang w:val="bg-BG"/>
        </w:rPr>
        <w:t>от</w:t>
      </w:r>
      <w:r w:rsidR="001B2336" w:rsidRPr="006D5E9B">
        <w:rPr>
          <w:rFonts w:eastAsia="Times New Roman" w:cs="Helvetica"/>
          <w:color w:val="575757"/>
          <w:sz w:val="24"/>
          <w:szCs w:val="24"/>
        </w:rPr>
        <w:t xml:space="preserve"> </w:t>
      </w:r>
      <w:r>
        <w:rPr>
          <w:rFonts w:eastAsia="Times New Roman" w:cs="Helvetica"/>
          <w:color w:val="575757"/>
          <w:sz w:val="24"/>
          <w:szCs w:val="24"/>
        </w:rPr>
        <w:t>МСС</w:t>
      </w:r>
      <w:r w:rsidR="001B2336" w:rsidRPr="006D5E9B">
        <w:rPr>
          <w:rFonts w:eastAsia="Times New Roman" w:cs="Helvetica"/>
          <w:color w:val="575757"/>
          <w:sz w:val="24"/>
          <w:szCs w:val="24"/>
        </w:rPr>
        <w:t xml:space="preserve"> 1 </w:t>
      </w:r>
      <w:r w:rsidR="00E572DB">
        <w:rPr>
          <w:rFonts w:eastAsia="Times New Roman" w:cs="Helvetica"/>
          <w:i/>
          <w:iCs/>
          <w:color w:val="575757"/>
          <w:sz w:val="24"/>
          <w:szCs w:val="24"/>
          <w:lang w:val="bg-BG"/>
        </w:rPr>
        <w:t>Представяне на финансови отчети</w:t>
      </w:r>
      <w:r w:rsidR="00847809">
        <w:rPr>
          <w:rFonts w:eastAsia="Times New Roman" w:cs="Helvetica"/>
          <w:i/>
          <w:iCs/>
          <w:color w:val="575757"/>
          <w:sz w:val="24"/>
          <w:szCs w:val="24"/>
          <w:lang w:val="bg-BG"/>
        </w:rPr>
        <w:t xml:space="preserve">, </w:t>
      </w:r>
      <w:r w:rsidR="00847809">
        <w:rPr>
          <w:rFonts w:eastAsia="Times New Roman" w:cs="Helvetica"/>
          <w:color w:val="575757"/>
          <w:sz w:val="24"/>
          <w:szCs w:val="24"/>
          <w:lang w:val="bg-BG"/>
        </w:rPr>
        <w:t>така че да изиска предприятията да оповестяват</w:t>
      </w:r>
      <w:r w:rsidR="001B2336" w:rsidRPr="006D5E9B">
        <w:rPr>
          <w:rFonts w:eastAsia="Times New Roman" w:cs="Helvetica"/>
          <w:color w:val="575757"/>
          <w:sz w:val="24"/>
          <w:szCs w:val="24"/>
        </w:rPr>
        <w:t xml:space="preserve"> </w:t>
      </w:r>
      <w:r w:rsidR="00847809">
        <w:rPr>
          <w:rFonts w:eastAsia="Times New Roman" w:cs="Helvetica"/>
          <w:color w:val="575757"/>
          <w:sz w:val="24"/>
          <w:szCs w:val="24"/>
          <w:lang w:val="bg-BG"/>
        </w:rPr>
        <w:t>своите съществени счетоводни политики, а не своите значими счетоводни политики</w:t>
      </w:r>
      <w:r w:rsidR="001B2336" w:rsidRPr="006D5E9B">
        <w:rPr>
          <w:rFonts w:eastAsia="Times New Roman" w:cs="Helvetica"/>
          <w:color w:val="575757"/>
          <w:sz w:val="24"/>
          <w:szCs w:val="24"/>
        </w:rPr>
        <w:t>.</w:t>
      </w:r>
    </w:p>
    <w:p w:rsidR="001B2336" w:rsidRPr="006D5E9B" w:rsidRDefault="00A15428" w:rsidP="001B2336">
      <w:pPr>
        <w:shd w:val="clear" w:color="auto" w:fill="FFFFFF"/>
        <w:spacing w:after="300" w:line="240" w:lineRule="auto"/>
        <w:rPr>
          <w:rFonts w:eastAsia="Times New Roman" w:cs="Helvetica"/>
          <w:color w:val="575757"/>
          <w:sz w:val="24"/>
          <w:szCs w:val="24"/>
        </w:rPr>
      </w:pPr>
      <w:proofErr w:type="spellStart"/>
      <w:proofErr w:type="gramStart"/>
      <w:r>
        <w:rPr>
          <w:rFonts w:eastAsia="Times New Roman" w:cs="Helvetica"/>
          <w:color w:val="575757"/>
          <w:sz w:val="24"/>
          <w:szCs w:val="24"/>
        </w:rPr>
        <w:t>Тринадесет</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от</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четиринадесетте</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членове</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на</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Съвета</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изразиха</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съгласие</w:t>
      </w:r>
      <w:proofErr w:type="spellEnd"/>
      <w:r>
        <w:rPr>
          <w:rFonts w:eastAsia="Times New Roman" w:cs="Helvetica"/>
          <w:color w:val="575757"/>
          <w:sz w:val="24"/>
          <w:szCs w:val="24"/>
        </w:rPr>
        <w:t xml:space="preserve">, а </w:t>
      </w:r>
      <w:proofErr w:type="spellStart"/>
      <w:r>
        <w:rPr>
          <w:rFonts w:eastAsia="Times New Roman" w:cs="Helvetica"/>
          <w:color w:val="575757"/>
          <w:sz w:val="24"/>
          <w:szCs w:val="24"/>
        </w:rPr>
        <w:t>един</w:t>
      </w:r>
      <w:proofErr w:type="spellEnd"/>
      <w:r>
        <w:rPr>
          <w:rFonts w:eastAsia="Times New Roman" w:cs="Helvetica"/>
          <w:color w:val="575757"/>
          <w:sz w:val="24"/>
          <w:szCs w:val="24"/>
        </w:rPr>
        <w:t xml:space="preserve"> - </w:t>
      </w:r>
      <w:proofErr w:type="spellStart"/>
      <w:r>
        <w:rPr>
          <w:rFonts w:eastAsia="Times New Roman" w:cs="Helvetica"/>
          <w:color w:val="575757"/>
          <w:sz w:val="24"/>
          <w:szCs w:val="24"/>
        </w:rPr>
        <w:t>несъгласие</w:t>
      </w:r>
      <w:proofErr w:type="spellEnd"/>
      <w:r>
        <w:rPr>
          <w:rFonts w:eastAsia="Times New Roman" w:cs="Helvetica"/>
          <w:color w:val="575757"/>
          <w:sz w:val="24"/>
          <w:szCs w:val="24"/>
        </w:rPr>
        <w:t xml:space="preserve"> с </w:t>
      </w:r>
      <w:proofErr w:type="spellStart"/>
      <w:r>
        <w:rPr>
          <w:rFonts w:eastAsia="Times New Roman" w:cs="Helvetica"/>
          <w:color w:val="575757"/>
          <w:sz w:val="24"/>
          <w:szCs w:val="24"/>
        </w:rPr>
        <w:t>това</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решение</w:t>
      </w:r>
      <w:proofErr w:type="spellEnd"/>
      <w:r w:rsidR="001B2336" w:rsidRPr="006D5E9B">
        <w:rPr>
          <w:rFonts w:eastAsia="Times New Roman" w:cs="Helvetica"/>
          <w:color w:val="575757"/>
          <w:sz w:val="24"/>
          <w:szCs w:val="24"/>
        </w:rPr>
        <w:t>.</w:t>
      </w:r>
      <w:proofErr w:type="gramEnd"/>
    </w:p>
    <w:p w:rsidR="001B2336" w:rsidRPr="006D5E9B" w:rsidRDefault="00873E61" w:rsidP="001B2336">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t>Следващ етап</w:t>
      </w:r>
    </w:p>
    <w:p w:rsidR="001B2336" w:rsidRPr="006D5E9B" w:rsidRDefault="00847809"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очаква да продължи на бъдещо свое заседание с обсъжданията във връзка с оповестяването на счетоводните политики</w:t>
      </w:r>
      <w:r w:rsidR="001B2336" w:rsidRPr="006D5E9B">
        <w:rPr>
          <w:rFonts w:eastAsia="Times New Roman" w:cs="Helvetica"/>
          <w:color w:val="575757"/>
          <w:sz w:val="24"/>
          <w:szCs w:val="24"/>
        </w:rPr>
        <w:t>.</w:t>
      </w:r>
    </w:p>
    <w:p w:rsidR="001B2336" w:rsidRPr="006D5E9B" w:rsidRDefault="001B2336" w:rsidP="001B2336">
      <w:pPr>
        <w:shd w:val="clear" w:color="auto" w:fill="FFFFFF"/>
        <w:spacing w:after="300" w:line="240" w:lineRule="auto"/>
        <w:rPr>
          <w:rFonts w:eastAsia="Times New Roman" w:cs="Helvetica"/>
          <w:color w:val="575757"/>
          <w:sz w:val="24"/>
          <w:szCs w:val="24"/>
        </w:rPr>
      </w:pPr>
      <w:r w:rsidRPr="006D5E9B">
        <w:rPr>
          <w:rFonts w:eastAsia="Times New Roman" w:cs="Helvetica"/>
          <w:color w:val="575757"/>
          <w:sz w:val="24"/>
          <w:szCs w:val="24"/>
        </w:rPr>
        <w:t> </w:t>
      </w:r>
    </w:p>
    <w:p w:rsidR="001B2336" w:rsidRPr="006D5E9B" w:rsidRDefault="00847809" w:rsidP="001B2336">
      <w:pPr>
        <w:shd w:val="clear" w:color="auto" w:fill="FFFFFF"/>
        <w:spacing w:before="450" w:after="300" w:line="240" w:lineRule="auto"/>
        <w:outlineLvl w:val="1"/>
        <w:rPr>
          <w:rFonts w:eastAsia="Times New Roman" w:cs="Helvetica"/>
          <w:b/>
          <w:bCs/>
          <w:color w:val="333333"/>
          <w:sz w:val="34"/>
          <w:szCs w:val="34"/>
        </w:rPr>
      </w:pPr>
      <w:bookmarkStart w:id="12" w:name="12"/>
      <w:r>
        <w:rPr>
          <w:rFonts w:eastAsia="Times New Roman" w:cs="Helvetica"/>
          <w:b/>
          <w:bCs/>
          <w:color w:val="CD3333"/>
          <w:sz w:val="34"/>
          <w:szCs w:val="34"/>
          <w:lang w:val="bg-BG"/>
        </w:rPr>
        <w:t>Въпроси, свързани с прилагането на стандартите</w:t>
      </w:r>
      <w:r w:rsidR="001B2336" w:rsidRPr="006D5E9B">
        <w:rPr>
          <w:rFonts w:eastAsia="Times New Roman" w:cs="Helvetica"/>
          <w:b/>
          <w:bCs/>
          <w:color w:val="CD3333"/>
          <w:sz w:val="34"/>
          <w:szCs w:val="34"/>
        </w:rPr>
        <w:t xml:space="preserve"> (</w:t>
      </w:r>
      <w:proofErr w:type="spellStart"/>
      <w:r w:rsidR="00873E61">
        <w:rPr>
          <w:rFonts w:eastAsia="Times New Roman" w:cs="Helvetica"/>
          <w:b/>
          <w:bCs/>
          <w:color w:val="CD3333"/>
          <w:sz w:val="34"/>
          <w:szCs w:val="34"/>
        </w:rPr>
        <w:t>Документ</w:t>
      </w:r>
      <w:proofErr w:type="spellEnd"/>
      <w:r w:rsidR="00873E61">
        <w:rPr>
          <w:rFonts w:eastAsia="Times New Roman" w:cs="Helvetica"/>
          <w:b/>
          <w:bCs/>
          <w:color w:val="CD3333"/>
          <w:sz w:val="34"/>
          <w:szCs w:val="34"/>
        </w:rPr>
        <w:t xml:space="preserve"> по </w:t>
      </w:r>
      <w:proofErr w:type="spellStart"/>
      <w:r w:rsidR="00873E61">
        <w:rPr>
          <w:rFonts w:eastAsia="Times New Roman" w:cs="Helvetica"/>
          <w:b/>
          <w:bCs/>
          <w:color w:val="CD3333"/>
          <w:sz w:val="34"/>
          <w:szCs w:val="34"/>
        </w:rPr>
        <w:t>програмата</w:t>
      </w:r>
      <w:proofErr w:type="spellEnd"/>
      <w:r w:rsidR="001B2336" w:rsidRPr="006D5E9B">
        <w:rPr>
          <w:rFonts w:eastAsia="Times New Roman" w:cs="Helvetica"/>
          <w:b/>
          <w:bCs/>
          <w:color w:val="CD3333"/>
          <w:sz w:val="34"/>
          <w:szCs w:val="34"/>
        </w:rPr>
        <w:t xml:space="preserve"> 12)</w:t>
      </w:r>
      <w:bookmarkEnd w:id="12"/>
    </w:p>
    <w:p w:rsidR="001B2336" w:rsidRPr="006D5E9B" w:rsidRDefault="00071B6F"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 xml:space="preserve">На 13 декември 2018 г. Съветът проведе заседание, за да обсъди </w:t>
      </w:r>
      <w:r w:rsidR="00847809">
        <w:rPr>
          <w:rFonts w:eastAsia="Times New Roman" w:cs="Helvetica"/>
          <w:color w:val="575757"/>
          <w:sz w:val="24"/>
          <w:szCs w:val="24"/>
          <w:lang w:val="bg-BG"/>
        </w:rPr>
        <w:t>въпроси, свързани с прилагането и поддържането на стандартите</w:t>
      </w:r>
      <w:r w:rsidR="001B2336" w:rsidRPr="006D5E9B">
        <w:rPr>
          <w:rFonts w:eastAsia="Times New Roman" w:cs="Helvetica"/>
          <w:color w:val="575757"/>
          <w:sz w:val="24"/>
          <w:szCs w:val="24"/>
        </w:rPr>
        <w:t>.</w:t>
      </w:r>
    </w:p>
    <w:p w:rsidR="001B2336" w:rsidRPr="00847809" w:rsidRDefault="00847809" w:rsidP="001B2336">
      <w:pPr>
        <w:shd w:val="clear" w:color="auto" w:fill="FFFFFF"/>
        <w:spacing w:before="300" w:after="150" w:line="240" w:lineRule="auto"/>
        <w:outlineLvl w:val="2"/>
        <w:rPr>
          <w:rFonts w:eastAsia="Times New Roman" w:cs="Helvetica"/>
          <w:b/>
          <w:bCs/>
          <w:color w:val="333333"/>
          <w:sz w:val="24"/>
          <w:szCs w:val="24"/>
          <w:lang w:val="bg-BG"/>
        </w:rPr>
      </w:pPr>
      <w:r>
        <w:rPr>
          <w:rFonts w:eastAsia="Times New Roman" w:cs="Helvetica"/>
          <w:b/>
          <w:bCs/>
          <w:i/>
          <w:iCs/>
          <w:color w:val="333333"/>
          <w:sz w:val="24"/>
          <w:szCs w:val="24"/>
          <w:lang w:val="bg-BG"/>
        </w:rPr>
        <w:t xml:space="preserve">Промени в </w:t>
      </w:r>
      <w:r w:rsidRPr="00847809">
        <w:rPr>
          <w:rFonts w:eastAsia="Times New Roman" w:cs="Helvetica"/>
          <w:b/>
          <w:bCs/>
          <w:i/>
          <w:iCs/>
          <w:color w:val="333333"/>
          <w:sz w:val="24"/>
          <w:szCs w:val="24"/>
          <w:lang w:val="bg-BG"/>
        </w:rPr>
        <w:t>счетоводните политики</w:t>
      </w:r>
      <w:r w:rsidR="001B2336" w:rsidRPr="00847809">
        <w:rPr>
          <w:rFonts w:eastAsia="Times New Roman" w:cs="Helvetica"/>
          <w:b/>
          <w:bCs/>
          <w:i/>
          <w:iCs/>
          <w:color w:val="333333"/>
          <w:sz w:val="24"/>
          <w:szCs w:val="24"/>
          <w:lang w:val="bg-BG"/>
        </w:rPr>
        <w:t>—</w:t>
      </w:r>
      <w:r w:rsidRPr="00847809">
        <w:rPr>
          <w:rFonts w:eastAsia="Times New Roman" w:cs="Helvetica"/>
          <w:b/>
          <w:bCs/>
          <w:i/>
          <w:iCs/>
          <w:color w:val="333333"/>
          <w:sz w:val="24"/>
          <w:szCs w:val="24"/>
          <w:lang w:val="bg-BG"/>
        </w:rPr>
        <w:t>предложение за изменения в</w:t>
      </w:r>
      <w:r w:rsidR="001B2336" w:rsidRPr="00847809">
        <w:rPr>
          <w:rFonts w:eastAsia="Times New Roman" w:cs="Helvetica"/>
          <w:b/>
          <w:bCs/>
          <w:i/>
          <w:iCs/>
          <w:color w:val="333333"/>
          <w:sz w:val="24"/>
          <w:szCs w:val="24"/>
          <w:lang w:val="bg-BG"/>
        </w:rPr>
        <w:t xml:space="preserve"> </w:t>
      </w:r>
      <w:r w:rsidR="00873E61" w:rsidRPr="00847809">
        <w:rPr>
          <w:rFonts w:eastAsia="Times New Roman" w:cs="Helvetica"/>
          <w:b/>
          <w:bCs/>
          <w:i/>
          <w:iCs/>
          <w:color w:val="333333"/>
          <w:sz w:val="24"/>
          <w:szCs w:val="24"/>
          <w:lang w:val="bg-BG"/>
        </w:rPr>
        <w:t>МСС</w:t>
      </w:r>
      <w:r w:rsidR="001B2336" w:rsidRPr="00847809">
        <w:rPr>
          <w:rFonts w:eastAsia="Times New Roman" w:cs="Helvetica"/>
          <w:b/>
          <w:bCs/>
          <w:i/>
          <w:iCs/>
          <w:color w:val="333333"/>
          <w:sz w:val="24"/>
          <w:szCs w:val="24"/>
          <w:lang w:val="bg-BG"/>
        </w:rPr>
        <w:t xml:space="preserve"> 8</w:t>
      </w:r>
      <w:r w:rsidRPr="00847809">
        <w:rPr>
          <w:rFonts w:eastAsia="Times New Roman" w:cs="Helvetica"/>
          <w:b/>
          <w:bCs/>
          <w:i/>
          <w:iCs/>
          <w:color w:val="333333"/>
          <w:sz w:val="24"/>
          <w:szCs w:val="24"/>
          <w:lang w:val="bg-BG"/>
        </w:rPr>
        <w:t xml:space="preserve"> </w:t>
      </w:r>
      <w:r w:rsidR="001B2336" w:rsidRPr="00847809">
        <w:rPr>
          <w:rFonts w:eastAsia="Times New Roman" w:cs="Helvetica"/>
          <w:b/>
          <w:bCs/>
          <w:color w:val="333333"/>
          <w:sz w:val="24"/>
          <w:szCs w:val="24"/>
          <w:lang w:val="bg-BG"/>
        </w:rPr>
        <w:t>(</w:t>
      </w:r>
      <w:r w:rsidR="00873E61" w:rsidRPr="00847809">
        <w:rPr>
          <w:rFonts w:eastAsia="Times New Roman" w:cs="Helvetica"/>
          <w:b/>
          <w:bCs/>
          <w:color w:val="333333"/>
          <w:sz w:val="24"/>
          <w:szCs w:val="24"/>
          <w:lang w:val="bg-BG"/>
        </w:rPr>
        <w:t>Документ</w:t>
      </w:r>
      <w:r w:rsidRPr="00847809">
        <w:rPr>
          <w:rFonts w:eastAsia="Times New Roman" w:cs="Helvetica"/>
          <w:b/>
          <w:bCs/>
          <w:color w:val="333333"/>
          <w:sz w:val="24"/>
          <w:szCs w:val="24"/>
          <w:lang w:val="bg-BG"/>
        </w:rPr>
        <w:t>и</w:t>
      </w:r>
      <w:r w:rsidR="00873E61" w:rsidRPr="00847809">
        <w:rPr>
          <w:rFonts w:eastAsia="Times New Roman" w:cs="Helvetica"/>
          <w:b/>
          <w:bCs/>
          <w:color w:val="333333"/>
          <w:sz w:val="24"/>
          <w:szCs w:val="24"/>
          <w:lang w:val="bg-BG"/>
        </w:rPr>
        <w:t xml:space="preserve"> по програмата</w:t>
      </w:r>
      <w:r w:rsidR="001B2336" w:rsidRPr="00847809">
        <w:rPr>
          <w:rFonts w:eastAsia="Times New Roman" w:cs="Helvetica"/>
          <w:b/>
          <w:bCs/>
          <w:color w:val="333333"/>
          <w:sz w:val="24"/>
          <w:szCs w:val="24"/>
          <w:lang w:val="bg-BG"/>
        </w:rPr>
        <w:t xml:space="preserve"> 12A–12</w:t>
      </w:r>
      <w:r w:rsidRPr="00847809">
        <w:rPr>
          <w:rFonts w:eastAsia="Times New Roman" w:cs="Helvetica"/>
          <w:b/>
          <w:bCs/>
          <w:color w:val="333333"/>
          <w:sz w:val="24"/>
          <w:szCs w:val="24"/>
          <w:lang w:val="bg-BG"/>
        </w:rPr>
        <w:t>В</w:t>
      </w:r>
      <w:r w:rsidR="001B2336" w:rsidRPr="00847809">
        <w:rPr>
          <w:rFonts w:eastAsia="Times New Roman" w:cs="Helvetica"/>
          <w:b/>
          <w:bCs/>
          <w:color w:val="333333"/>
          <w:sz w:val="24"/>
          <w:szCs w:val="24"/>
          <w:lang w:val="bg-BG"/>
        </w:rPr>
        <w:t>)</w:t>
      </w:r>
    </w:p>
    <w:p w:rsidR="001B2336" w:rsidRPr="00847809" w:rsidRDefault="00847809" w:rsidP="001B2336">
      <w:pPr>
        <w:shd w:val="clear" w:color="auto" w:fill="FFFFFF"/>
        <w:spacing w:after="300" w:line="240" w:lineRule="auto"/>
        <w:rPr>
          <w:rFonts w:eastAsia="Times New Roman" w:cs="Helvetica"/>
          <w:color w:val="575757"/>
          <w:sz w:val="24"/>
          <w:szCs w:val="24"/>
          <w:lang w:val="bg-BG"/>
        </w:rPr>
      </w:pPr>
      <w:r w:rsidRPr="00847809">
        <w:rPr>
          <w:rFonts w:eastAsia="Times New Roman" w:cs="Helvetica"/>
          <w:color w:val="575757"/>
          <w:sz w:val="24"/>
          <w:szCs w:val="24"/>
          <w:lang w:val="bg-BG"/>
        </w:rPr>
        <w:t xml:space="preserve">Съветът обсъди обратната информация във връзка с Проекта за обсъждане </w:t>
      </w:r>
      <w:r w:rsidRPr="00847809">
        <w:rPr>
          <w:rFonts w:eastAsia="Times New Roman" w:cs="Helvetica"/>
          <w:i/>
          <w:iCs/>
          <w:color w:val="575757"/>
          <w:sz w:val="24"/>
          <w:szCs w:val="24"/>
          <w:lang w:val="bg-BG"/>
        </w:rPr>
        <w:t>Промени в счетоводните политики</w:t>
      </w:r>
      <w:r w:rsidR="001B2336" w:rsidRPr="00847809">
        <w:rPr>
          <w:rFonts w:eastAsia="Times New Roman" w:cs="Helvetica"/>
          <w:i/>
          <w:iCs/>
          <w:color w:val="575757"/>
          <w:sz w:val="24"/>
          <w:szCs w:val="24"/>
          <w:lang w:val="bg-BG"/>
        </w:rPr>
        <w:t>—</w:t>
      </w:r>
      <w:r w:rsidRPr="00847809">
        <w:rPr>
          <w:rFonts w:eastAsia="Times New Roman" w:cs="Helvetica"/>
          <w:i/>
          <w:iCs/>
          <w:color w:val="575757"/>
          <w:sz w:val="24"/>
          <w:szCs w:val="24"/>
          <w:lang w:val="bg-BG"/>
        </w:rPr>
        <w:t>предложение за изменения в М</w:t>
      </w:r>
      <w:r w:rsidR="00873E61" w:rsidRPr="00847809">
        <w:rPr>
          <w:rFonts w:eastAsia="Times New Roman" w:cs="Helvetica"/>
          <w:i/>
          <w:iCs/>
          <w:color w:val="575757"/>
          <w:sz w:val="24"/>
          <w:szCs w:val="24"/>
          <w:lang w:val="bg-BG"/>
        </w:rPr>
        <w:t>СС</w:t>
      </w:r>
      <w:r w:rsidR="001B2336" w:rsidRPr="00847809">
        <w:rPr>
          <w:rFonts w:eastAsia="Times New Roman" w:cs="Helvetica"/>
          <w:i/>
          <w:iCs/>
          <w:color w:val="575757"/>
          <w:sz w:val="24"/>
          <w:szCs w:val="24"/>
          <w:lang w:val="bg-BG"/>
        </w:rPr>
        <w:t xml:space="preserve"> 8</w:t>
      </w:r>
      <w:r w:rsidRPr="00847809">
        <w:rPr>
          <w:rFonts w:eastAsia="Times New Roman" w:cs="Helvetica"/>
          <w:color w:val="575757"/>
          <w:sz w:val="24"/>
          <w:szCs w:val="24"/>
          <w:lang w:val="bg-BG"/>
        </w:rPr>
        <w:t>.</w:t>
      </w:r>
    </w:p>
    <w:p w:rsidR="001B2336" w:rsidRPr="00847809" w:rsidRDefault="00873E61" w:rsidP="001B2336">
      <w:pPr>
        <w:shd w:val="clear" w:color="auto" w:fill="FFFFFF"/>
        <w:spacing w:after="300" w:line="240" w:lineRule="auto"/>
        <w:rPr>
          <w:rFonts w:eastAsia="Times New Roman" w:cs="Helvetica"/>
          <w:color w:val="575757"/>
          <w:sz w:val="24"/>
          <w:szCs w:val="24"/>
          <w:lang w:val="bg-BG"/>
        </w:rPr>
      </w:pPr>
      <w:r w:rsidRPr="00847809">
        <w:rPr>
          <w:rFonts w:eastAsia="Times New Roman" w:cs="Helvetica"/>
          <w:color w:val="575757"/>
          <w:sz w:val="24"/>
          <w:szCs w:val="24"/>
          <w:lang w:val="bg-BG"/>
        </w:rPr>
        <w:t>Съветът реши в порядък на работна хипотеза</w:t>
      </w:r>
      <w:r w:rsidR="001B2336" w:rsidRPr="00847809">
        <w:rPr>
          <w:rFonts w:eastAsia="Times New Roman" w:cs="Helvetica"/>
          <w:color w:val="575757"/>
          <w:sz w:val="24"/>
          <w:szCs w:val="24"/>
          <w:lang w:val="bg-BG"/>
        </w:rPr>
        <w:t xml:space="preserve"> </w:t>
      </w:r>
      <w:r w:rsidR="00847809" w:rsidRPr="00847809">
        <w:rPr>
          <w:rFonts w:eastAsia="Times New Roman" w:cs="Helvetica"/>
          <w:color w:val="575757"/>
          <w:sz w:val="24"/>
          <w:szCs w:val="24"/>
          <w:lang w:val="bg-BG"/>
        </w:rPr>
        <w:t>да не изменя</w:t>
      </w:r>
      <w:r w:rsidR="001B2336" w:rsidRPr="00847809">
        <w:rPr>
          <w:rFonts w:eastAsia="Times New Roman" w:cs="Helvetica"/>
          <w:color w:val="575757"/>
          <w:sz w:val="24"/>
          <w:szCs w:val="24"/>
          <w:lang w:val="bg-BG"/>
        </w:rPr>
        <w:t xml:space="preserve"> </w:t>
      </w:r>
      <w:r w:rsidRPr="00847809">
        <w:rPr>
          <w:rFonts w:eastAsia="Times New Roman" w:cs="Helvetica"/>
          <w:color w:val="575757"/>
          <w:sz w:val="24"/>
          <w:szCs w:val="24"/>
          <w:lang w:val="bg-BG"/>
        </w:rPr>
        <w:t>МСС</w:t>
      </w:r>
      <w:r w:rsidR="001B2336" w:rsidRPr="00847809">
        <w:rPr>
          <w:rFonts w:eastAsia="Times New Roman" w:cs="Helvetica"/>
          <w:color w:val="575757"/>
          <w:sz w:val="24"/>
          <w:szCs w:val="24"/>
          <w:lang w:val="bg-BG"/>
        </w:rPr>
        <w:t xml:space="preserve"> 8 </w:t>
      </w:r>
      <w:r w:rsidR="00E572DB" w:rsidRPr="00847809">
        <w:rPr>
          <w:rFonts w:eastAsia="Times New Roman" w:cs="Helvetica"/>
          <w:i/>
          <w:iCs/>
          <w:color w:val="575757"/>
          <w:sz w:val="24"/>
          <w:szCs w:val="24"/>
          <w:lang w:val="bg-BG"/>
        </w:rPr>
        <w:t>Счетоводни политики</w:t>
      </w:r>
      <w:r w:rsidR="001B2336" w:rsidRPr="00847809">
        <w:rPr>
          <w:rFonts w:eastAsia="Times New Roman" w:cs="Helvetica"/>
          <w:i/>
          <w:iCs/>
          <w:color w:val="575757"/>
          <w:sz w:val="24"/>
          <w:szCs w:val="24"/>
          <w:lang w:val="bg-BG"/>
        </w:rPr>
        <w:t xml:space="preserve">, </w:t>
      </w:r>
      <w:r w:rsidR="00847809" w:rsidRPr="00847809">
        <w:rPr>
          <w:rFonts w:eastAsia="Times New Roman" w:cs="Helvetica"/>
          <w:i/>
          <w:iCs/>
          <w:color w:val="575757"/>
          <w:sz w:val="24"/>
          <w:szCs w:val="24"/>
          <w:lang w:val="bg-BG"/>
        </w:rPr>
        <w:t>промени</w:t>
      </w:r>
      <w:r w:rsidR="00E572DB" w:rsidRPr="00847809">
        <w:rPr>
          <w:rFonts w:eastAsia="Times New Roman" w:cs="Helvetica"/>
          <w:i/>
          <w:iCs/>
          <w:color w:val="575757"/>
          <w:sz w:val="24"/>
          <w:szCs w:val="24"/>
          <w:lang w:val="bg-BG"/>
        </w:rPr>
        <w:t xml:space="preserve"> в счетоводните приблизителни оценки и </w:t>
      </w:r>
      <w:proofErr w:type="gramStart"/>
      <w:r w:rsidR="00E572DB" w:rsidRPr="00847809">
        <w:rPr>
          <w:rFonts w:eastAsia="Times New Roman" w:cs="Helvetica"/>
          <w:i/>
          <w:iCs/>
          <w:color w:val="575757"/>
          <w:sz w:val="24"/>
          <w:szCs w:val="24"/>
          <w:lang w:val="bg-BG"/>
        </w:rPr>
        <w:t>грешки</w:t>
      </w:r>
      <w:r w:rsidR="00847809" w:rsidRPr="00847809">
        <w:rPr>
          <w:rFonts w:eastAsia="Times New Roman" w:cs="Helvetica"/>
          <w:i/>
          <w:iCs/>
          <w:color w:val="575757"/>
          <w:sz w:val="24"/>
          <w:szCs w:val="24"/>
          <w:lang w:val="bg-BG"/>
        </w:rPr>
        <w:t>,</w:t>
      </w:r>
      <w:r w:rsidR="001B2336" w:rsidRPr="00847809">
        <w:rPr>
          <w:rFonts w:eastAsia="Times New Roman" w:cs="Helvetica"/>
          <w:color w:val="575757"/>
          <w:sz w:val="24"/>
          <w:szCs w:val="24"/>
          <w:lang w:val="bg-BG"/>
        </w:rPr>
        <w:t> </w:t>
      </w:r>
      <w:r w:rsidR="00847809" w:rsidRPr="00847809">
        <w:rPr>
          <w:rFonts w:eastAsia="Times New Roman" w:cs="Helvetica"/>
          <w:color w:val="575757"/>
          <w:sz w:val="24"/>
          <w:szCs w:val="24"/>
          <w:lang w:val="bg-BG"/>
        </w:rPr>
        <w:t>за</w:t>
      </w:r>
      <w:proofErr w:type="gramEnd"/>
      <w:r w:rsidR="00847809" w:rsidRPr="00847809">
        <w:rPr>
          <w:rFonts w:eastAsia="Times New Roman" w:cs="Helvetica"/>
          <w:color w:val="575757"/>
          <w:sz w:val="24"/>
          <w:szCs w:val="24"/>
          <w:lang w:val="bg-BG"/>
        </w:rPr>
        <w:t xml:space="preserve"> да посочи кога предприятията прилагат промени в счетоводните политики, произтичащи от Решения в </w:t>
      </w:r>
      <w:r w:rsidR="00847809" w:rsidRPr="00847809">
        <w:rPr>
          <w:rFonts w:eastAsia="Times New Roman" w:cs="Helvetica"/>
          <w:color w:val="575757"/>
          <w:sz w:val="24"/>
          <w:szCs w:val="24"/>
          <w:lang w:val="bg-BG"/>
        </w:rPr>
        <w:lastRenderedPageBreak/>
        <w:t>рамките на работната програма, публикувани от Комитета по разясненията на</w:t>
      </w:r>
      <w:r w:rsidR="001B2336" w:rsidRPr="00847809">
        <w:rPr>
          <w:rFonts w:eastAsia="Times New Roman" w:cs="Helvetica"/>
          <w:color w:val="575757"/>
          <w:sz w:val="24"/>
          <w:szCs w:val="24"/>
          <w:lang w:val="bg-BG"/>
        </w:rPr>
        <w:t xml:space="preserve"> </w:t>
      </w:r>
      <w:r w:rsidR="006D5E9B" w:rsidRPr="00847809">
        <w:rPr>
          <w:rFonts w:eastAsia="Times New Roman" w:cs="Helvetica"/>
          <w:color w:val="575757"/>
          <w:sz w:val="24"/>
          <w:szCs w:val="24"/>
          <w:lang w:val="bg-BG"/>
        </w:rPr>
        <w:t>МСФО</w:t>
      </w:r>
      <w:r w:rsidR="001B2336" w:rsidRPr="00847809">
        <w:rPr>
          <w:rFonts w:eastAsia="Times New Roman" w:cs="Helvetica"/>
          <w:color w:val="575757"/>
          <w:sz w:val="24"/>
          <w:szCs w:val="24"/>
          <w:lang w:val="bg-BG"/>
        </w:rPr>
        <w:t xml:space="preserve">. </w:t>
      </w:r>
      <w:r w:rsidR="00A15428" w:rsidRPr="00847809">
        <w:rPr>
          <w:rFonts w:eastAsia="Times New Roman" w:cs="Helvetica"/>
          <w:color w:val="575757"/>
          <w:sz w:val="24"/>
          <w:szCs w:val="24"/>
          <w:lang w:val="bg-BG"/>
        </w:rPr>
        <w:t>Всичките четиринадесет членове на Съвета изразиха съгласие с това решение</w:t>
      </w:r>
      <w:r w:rsidR="001B2336" w:rsidRPr="00847809">
        <w:rPr>
          <w:rFonts w:eastAsia="Times New Roman" w:cs="Helvetica"/>
          <w:color w:val="575757"/>
          <w:sz w:val="24"/>
          <w:szCs w:val="24"/>
          <w:lang w:val="bg-BG"/>
        </w:rPr>
        <w:t>.</w:t>
      </w:r>
    </w:p>
    <w:p w:rsidR="001B2336" w:rsidRPr="00847809" w:rsidRDefault="00873E61" w:rsidP="001B2336">
      <w:pPr>
        <w:shd w:val="clear" w:color="auto" w:fill="FFFFFF"/>
        <w:spacing w:after="300" w:line="240" w:lineRule="auto"/>
        <w:rPr>
          <w:rFonts w:eastAsia="Times New Roman" w:cs="Helvetica"/>
          <w:color w:val="575757"/>
          <w:sz w:val="24"/>
          <w:szCs w:val="24"/>
          <w:lang w:val="bg-BG"/>
        </w:rPr>
      </w:pPr>
      <w:r w:rsidRPr="00847809">
        <w:rPr>
          <w:rFonts w:eastAsia="Times New Roman" w:cs="Helvetica"/>
          <w:b/>
          <w:bCs/>
          <w:i/>
          <w:iCs/>
          <w:color w:val="575757"/>
          <w:sz w:val="24"/>
          <w:szCs w:val="24"/>
          <w:lang w:val="bg-BG"/>
        </w:rPr>
        <w:t xml:space="preserve">Следващ </w:t>
      </w:r>
      <w:proofErr w:type="gramStart"/>
      <w:r w:rsidRPr="00847809">
        <w:rPr>
          <w:rFonts w:eastAsia="Times New Roman" w:cs="Helvetica"/>
          <w:b/>
          <w:bCs/>
          <w:i/>
          <w:iCs/>
          <w:color w:val="575757"/>
          <w:sz w:val="24"/>
          <w:szCs w:val="24"/>
          <w:lang w:val="bg-BG"/>
        </w:rPr>
        <w:t>етап</w:t>
      </w:r>
      <w:proofErr w:type="gramEnd"/>
    </w:p>
    <w:p w:rsidR="001B2336" w:rsidRPr="006D5E9B" w:rsidRDefault="00847809"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ще продължи обсъжданията по други аспекти на предложените изменения</w:t>
      </w:r>
      <w:r w:rsidR="001B2336" w:rsidRPr="006D5E9B">
        <w:rPr>
          <w:rFonts w:eastAsia="Times New Roman" w:cs="Helvetica"/>
          <w:color w:val="575757"/>
          <w:sz w:val="24"/>
          <w:szCs w:val="24"/>
        </w:rPr>
        <w:t xml:space="preserve"> </w:t>
      </w:r>
      <w:r>
        <w:rPr>
          <w:rFonts w:eastAsia="Times New Roman" w:cs="Helvetica"/>
          <w:color w:val="575757"/>
          <w:sz w:val="24"/>
          <w:szCs w:val="24"/>
          <w:lang w:val="bg-BG"/>
        </w:rPr>
        <w:t>в</w:t>
      </w:r>
      <w:r w:rsidR="001B2336" w:rsidRPr="006D5E9B">
        <w:rPr>
          <w:rFonts w:eastAsia="Times New Roman" w:cs="Helvetica"/>
          <w:color w:val="575757"/>
          <w:sz w:val="24"/>
          <w:szCs w:val="24"/>
        </w:rPr>
        <w:t xml:space="preserve"> </w:t>
      </w:r>
      <w:r w:rsidR="00873E61">
        <w:rPr>
          <w:rFonts w:eastAsia="Times New Roman" w:cs="Helvetica"/>
          <w:color w:val="575757"/>
          <w:sz w:val="24"/>
          <w:szCs w:val="24"/>
        </w:rPr>
        <w:t>МСС</w:t>
      </w:r>
      <w:r w:rsidR="001B2336" w:rsidRPr="006D5E9B">
        <w:rPr>
          <w:rFonts w:eastAsia="Times New Roman" w:cs="Helvetica"/>
          <w:color w:val="575757"/>
          <w:sz w:val="24"/>
          <w:szCs w:val="24"/>
        </w:rPr>
        <w:t xml:space="preserve"> 8 </w:t>
      </w:r>
      <w:r>
        <w:rPr>
          <w:rFonts w:eastAsia="Times New Roman" w:cs="Helvetica"/>
          <w:color w:val="575757"/>
          <w:sz w:val="24"/>
          <w:szCs w:val="24"/>
          <w:lang w:val="bg-BG"/>
        </w:rPr>
        <w:t>на бъдещо свое заседание</w:t>
      </w:r>
      <w:r w:rsidR="001B2336" w:rsidRPr="006D5E9B">
        <w:rPr>
          <w:rFonts w:eastAsia="Times New Roman" w:cs="Helvetica"/>
          <w:color w:val="575757"/>
          <w:sz w:val="24"/>
          <w:szCs w:val="24"/>
        </w:rPr>
        <w:t>.</w:t>
      </w:r>
    </w:p>
    <w:p w:rsidR="001B2336" w:rsidRPr="006D5E9B" w:rsidRDefault="00847809" w:rsidP="001B2336">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4"/>
          <w:szCs w:val="24"/>
          <w:lang w:val="bg-BG"/>
        </w:rPr>
        <w:t>Годишни подобрения на</w:t>
      </w:r>
      <w:r w:rsidR="001B2336" w:rsidRPr="006D5E9B">
        <w:rPr>
          <w:rFonts w:eastAsia="Times New Roman" w:cs="Helvetica"/>
          <w:b/>
          <w:bCs/>
          <w:i/>
          <w:iCs/>
          <w:color w:val="333333"/>
          <w:sz w:val="24"/>
          <w:szCs w:val="24"/>
        </w:rPr>
        <w:t xml:space="preserve"> </w:t>
      </w:r>
      <w:r w:rsidR="006D5E9B">
        <w:rPr>
          <w:rFonts w:eastAsia="Times New Roman" w:cs="Helvetica"/>
          <w:b/>
          <w:bCs/>
          <w:i/>
          <w:iCs/>
          <w:color w:val="333333"/>
          <w:sz w:val="24"/>
          <w:szCs w:val="24"/>
        </w:rPr>
        <w:t>МСФО</w:t>
      </w:r>
      <w:r w:rsidR="001B2336" w:rsidRPr="006D5E9B">
        <w:rPr>
          <w:rFonts w:eastAsia="Times New Roman" w:cs="Helvetica"/>
          <w:b/>
          <w:bCs/>
          <w:i/>
          <w:iCs/>
          <w:color w:val="333333"/>
          <w:sz w:val="24"/>
          <w:szCs w:val="24"/>
        </w:rPr>
        <w:t xml:space="preserve"> </w:t>
      </w:r>
      <w:r>
        <w:rPr>
          <w:rFonts w:eastAsia="Times New Roman" w:cs="Helvetica"/>
          <w:b/>
          <w:bCs/>
          <w:i/>
          <w:iCs/>
          <w:color w:val="333333"/>
          <w:sz w:val="24"/>
          <w:szCs w:val="24"/>
          <w:lang w:val="bg-BG"/>
        </w:rPr>
        <w:t>стандартите - цикъл</w:t>
      </w:r>
      <w:r w:rsidR="001B2336" w:rsidRPr="006D5E9B">
        <w:rPr>
          <w:rFonts w:eastAsia="Times New Roman" w:cs="Helvetica"/>
          <w:b/>
          <w:bCs/>
          <w:i/>
          <w:iCs/>
          <w:color w:val="333333"/>
          <w:sz w:val="24"/>
          <w:szCs w:val="24"/>
        </w:rPr>
        <w:t xml:space="preserve"> 2018–2020 </w:t>
      </w:r>
      <w:r>
        <w:rPr>
          <w:rFonts w:eastAsia="Times New Roman" w:cs="Helvetica"/>
          <w:b/>
          <w:bCs/>
          <w:i/>
          <w:iCs/>
          <w:color w:val="333333"/>
          <w:sz w:val="24"/>
          <w:szCs w:val="24"/>
          <w:lang w:val="bg-BG"/>
        </w:rPr>
        <w:t xml:space="preserve">г. </w:t>
      </w:r>
      <w:r w:rsidR="001B2336" w:rsidRPr="006D5E9B">
        <w:rPr>
          <w:rFonts w:eastAsia="Times New Roman" w:cs="Helvetica"/>
          <w:b/>
          <w:bCs/>
          <w:color w:val="333333"/>
          <w:sz w:val="24"/>
          <w:szCs w:val="24"/>
        </w:rPr>
        <w:t>(</w:t>
      </w:r>
      <w:proofErr w:type="spellStart"/>
      <w:r w:rsidR="00873E61">
        <w:rPr>
          <w:rFonts w:eastAsia="Times New Roman" w:cs="Helvetica"/>
          <w:b/>
          <w:bCs/>
          <w:color w:val="333333"/>
          <w:sz w:val="24"/>
          <w:szCs w:val="24"/>
        </w:rPr>
        <w:t>Документ</w:t>
      </w:r>
      <w:proofErr w:type="spellEnd"/>
      <w:r w:rsidR="00873E61">
        <w:rPr>
          <w:rFonts w:eastAsia="Times New Roman" w:cs="Helvetica"/>
          <w:b/>
          <w:bCs/>
          <w:color w:val="333333"/>
          <w:sz w:val="24"/>
          <w:szCs w:val="24"/>
        </w:rPr>
        <w:t xml:space="preserve"> по </w:t>
      </w:r>
      <w:proofErr w:type="spellStart"/>
      <w:r w:rsidR="00873E61">
        <w:rPr>
          <w:rFonts w:eastAsia="Times New Roman" w:cs="Helvetica"/>
          <w:b/>
          <w:bCs/>
          <w:color w:val="333333"/>
          <w:sz w:val="24"/>
          <w:szCs w:val="24"/>
        </w:rPr>
        <w:t>програмата</w:t>
      </w:r>
      <w:proofErr w:type="spellEnd"/>
      <w:r w:rsidR="001B2336" w:rsidRPr="006D5E9B">
        <w:rPr>
          <w:rFonts w:eastAsia="Times New Roman" w:cs="Helvetica"/>
          <w:b/>
          <w:bCs/>
          <w:color w:val="333333"/>
          <w:sz w:val="24"/>
          <w:szCs w:val="24"/>
        </w:rPr>
        <w:t xml:space="preserve"> 12</w:t>
      </w:r>
      <w:r>
        <w:rPr>
          <w:rFonts w:eastAsia="Times New Roman" w:cs="Helvetica"/>
          <w:b/>
          <w:bCs/>
          <w:color w:val="333333"/>
          <w:sz w:val="24"/>
          <w:szCs w:val="24"/>
          <w:lang w:val="bg-BG"/>
        </w:rPr>
        <w:t>Г</w:t>
      </w:r>
      <w:r w:rsidR="001B2336" w:rsidRPr="006D5E9B">
        <w:rPr>
          <w:rFonts w:eastAsia="Times New Roman" w:cs="Helvetica"/>
          <w:b/>
          <w:bCs/>
          <w:color w:val="333333"/>
          <w:sz w:val="24"/>
          <w:szCs w:val="24"/>
        </w:rPr>
        <w:t>)</w:t>
      </w:r>
    </w:p>
    <w:p w:rsidR="001B2336" w:rsidRPr="006D5E9B" w:rsidRDefault="00792EC6"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 xml:space="preserve">Съветът обсъди преходните разпоредби по отношение на предложените изменения в </w:t>
      </w:r>
      <w:r w:rsidR="006D5E9B">
        <w:rPr>
          <w:rFonts w:eastAsia="Times New Roman" w:cs="Helvetica"/>
          <w:color w:val="575757"/>
          <w:sz w:val="24"/>
          <w:szCs w:val="24"/>
        </w:rPr>
        <w:t>МСФО</w:t>
      </w:r>
      <w:r w:rsidR="001B2336" w:rsidRPr="006D5E9B">
        <w:rPr>
          <w:rFonts w:eastAsia="Times New Roman" w:cs="Helvetica"/>
          <w:color w:val="575757"/>
          <w:sz w:val="24"/>
          <w:szCs w:val="24"/>
        </w:rPr>
        <w:t xml:space="preserve"> 1 </w:t>
      </w:r>
      <w:r w:rsidR="00E572DB">
        <w:rPr>
          <w:rFonts w:eastAsia="Times New Roman" w:cs="Helvetica"/>
          <w:i/>
          <w:iCs/>
          <w:color w:val="575757"/>
          <w:sz w:val="24"/>
          <w:szCs w:val="24"/>
          <w:lang w:val="bg-BG"/>
        </w:rPr>
        <w:t xml:space="preserve">Прилагане за първи път на Международните стандарти за финансово </w:t>
      </w:r>
      <w:r>
        <w:rPr>
          <w:rFonts w:eastAsia="Times New Roman" w:cs="Helvetica"/>
          <w:i/>
          <w:iCs/>
          <w:color w:val="575757"/>
          <w:sz w:val="24"/>
          <w:szCs w:val="24"/>
          <w:lang w:val="bg-BG"/>
        </w:rPr>
        <w:t>отчитане</w:t>
      </w:r>
      <w:r w:rsidR="001B2336" w:rsidRPr="006D5E9B">
        <w:rPr>
          <w:rFonts w:eastAsia="Times New Roman" w:cs="Helvetica"/>
          <w:color w:val="575757"/>
          <w:sz w:val="24"/>
          <w:szCs w:val="24"/>
        </w:rPr>
        <w:t xml:space="preserve">. </w:t>
      </w:r>
      <w:r>
        <w:rPr>
          <w:rFonts w:eastAsia="Times New Roman" w:cs="Helvetica"/>
          <w:color w:val="575757"/>
          <w:sz w:val="24"/>
          <w:szCs w:val="24"/>
          <w:lang w:val="bg-BG"/>
        </w:rPr>
        <w:t>Едно от предложените изменения ще изисква</w:t>
      </w:r>
      <w:r w:rsidR="001B2336" w:rsidRPr="006D5E9B">
        <w:rPr>
          <w:rFonts w:eastAsia="Times New Roman" w:cs="Helvetica"/>
          <w:color w:val="575757"/>
          <w:sz w:val="24"/>
          <w:szCs w:val="24"/>
        </w:rPr>
        <w:t xml:space="preserve"> </w:t>
      </w:r>
      <w:r>
        <w:rPr>
          <w:rFonts w:eastAsia="Times New Roman" w:cs="Helvetica"/>
          <w:color w:val="575757"/>
          <w:sz w:val="24"/>
          <w:szCs w:val="24"/>
          <w:lang w:val="bg-BG"/>
        </w:rPr>
        <w:t>дъщерно предприятие, което прилага параграф Г</w:t>
      </w:r>
      <w:proofErr w:type="gramStart"/>
      <w:r w:rsidR="001B2336" w:rsidRPr="006D5E9B">
        <w:rPr>
          <w:rFonts w:eastAsia="Times New Roman" w:cs="Helvetica"/>
          <w:color w:val="575757"/>
          <w:sz w:val="24"/>
          <w:szCs w:val="24"/>
        </w:rPr>
        <w:t>16(a</w:t>
      </w:r>
      <w:proofErr w:type="gramEnd"/>
      <w:r w:rsidR="001B2336" w:rsidRPr="006D5E9B">
        <w:rPr>
          <w:rFonts w:eastAsia="Times New Roman" w:cs="Helvetica"/>
          <w:color w:val="575757"/>
          <w:sz w:val="24"/>
          <w:szCs w:val="24"/>
        </w:rPr>
        <w:t xml:space="preserve">) </w:t>
      </w:r>
      <w:r>
        <w:rPr>
          <w:rFonts w:eastAsia="Times New Roman" w:cs="Helvetica"/>
          <w:color w:val="575757"/>
          <w:sz w:val="24"/>
          <w:szCs w:val="24"/>
          <w:lang w:val="bg-BG"/>
        </w:rPr>
        <w:t>от</w:t>
      </w:r>
      <w:r w:rsidR="001B2336" w:rsidRPr="006D5E9B">
        <w:rPr>
          <w:rFonts w:eastAsia="Times New Roman" w:cs="Helvetica"/>
          <w:color w:val="575757"/>
          <w:sz w:val="24"/>
          <w:szCs w:val="24"/>
        </w:rPr>
        <w:t xml:space="preserve"> </w:t>
      </w:r>
      <w:r w:rsidR="006D5E9B">
        <w:rPr>
          <w:rFonts w:eastAsia="Times New Roman" w:cs="Helvetica"/>
          <w:color w:val="575757"/>
          <w:sz w:val="24"/>
          <w:szCs w:val="24"/>
        </w:rPr>
        <w:t>МСФО</w:t>
      </w:r>
      <w:r w:rsidR="001B2336" w:rsidRPr="006D5E9B">
        <w:rPr>
          <w:rFonts w:eastAsia="Times New Roman" w:cs="Helvetica"/>
          <w:color w:val="575757"/>
          <w:sz w:val="24"/>
          <w:szCs w:val="24"/>
        </w:rPr>
        <w:t xml:space="preserve"> 1 </w:t>
      </w:r>
      <w:r>
        <w:rPr>
          <w:rFonts w:eastAsia="Times New Roman" w:cs="Helvetica"/>
          <w:color w:val="575757"/>
          <w:sz w:val="24"/>
          <w:szCs w:val="24"/>
          <w:lang w:val="bg-BG"/>
        </w:rPr>
        <w:t>да оценява кумулативните разлики при преизчисляване, използвайки сумите, отчетени от предприятието майка,</w:t>
      </w:r>
      <w:r w:rsidR="001B2336" w:rsidRPr="006D5E9B">
        <w:rPr>
          <w:rFonts w:eastAsia="Times New Roman" w:cs="Helvetica"/>
          <w:color w:val="575757"/>
          <w:sz w:val="24"/>
          <w:szCs w:val="24"/>
        </w:rPr>
        <w:t xml:space="preserve"> </w:t>
      </w:r>
      <w:r>
        <w:rPr>
          <w:rFonts w:eastAsia="Times New Roman" w:cs="Helvetica"/>
          <w:color w:val="575757"/>
          <w:sz w:val="24"/>
          <w:szCs w:val="24"/>
          <w:lang w:val="bg-BG"/>
        </w:rPr>
        <w:t>на базата на датата на преминаване на предприятието майка към</w:t>
      </w:r>
      <w:r w:rsidR="001B2336" w:rsidRPr="006D5E9B">
        <w:rPr>
          <w:rFonts w:eastAsia="Times New Roman" w:cs="Helvetica"/>
          <w:color w:val="575757"/>
          <w:sz w:val="24"/>
          <w:szCs w:val="24"/>
        </w:rPr>
        <w:t xml:space="preserve"> </w:t>
      </w:r>
      <w:r w:rsidR="006D5E9B">
        <w:rPr>
          <w:rFonts w:eastAsia="Times New Roman" w:cs="Helvetica"/>
          <w:color w:val="575757"/>
          <w:sz w:val="24"/>
          <w:szCs w:val="24"/>
        </w:rPr>
        <w:t>МСФО</w:t>
      </w:r>
      <w:r w:rsidR="001B2336" w:rsidRPr="006D5E9B">
        <w:rPr>
          <w:rFonts w:eastAsia="Times New Roman" w:cs="Helvetica"/>
          <w:color w:val="575757"/>
          <w:sz w:val="24"/>
          <w:szCs w:val="24"/>
        </w:rPr>
        <w:t xml:space="preserve"> </w:t>
      </w:r>
      <w:r>
        <w:rPr>
          <w:rFonts w:eastAsia="Times New Roman" w:cs="Helvetica"/>
          <w:color w:val="575757"/>
          <w:sz w:val="24"/>
          <w:szCs w:val="24"/>
          <w:lang w:val="bg-BG"/>
        </w:rPr>
        <w:t>стандартите</w:t>
      </w:r>
      <w:r w:rsidR="001B2336" w:rsidRPr="006D5E9B">
        <w:rPr>
          <w:rFonts w:eastAsia="Times New Roman" w:cs="Helvetica"/>
          <w:color w:val="575757"/>
          <w:sz w:val="24"/>
          <w:szCs w:val="24"/>
        </w:rPr>
        <w:t xml:space="preserve">. </w:t>
      </w:r>
      <w:proofErr w:type="spellStart"/>
      <w:proofErr w:type="gramStart"/>
      <w:r w:rsidR="00873E61">
        <w:rPr>
          <w:rFonts w:eastAsia="Times New Roman" w:cs="Helvetica"/>
          <w:color w:val="575757"/>
          <w:sz w:val="24"/>
          <w:szCs w:val="24"/>
        </w:rPr>
        <w:t>Съветът</w:t>
      </w:r>
      <w:proofErr w:type="spellEnd"/>
      <w:r w:rsidR="00873E61">
        <w:rPr>
          <w:rFonts w:eastAsia="Times New Roman" w:cs="Helvetica"/>
          <w:color w:val="575757"/>
          <w:sz w:val="24"/>
          <w:szCs w:val="24"/>
        </w:rPr>
        <w:t xml:space="preserve"> </w:t>
      </w:r>
      <w:proofErr w:type="spellStart"/>
      <w:r w:rsidR="00873E61">
        <w:rPr>
          <w:rFonts w:eastAsia="Times New Roman" w:cs="Helvetica"/>
          <w:color w:val="575757"/>
          <w:sz w:val="24"/>
          <w:szCs w:val="24"/>
        </w:rPr>
        <w:t>реши</w:t>
      </w:r>
      <w:proofErr w:type="spellEnd"/>
      <w:r w:rsidR="00873E61">
        <w:rPr>
          <w:rFonts w:eastAsia="Times New Roman" w:cs="Helvetica"/>
          <w:color w:val="575757"/>
          <w:sz w:val="24"/>
          <w:szCs w:val="24"/>
        </w:rPr>
        <w:t xml:space="preserve"> в </w:t>
      </w:r>
      <w:proofErr w:type="spellStart"/>
      <w:r w:rsidR="00873E61">
        <w:rPr>
          <w:rFonts w:eastAsia="Times New Roman" w:cs="Helvetica"/>
          <w:color w:val="575757"/>
          <w:sz w:val="24"/>
          <w:szCs w:val="24"/>
        </w:rPr>
        <w:t>порядък</w:t>
      </w:r>
      <w:proofErr w:type="spellEnd"/>
      <w:r w:rsidR="00873E61">
        <w:rPr>
          <w:rFonts w:eastAsia="Times New Roman" w:cs="Helvetica"/>
          <w:color w:val="575757"/>
          <w:sz w:val="24"/>
          <w:szCs w:val="24"/>
        </w:rPr>
        <w:t xml:space="preserve"> </w:t>
      </w:r>
      <w:proofErr w:type="spellStart"/>
      <w:r w:rsidR="00873E61">
        <w:rPr>
          <w:rFonts w:eastAsia="Times New Roman" w:cs="Helvetica"/>
          <w:color w:val="575757"/>
          <w:sz w:val="24"/>
          <w:szCs w:val="24"/>
        </w:rPr>
        <w:t>на</w:t>
      </w:r>
      <w:proofErr w:type="spellEnd"/>
      <w:r w:rsidR="00873E61">
        <w:rPr>
          <w:rFonts w:eastAsia="Times New Roman" w:cs="Helvetica"/>
          <w:color w:val="575757"/>
          <w:sz w:val="24"/>
          <w:szCs w:val="24"/>
        </w:rPr>
        <w:t xml:space="preserve"> </w:t>
      </w:r>
      <w:proofErr w:type="spellStart"/>
      <w:r w:rsidR="00873E61">
        <w:rPr>
          <w:rFonts w:eastAsia="Times New Roman" w:cs="Helvetica"/>
          <w:color w:val="575757"/>
          <w:sz w:val="24"/>
          <w:szCs w:val="24"/>
        </w:rPr>
        <w:t>работна</w:t>
      </w:r>
      <w:proofErr w:type="spellEnd"/>
      <w:r w:rsidR="00873E61">
        <w:rPr>
          <w:rFonts w:eastAsia="Times New Roman" w:cs="Helvetica"/>
          <w:color w:val="575757"/>
          <w:sz w:val="24"/>
          <w:szCs w:val="24"/>
        </w:rPr>
        <w:t xml:space="preserve"> </w:t>
      </w:r>
      <w:proofErr w:type="spellStart"/>
      <w:r w:rsidR="00873E61">
        <w:rPr>
          <w:rFonts w:eastAsia="Times New Roman" w:cs="Helvetica"/>
          <w:color w:val="575757"/>
          <w:sz w:val="24"/>
          <w:szCs w:val="24"/>
        </w:rPr>
        <w:t>хипотеза</w:t>
      </w:r>
      <w:proofErr w:type="spellEnd"/>
      <w:r w:rsidR="001B2336" w:rsidRPr="006D5E9B">
        <w:rPr>
          <w:rFonts w:eastAsia="Times New Roman" w:cs="Helvetica"/>
          <w:color w:val="575757"/>
          <w:sz w:val="24"/>
          <w:szCs w:val="24"/>
        </w:rPr>
        <w:t xml:space="preserve"> </w:t>
      </w:r>
      <w:r>
        <w:rPr>
          <w:rFonts w:eastAsia="Times New Roman" w:cs="Helvetica"/>
          <w:color w:val="575757"/>
          <w:sz w:val="24"/>
          <w:szCs w:val="24"/>
          <w:lang w:val="bg-BG"/>
        </w:rPr>
        <w:t xml:space="preserve">да не разрешава или изисква предприятия, които преди това са възприели </w:t>
      </w:r>
      <w:r w:rsidR="006D5E9B">
        <w:rPr>
          <w:rFonts w:eastAsia="Times New Roman" w:cs="Helvetica"/>
          <w:color w:val="575757"/>
          <w:sz w:val="24"/>
          <w:szCs w:val="24"/>
        </w:rPr>
        <w:t>МСФО</w:t>
      </w:r>
      <w:r w:rsidR="001B2336" w:rsidRPr="006D5E9B">
        <w:rPr>
          <w:rFonts w:eastAsia="Times New Roman" w:cs="Helvetica"/>
          <w:color w:val="575757"/>
          <w:sz w:val="24"/>
          <w:szCs w:val="24"/>
        </w:rPr>
        <w:t xml:space="preserve"> </w:t>
      </w:r>
      <w:r>
        <w:rPr>
          <w:rFonts w:eastAsia="Times New Roman" w:cs="Helvetica"/>
          <w:color w:val="575757"/>
          <w:sz w:val="24"/>
          <w:szCs w:val="24"/>
          <w:lang w:val="bg-BG"/>
        </w:rPr>
        <w:t>стандартите,</w:t>
      </w:r>
      <w:r w:rsidR="001B2336" w:rsidRPr="006D5E9B">
        <w:rPr>
          <w:rFonts w:eastAsia="Times New Roman" w:cs="Helvetica"/>
          <w:color w:val="575757"/>
          <w:sz w:val="24"/>
          <w:szCs w:val="24"/>
        </w:rPr>
        <w:t xml:space="preserve"> </w:t>
      </w:r>
      <w:r>
        <w:rPr>
          <w:rFonts w:eastAsia="Times New Roman" w:cs="Helvetica"/>
          <w:color w:val="575757"/>
          <w:sz w:val="24"/>
          <w:szCs w:val="24"/>
          <w:lang w:val="bg-BG"/>
        </w:rPr>
        <w:t>да прилагат предложените изменения ретроспективно</w:t>
      </w:r>
      <w:r w:rsidR="001B2336" w:rsidRPr="006D5E9B">
        <w:rPr>
          <w:rFonts w:eastAsia="Times New Roman" w:cs="Helvetica"/>
          <w:color w:val="575757"/>
          <w:sz w:val="24"/>
          <w:szCs w:val="24"/>
        </w:rPr>
        <w:t>.</w:t>
      </w:r>
      <w:proofErr w:type="gramEnd"/>
    </w:p>
    <w:p w:rsidR="001B2336" w:rsidRPr="006D5E9B" w:rsidRDefault="00792EC6"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 xml:space="preserve">Съветът обсъди също така и стъпките от регламентираната процедура, предприети до момента при разработване на предложените изменения, които да бъдат включени в Проекта за обсъждане </w:t>
      </w:r>
      <w:r>
        <w:rPr>
          <w:rFonts w:eastAsia="Times New Roman" w:cs="Helvetica"/>
          <w:i/>
          <w:iCs/>
          <w:color w:val="575757"/>
          <w:sz w:val="24"/>
          <w:szCs w:val="24"/>
          <w:lang w:val="bg-BG"/>
        </w:rPr>
        <w:t>Годишни подобрения на</w:t>
      </w:r>
      <w:r w:rsidR="001B2336" w:rsidRPr="006D5E9B">
        <w:rPr>
          <w:rFonts w:eastAsia="Times New Roman" w:cs="Helvetica"/>
          <w:i/>
          <w:iCs/>
          <w:color w:val="575757"/>
          <w:sz w:val="24"/>
          <w:szCs w:val="24"/>
        </w:rPr>
        <w:t xml:space="preserve"> </w:t>
      </w:r>
      <w:r w:rsidR="006D5E9B">
        <w:rPr>
          <w:rFonts w:eastAsia="Times New Roman" w:cs="Helvetica"/>
          <w:i/>
          <w:iCs/>
          <w:color w:val="575757"/>
          <w:sz w:val="24"/>
          <w:szCs w:val="24"/>
        </w:rPr>
        <w:t>МСФО</w:t>
      </w:r>
      <w:r w:rsidR="001B2336" w:rsidRPr="006D5E9B">
        <w:rPr>
          <w:rFonts w:eastAsia="Times New Roman" w:cs="Helvetica"/>
          <w:i/>
          <w:iCs/>
          <w:color w:val="575757"/>
          <w:sz w:val="24"/>
          <w:szCs w:val="24"/>
        </w:rPr>
        <w:t xml:space="preserve"> </w:t>
      </w:r>
      <w:r>
        <w:rPr>
          <w:rFonts w:eastAsia="Times New Roman" w:cs="Helvetica"/>
          <w:i/>
          <w:iCs/>
          <w:color w:val="575757"/>
          <w:sz w:val="24"/>
          <w:szCs w:val="24"/>
          <w:lang w:val="bg-BG"/>
        </w:rPr>
        <w:t>стандартите - цикъл</w:t>
      </w:r>
      <w:r w:rsidR="001B2336" w:rsidRPr="006D5E9B">
        <w:rPr>
          <w:rFonts w:eastAsia="Times New Roman" w:cs="Helvetica"/>
          <w:i/>
          <w:iCs/>
          <w:color w:val="575757"/>
          <w:sz w:val="24"/>
          <w:szCs w:val="24"/>
        </w:rPr>
        <w:t xml:space="preserve"> 2018–2020 </w:t>
      </w:r>
      <w:r>
        <w:rPr>
          <w:rFonts w:eastAsia="Times New Roman" w:cs="Helvetica"/>
          <w:i/>
          <w:iCs/>
          <w:color w:val="575757"/>
          <w:sz w:val="24"/>
          <w:szCs w:val="24"/>
          <w:lang w:val="bg-BG"/>
        </w:rPr>
        <w:t xml:space="preserve">г. </w:t>
      </w:r>
      <w:proofErr w:type="gramStart"/>
      <w:r w:rsidR="001B2336" w:rsidRPr="006D5E9B">
        <w:rPr>
          <w:rFonts w:eastAsia="Times New Roman" w:cs="Helvetica"/>
          <w:color w:val="575757"/>
          <w:sz w:val="24"/>
          <w:szCs w:val="24"/>
        </w:rPr>
        <w:t>(</w:t>
      </w:r>
      <w:r>
        <w:rPr>
          <w:rFonts w:eastAsia="Times New Roman" w:cs="Helvetica"/>
          <w:color w:val="575757"/>
          <w:sz w:val="24"/>
          <w:szCs w:val="24"/>
          <w:lang w:val="bg-BG"/>
        </w:rPr>
        <w:t>„Проектът за обсъждане”</w:t>
      </w:r>
      <w:r w:rsidR="001B2336" w:rsidRPr="006D5E9B">
        <w:rPr>
          <w:rFonts w:eastAsia="Times New Roman" w:cs="Helvetica"/>
          <w:color w:val="575757"/>
          <w:sz w:val="24"/>
          <w:szCs w:val="24"/>
        </w:rPr>
        <w:t>).</w:t>
      </w:r>
      <w:proofErr w:type="gramEnd"/>
    </w:p>
    <w:p w:rsidR="001B2336" w:rsidRPr="006D5E9B" w:rsidRDefault="00873E61" w:rsidP="001B2336">
      <w:pPr>
        <w:shd w:val="clear" w:color="auto" w:fill="FFFFFF"/>
        <w:spacing w:after="300" w:line="240" w:lineRule="auto"/>
        <w:rPr>
          <w:rFonts w:eastAsia="Times New Roman" w:cs="Helvetica"/>
          <w:color w:val="575757"/>
          <w:sz w:val="24"/>
          <w:szCs w:val="24"/>
        </w:rPr>
      </w:pPr>
      <w:proofErr w:type="spellStart"/>
      <w:proofErr w:type="gramStart"/>
      <w:r>
        <w:rPr>
          <w:rFonts w:eastAsia="Times New Roman" w:cs="Helvetica"/>
          <w:color w:val="575757"/>
          <w:sz w:val="24"/>
          <w:szCs w:val="24"/>
        </w:rPr>
        <w:t>Съветът</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реши</w:t>
      </w:r>
      <w:proofErr w:type="spellEnd"/>
      <w:r>
        <w:rPr>
          <w:rFonts w:eastAsia="Times New Roman" w:cs="Helvetica"/>
          <w:color w:val="575757"/>
          <w:sz w:val="24"/>
          <w:szCs w:val="24"/>
        </w:rPr>
        <w:t xml:space="preserve"> в </w:t>
      </w:r>
      <w:proofErr w:type="spellStart"/>
      <w:r>
        <w:rPr>
          <w:rFonts w:eastAsia="Times New Roman" w:cs="Helvetica"/>
          <w:color w:val="575757"/>
          <w:sz w:val="24"/>
          <w:szCs w:val="24"/>
        </w:rPr>
        <w:t>порядък</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на</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работна</w:t>
      </w:r>
      <w:proofErr w:type="spellEnd"/>
      <w:r>
        <w:rPr>
          <w:rFonts w:eastAsia="Times New Roman" w:cs="Helvetica"/>
          <w:color w:val="575757"/>
          <w:sz w:val="24"/>
          <w:szCs w:val="24"/>
        </w:rPr>
        <w:t xml:space="preserve"> </w:t>
      </w:r>
      <w:proofErr w:type="spellStart"/>
      <w:r>
        <w:rPr>
          <w:rFonts w:eastAsia="Times New Roman" w:cs="Helvetica"/>
          <w:color w:val="575757"/>
          <w:sz w:val="24"/>
          <w:szCs w:val="24"/>
        </w:rPr>
        <w:t>хипотеза</w:t>
      </w:r>
      <w:proofErr w:type="spellEnd"/>
      <w:r w:rsidR="00792EC6">
        <w:rPr>
          <w:rFonts w:eastAsia="Times New Roman" w:cs="Helvetica"/>
          <w:color w:val="575757"/>
          <w:sz w:val="24"/>
          <w:szCs w:val="24"/>
          <w:lang w:val="bg-BG"/>
        </w:rPr>
        <w:t xml:space="preserve">, че срокът за предоставяне на коментари във връзка с Проекта за обсъждане следва да бъде минимум </w:t>
      </w:r>
      <w:r w:rsidR="001B2336" w:rsidRPr="006D5E9B">
        <w:rPr>
          <w:rFonts w:eastAsia="Times New Roman" w:cs="Helvetica"/>
          <w:color w:val="575757"/>
          <w:sz w:val="24"/>
          <w:szCs w:val="24"/>
        </w:rPr>
        <w:t xml:space="preserve">90 </w:t>
      </w:r>
      <w:r w:rsidR="00792EC6">
        <w:rPr>
          <w:rFonts w:eastAsia="Times New Roman" w:cs="Helvetica"/>
          <w:color w:val="575757"/>
          <w:sz w:val="24"/>
          <w:szCs w:val="24"/>
          <w:lang w:val="bg-BG"/>
        </w:rPr>
        <w:t>дни</w:t>
      </w:r>
      <w:r w:rsidR="001B2336" w:rsidRPr="006D5E9B">
        <w:rPr>
          <w:rFonts w:eastAsia="Times New Roman" w:cs="Helvetica"/>
          <w:color w:val="575757"/>
          <w:sz w:val="24"/>
          <w:szCs w:val="24"/>
        </w:rPr>
        <w:t>.</w:t>
      </w:r>
      <w:proofErr w:type="gramEnd"/>
      <w:r w:rsidR="001B2336" w:rsidRPr="006D5E9B">
        <w:rPr>
          <w:rFonts w:eastAsia="Times New Roman" w:cs="Helvetica"/>
          <w:color w:val="575757"/>
          <w:sz w:val="24"/>
          <w:szCs w:val="24"/>
        </w:rPr>
        <w:t xml:space="preserve"> </w:t>
      </w:r>
      <w:proofErr w:type="spellStart"/>
      <w:proofErr w:type="gramStart"/>
      <w:r w:rsidR="00A15428">
        <w:rPr>
          <w:rFonts w:eastAsia="Times New Roman" w:cs="Helvetica"/>
          <w:color w:val="575757"/>
          <w:sz w:val="24"/>
          <w:szCs w:val="24"/>
        </w:rPr>
        <w:t>Всичките</w:t>
      </w:r>
      <w:proofErr w:type="spellEnd"/>
      <w:r w:rsidR="00A15428">
        <w:rPr>
          <w:rFonts w:eastAsia="Times New Roman" w:cs="Helvetica"/>
          <w:color w:val="575757"/>
          <w:sz w:val="24"/>
          <w:szCs w:val="24"/>
        </w:rPr>
        <w:t xml:space="preserve"> </w:t>
      </w:r>
      <w:proofErr w:type="spellStart"/>
      <w:r w:rsidR="00A15428">
        <w:rPr>
          <w:rFonts w:eastAsia="Times New Roman" w:cs="Helvetica"/>
          <w:color w:val="575757"/>
          <w:sz w:val="24"/>
          <w:szCs w:val="24"/>
        </w:rPr>
        <w:t>четиринадесет</w:t>
      </w:r>
      <w:proofErr w:type="spellEnd"/>
      <w:r w:rsidR="00A15428">
        <w:rPr>
          <w:rFonts w:eastAsia="Times New Roman" w:cs="Helvetica"/>
          <w:color w:val="575757"/>
          <w:sz w:val="24"/>
          <w:szCs w:val="24"/>
        </w:rPr>
        <w:t xml:space="preserve"> </w:t>
      </w:r>
      <w:proofErr w:type="spellStart"/>
      <w:r w:rsidR="00A15428">
        <w:rPr>
          <w:rFonts w:eastAsia="Times New Roman" w:cs="Helvetica"/>
          <w:color w:val="575757"/>
          <w:sz w:val="24"/>
          <w:szCs w:val="24"/>
        </w:rPr>
        <w:t>членове</w:t>
      </w:r>
      <w:proofErr w:type="spellEnd"/>
      <w:r w:rsidR="00A15428">
        <w:rPr>
          <w:rFonts w:eastAsia="Times New Roman" w:cs="Helvetica"/>
          <w:color w:val="575757"/>
          <w:sz w:val="24"/>
          <w:szCs w:val="24"/>
        </w:rPr>
        <w:t xml:space="preserve"> </w:t>
      </w:r>
      <w:proofErr w:type="spellStart"/>
      <w:r w:rsidR="00A15428">
        <w:rPr>
          <w:rFonts w:eastAsia="Times New Roman" w:cs="Helvetica"/>
          <w:color w:val="575757"/>
          <w:sz w:val="24"/>
          <w:szCs w:val="24"/>
        </w:rPr>
        <w:t>на</w:t>
      </w:r>
      <w:proofErr w:type="spellEnd"/>
      <w:r w:rsidR="00A15428">
        <w:rPr>
          <w:rFonts w:eastAsia="Times New Roman" w:cs="Helvetica"/>
          <w:color w:val="575757"/>
          <w:sz w:val="24"/>
          <w:szCs w:val="24"/>
        </w:rPr>
        <w:t xml:space="preserve"> </w:t>
      </w:r>
      <w:proofErr w:type="spellStart"/>
      <w:r w:rsidR="00A15428">
        <w:rPr>
          <w:rFonts w:eastAsia="Times New Roman" w:cs="Helvetica"/>
          <w:color w:val="575757"/>
          <w:sz w:val="24"/>
          <w:szCs w:val="24"/>
        </w:rPr>
        <w:t>Съвета</w:t>
      </w:r>
      <w:proofErr w:type="spellEnd"/>
      <w:r w:rsidR="00A15428">
        <w:rPr>
          <w:rFonts w:eastAsia="Times New Roman" w:cs="Helvetica"/>
          <w:color w:val="575757"/>
          <w:sz w:val="24"/>
          <w:szCs w:val="24"/>
        </w:rPr>
        <w:t xml:space="preserve"> </w:t>
      </w:r>
      <w:proofErr w:type="spellStart"/>
      <w:r w:rsidR="00A15428">
        <w:rPr>
          <w:rFonts w:eastAsia="Times New Roman" w:cs="Helvetica"/>
          <w:color w:val="575757"/>
          <w:sz w:val="24"/>
          <w:szCs w:val="24"/>
        </w:rPr>
        <w:t>изразиха</w:t>
      </w:r>
      <w:proofErr w:type="spellEnd"/>
      <w:r w:rsidR="00A15428">
        <w:rPr>
          <w:rFonts w:eastAsia="Times New Roman" w:cs="Helvetica"/>
          <w:color w:val="575757"/>
          <w:sz w:val="24"/>
          <w:szCs w:val="24"/>
        </w:rPr>
        <w:t xml:space="preserve"> </w:t>
      </w:r>
      <w:proofErr w:type="spellStart"/>
      <w:r w:rsidR="00A15428">
        <w:rPr>
          <w:rFonts w:eastAsia="Times New Roman" w:cs="Helvetica"/>
          <w:color w:val="575757"/>
          <w:sz w:val="24"/>
          <w:szCs w:val="24"/>
        </w:rPr>
        <w:t>съгласие</w:t>
      </w:r>
      <w:proofErr w:type="spellEnd"/>
      <w:r w:rsidR="00A15428">
        <w:rPr>
          <w:rFonts w:eastAsia="Times New Roman" w:cs="Helvetica"/>
          <w:color w:val="575757"/>
          <w:sz w:val="24"/>
          <w:szCs w:val="24"/>
        </w:rPr>
        <w:t xml:space="preserve"> с </w:t>
      </w:r>
      <w:proofErr w:type="spellStart"/>
      <w:r w:rsidR="00A15428">
        <w:rPr>
          <w:rFonts w:eastAsia="Times New Roman" w:cs="Helvetica"/>
          <w:color w:val="575757"/>
          <w:sz w:val="24"/>
          <w:szCs w:val="24"/>
        </w:rPr>
        <w:t>това</w:t>
      </w:r>
      <w:proofErr w:type="spellEnd"/>
      <w:r w:rsidR="00A15428">
        <w:rPr>
          <w:rFonts w:eastAsia="Times New Roman" w:cs="Helvetica"/>
          <w:color w:val="575757"/>
          <w:sz w:val="24"/>
          <w:szCs w:val="24"/>
        </w:rPr>
        <w:t xml:space="preserve"> </w:t>
      </w:r>
      <w:proofErr w:type="spellStart"/>
      <w:r w:rsidR="00A15428">
        <w:rPr>
          <w:rFonts w:eastAsia="Times New Roman" w:cs="Helvetica"/>
          <w:color w:val="575757"/>
          <w:sz w:val="24"/>
          <w:szCs w:val="24"/>
        </w:rPr>
        <w:t>решение</w:t>
      </w:r>
      <w:proofErr w:type="spellEnd"/>
      <w:r w:rsidR="001B2336" w:rsidRPr="006D5E9B">
        <w:rPr>
          <w:rFonts w:eastAsia="Times New Roman" w:cs="Helvetica"/>
          <w:color w:val="575757"/>
          <w:sz w:val="24"/>
          <w:szCs w:val="24"/>
        </w:rPr>
        <w:t>.</w:t>
      </w:r>
      <w:proofErr w:type="gramEnd"/>
      <w:r w:rsidR="001B2336" w:rsidRPr="006D5E9B">
        <w:rPr>
          <w:rFonts w:eastAsia="Times New Roman" w:cs="Helvetica"/>
          <w:color w:val="575757"/>
          <w:sz w:val="24"/>
          <w:szCs w:val="24"/>
        </w:rPr>
        <w:t> </w:t>
      </w:r>
    </w:p>
    <w:p w:rsidR="001B2336" w:rsidRPr="006D5E9B" w:rsidRDefault="00792EC6"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 xml:space="preserve">Всичките четиринадесет членове на </w:t>
      </w:r>
      <w:proofErr w:type="gramStart"/>
      <w:r>
        <w:rPr>
          <w:rFonts w:eastAsia="Times New Roman" w:cs="Helvetica"/>
          <w:color w:val="575757"/>
          <w:sz w:val="24"/>
          <w:szCs w:val="24"/>
          <w:lang w:val="bg-BG"/>
        </w:rPr>
        <w:t xml:space="preserve">Съвета потвърдиха, че са се </w:t>
      </w:r>
      <w:r w:rsidR="003E22B8">
        <w:rPr>
          <w:rFonts w:eastAsia="Times New Roman" w:cs="Helvetica"/>
          <w:color w:val="575757"/>
          <w:sz w:val="24"/>
          <w:szCs w:val="24"/>
          <w:lang w:val="bg-BG"/>
        </w:rPr>
        <w:t>уверили, че</w:t>
      </w:r>
      <w:r>
        <w:rPr>
          <w:rFonts w:eastAsia="Times New Roman" w:cs="Helvetica"/>
          <w:color w:val="575757"/>
          <w:sz w:val="24"/>
          <w:szCs w:val="24"/>
          <w:lang w:val="bg-BG"/>
        </w:rPr>
        <w:t xml:space="preserve"> Съветът</w:t>
      </w:r>
      <w:proofErr w:type="gramEnd"/>
      <w:r>
        <w:rPr>
          <w:rFonts w:eastAsia="Times New Roman" w:cs="Helvetica"/>
          <w:color w:val="575757"/>
          <w:sz w:val="24"/>
          <w:szCs w:val="24"/>
          <w:lang w:val="bg-BG"/>
        </w:rPr>
        <w:t xml:space="preserve"> е спазил приложимите изисквания на регламентираната процедура и че са проведени достатъчно и консултации и анализи, за да се пристъпи към гласуване на Проекта за обсъждане</w:t>
      </w:r>
      <w:r w:rsidR="001B2336" w:rsidRPr="006D5E9B">
        <w:rPr>
          <w:rFonts w:eastAsia="Times New Roman" w:cs="Helvetica"/>
          <w:color w:val="575757"/>
          <w:sz w:val="24"/>
          <w:szCs w:val="24"/>
        </w:rPr>
        <w:t xml:space="preserve">. </w:t>
      </w:r>
      <w:r>
        <w:rPr>
          <w:rFonts w:eastAsia="Times New Roman" w:cs="Helvetica"/>
          <w:color w:val="575757"/>
          <w:sz w:val="24"/>
          <w:szCs w:val="24"/>
          <w:lang w:val="bg-BG"/>
        </w:rPr>
        <w:t>Нито един от членовете на Съвета не даде индикации, че възнамерява да изрази несъгласие с предложените изменения, които да бъдат включени в Проекта за обсъждане.</w:t>
      </w:r>
    </w:p>
    <w:p w:rsidR="001B2336" w:rsidRPr="006D5E9B" w:rsidRDefault="00873E61" w:rsidP="001B2336">
      <w:pPr>
        <w:shd w:val="clear" w:color="auto" w:fill="FFFFFF"/>
        <w:spacing w:after="300" w:line="240" w:lineRule="auto"/>
        <w:rPr>
          <w:rFonts w:eastAsia="Times New Roman" w:cs="Helvetica"/>
          <w:color w:val="575757"/>
          <w:sz w:val="24"/>
          <w:szCs w:val="24"/>
        </w:rPr>
      </w:pPr>
      <w:r>
        <w:rPr>
          <w:rFonts w:eastAsia="Times New Roman" w:cs="Helvetica"/>
          <w:b/>
          <w:bCs/>
          <w:i/>
          <w:iCs/>
          <w:color w:val="575757"/>
          <w:sz w:val="24"/>
          <w:szCs w:val="24"/>
        </w:rPr>
        <w:t>Следващ етап</w:t>
      </w:r>
    </w:p>
    <w:p w:rsidR="001B2336" w:rsidRPr="006D5E9B" w:rsidRDefault="00792EC6" w:rsidP="001B2336">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 xml:space="preserve">Съветът планира да публикува проект за обсъждане през второто тримесечие на </w:t>
      </w:r>
      <w:r w:rsidR="001B2336" w:rsidRPr="006D5E9B">
        <w:rPr>
          <w:rFonts w:eastAsia="Times New Roman" w:cs="Helvetica"/>
          <w:color w:val="575757"/>
          <w:sz w:val="24"/>
          <w:szCs w:val="24"/>
        </w:rPr>
        <w:t>2019</w:t>
      </w:r>
      <w:r>
        <w:rPr>
          <w:rFonts w:eastAsia="Times New Roman" w:cs="Helvetica"/>
          <w:color w:val="575757"/>
          <w:sz w:val="24"/>
          <w:szCs w:val="24"/>
          <w:lang w:val="bg-BG"/>
        </w:rPr>
        <w:t xml:space="preserve"> г</w:t>
      </w:r>
      <w:r w:rsidR="001B2336" w:rsidRPr="006D5E9B">
        <w:rPr>
          <w:rFonts w:eastAsia="Times New Roman" w:cs="Helvetica"/>
          <w:color w:val="575757"/>
          <w:sz w:val="24"/>
          <w:szCs w:val="24"/>
        </w:rPr>
        <w:t>.</w:t>
      </w:r>
    </w:p>
    <w:p w:rsidR="00C445F3" w:rsidRPr="006D5E9B" w:rsidRDefault="00C445F3"/>
    <w:sectPr w:rsidR="00C445F3" w:rsidRPr="006D5E9B" w:rsidSect="009230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2CE"/>
    <w:multiLevelType w:val="multilevel"/>
    <w:tmpl w:val="11AAEBCC"/>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39A0B77"/>
    <w:multiLevelType w:val="multilevel"/>
    <w:tmpl w:val="E8E2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D66AA"/>
    <w:multiLevelType w:val="multilevel"/>
    <w:tmpl w:val="D184341A"/>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DAD6500"/>
    <w:multiLevelType w:val="multilevel"/>
    <w:tmpl w:val="F12A9280"/>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2D4093B"/>
    <w:multiLevelType w:val="multilevel"/>
    <w:tmpl w:val="B130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63B07"/>
    <w:multiLevelType w:val="multilevel"/>
    <w:tmpl w:val="5B22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883413"/>
    <w:multiLevelType w:val="multilevel"/>
    <w:tmpl w:val="B85ADD26"/>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4545F6F"/>
    <w:multiLevelType w:val="multilevel"/>
    <w:tmpl w:val="D05860F6"/>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0BE24CA"/>
    <w:multiLevelType w:val="multilevel"/>
    <w:tmpl w:val="3926CFE2"/>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E136B8F"/>
    <w:multiLevelType w:val="multilevel"/>
    <w:tmpl w:val="7A92A874"/>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5"/>
  </w:num>
  <w:num w:numId="4">
    <w:abstractNumId w:val="2"/>
  </w:num>
  <w:num w:numId="5">
    <w:abstractNumId w:val="9"/>
  </w:num>
  <w:num w:numId="6">
    <w:abstractNumId w:val="0"/>
  </w:num>
  <w:num w:numId="7">
    <w:abstractNumId w:val="7"/>
  </w:num>
  <w:num w:numId="8">
    <w:abstractNumId w:val="3"/>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B2336"/>
    <w:rsid w:val="00071B6F"/>
    <w:rsid w:val="00181F3F"/>
    <w:rsid w:val="00195CC1"/>
    <w:rsid w:val="001B2336"/>
    <w:rsid w:val="002B77BE"/>
    <w:rsid w:val="002D626F"/>
    <w:rsid w:val="003E22B8"/>
    <w:rsid w:val="003F2B3C"/>
    <w:rsid w:val="00442BB3"/>
    <w:rsid w:val="00483E18"/>
    <w:rsid w:val="004F03BA"/>
    <w:rsid w:val="006D5E9B"/>
    <w:rsid w:val="006F1665"/>
    <w:rsid w:val="00766717"/>
    <w:rsid w:val="00792EC6"/>
    <w:rsid w:val="00847809"/>
    <w:rsid w:val="00873E61"/>
    <w:rsid w:val="0089095A"/>
    <w:rsid w:val="008E28BE"/>
    <w:rsid w:val="008E38E5"/>
    <w:rsid w:val="0092305A"/>
    <w:rsid w:val="009C6012"/>
    <w:rsid w:val="00A15428"/>
    <w:rsid w:val="00A4608C"/>
    <w:rsid w:val="00A73ACD"/>
    <w:rsid w:val="00AB375D"/>
    <w:rsid w:val="00B73567"/>
    <w:rsid w:val="00BA6849"/>
    <w:rsid w:val="00BD1262"/>
    <w:rsid w:val="00BF43DE"/>
    <w:rsid w:val="00BF7452"/>
    <w:rsid w:val="00C445F3"/>
    <w:rsid w:val="00E025D9"/>
    <w:rsid w:val="00E572DB"/>
    <w:rsid w:val="00E8561B"/>
    <w:rsid w:val="00FD66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05A"/>
  </w:style>
  <w:style w:type="paragraph" w:styleId="Heading1">
    <w:name w:val="heading 1"/>
    <w:basedOn w:val="Normal"/>
    <w:next w:val="Normal"/>
    <w:link w:val="Heading1Char"/>
    <w:uiPriority w:val="9"/>
    <w:qFormat/>
    <w:rsid w:val="001B23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336"/>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971789523">
      <w:bodyDiv w:val="1"/>
      <w:marLeft w:val="0"/>
      <w:marRight w:val="0"/>
      <w:marTop w:val="0"/>
      <w:marBottom w:val="0"/>
      <w:divBdr>
        <w:top w:val="none" w:sz="0" w:space="0" w:color="auto"/>
        <w:left w:val="none" w:sz="0" w:space="0" w:color="auto"/>
        <w:bottom w:val="none" w:sz="0" w:space="0" w:color="auto"/>
        <w:right w:val="none" w:sz="0" w:space="0" w:color="auto"/>
      </w:divBdr>
    </w:div>
    <w:div w:id="1285382497">
      <w:bodyDiv w:val="1"/>
      <w:marLeft w:val="0"/>
      <w:marRight w:val="0"/>
      <w:marTop w:val="0"/>
      <w:marBottom w:val="0"/>
      <w:divBdr>
        <w:top w:val="none" w:sz="0" w:space="0" w:color="auto"/>
        <w:left w:val="none" w:sz="0" w:space="0" w:color="auto"/>
        <w:bottom w:val="none" w:sz="0" w:space="0" w:color="auto"/>
        <w:right w:val="none" w:sz="0" w:space="0" w:color="auto"/>
      </w:divBdr>
      <w:divsChild>
        <w:div w:id="32049547">
          <w:marLeft w:val="0"/>
          <w:marRight w:val="0"/>
          <w:marTop w:val="0"/>
          <w:marBottom w:val="0"/>
          <w:divBdr>
            <w:top w:val="none" w:sz="0" w:space="0" w:color="auto"/>
            <w:left w:val="none" w:sz="0" w:space="0" w:color="auto"/>
            <w:bottom w:val="none" w:sz="0" w:space="0" w:color="auto"/>
            <w:right w:val="none" w:sz="0" w:space="0" w:color="auto"/>
          </w:divBdr>
          <w:divsChild>
            <w:div w:id="1145507791">
              <w:marLeft w:val="0"/>
              <w:marRight w:val="0"/>
              <w:marTop w:val="0"/>
              <w:marBottom w:val="0"/>
              <w:divBdr>
                <w:top w:val="none" w:sz="0" w:space="0" w:color="auto"/>
                <w:left w:val="none" w:sz="0" w:space="0" w:color="auto"/>
                <w:bottom w:val="none" w:sz="0" w:space="0" w:color="auto"/>
                <w:right w:val="none" w:sz="0" w:space="0" w:color="auto"/>
              </w:divBdr>
              <w:divsChild>
                <w:div w:id="1580746028">
                  <w:marLeft w:val="-225"/>
                  <w:marRight w:val="-225"/>
                  <w:marTop w:val="0"/>
                  <w:marBottom w:val="0"/>
                  <w:divBdr>
                    <w:top w:val="none" w:sz="0" w:space="0" w:color="auto"/>
                    <w:left w:val="none" w:sz="0" w:space="0" w:color="auto"/>
                    <w:bottom w:val="none" w:sz="0" w:space="0" w:color="auto"/>
                    <w:right w:val="none" w:sz="0" w:space="0" w:color="auto"/>
                  </w:divBdr>
                  <w:divsChild>
                    <w:div w:id="1234312376">
                      <w:marLeft w:val="0"/>
                      <w:marRight w:val="0"/>
                      <w:marTop w:val="0"/>
                      <w:marBottom w:val="0"/>
                      <w:divBdr>
                        <w:top w:val="none" w:sz="0" w:space="0" w:color="auto"/>
                        <w:left w:val="none" w:sz="0" w:space="0" w:color="auto"/>
                        <w:bottom w:val="none" w:sz="0" w:space="0" w:color="auto"/>
                        <w:right w:val="none" w:sz="0" w:space="0" w:color="auto"/>
                      </w:divBdr>
                      <w:divsChild>
                        <w:div w:id="379980379">
                          <w:marLeft w:val="0"/>
                          <w:marRight w:val="0"/>
                          <w:marTop w:val="525"/>
                          <w:marBottom w:val="0"/>
                          <w:divBdr>
                            <w:top w:val="none" w:sz="0" w:space="0" w:color="auto"/>
                            <w:left w:val="none" w:sz="0" w:space="0" w:color="auto"/>
                            <w:bottom w:val="none" w:sz="0" w:space="0" w:color="auto"/>
                            <w:right w:val="none" w:sz="0" w:space="0" w:color="auto"/>
                          </w:divBdr>
                          <w:divsChild>
                            <w:div w:id="7044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785192">
          <w:marLeft w:val="0"/>
          <w:marRight w:val="0"/>
          <w:marTop w:val="0"/>
          <w:marBottom w:val="0"/>
          <w:divBdr>
            <w:top w:val="none" w:sz="0" w:space="0" w:color="auto"/>
            <w:left w:val="none" w:sz="0" w:space="0" w:color="auto"/>
            <w:bottom w:val="none" w:sz="0" w:space="0" w:color="auto"/>
            <w:right w:val="none" w:sz="0" w:space="0" w:color="auto"/>
          </w:divBdr>
          <w:divsChild>
            <w:div w:id="1351419367">
              <w:marLeft w:val="0"/>
              <w:marRight w:val="0"/>
              <w:marTop w:val="0"/>
              <w:marBottom w:val="0"/>
              <w:divBdr>
                <w:top w:val="none" w:sz="0" w:space="0" w:color="auto"/>
                <w:left w:val="none" w:sz="0" w:space="0" w:color="auto"/>
                <w:bottom w:val="none" w:sz="0" w:space="0" w:color="auto"/>
                <w:right w:val="none" w:sz="0" w:space="0" w:color="auto"/>
              </w:divBdr>
              <w:divsChild>
                <w:div w:id="358513047">
                  <w:marLeft w:val="-225"/>
                  <w:marRight w:val="-225"/>
                  <w:marTop w:val="0"/>
                  <w:marBottom w:val="0"/>
                  <w:divBdr>
                    <w:top w:val="none" w:sz="0" w:space="0" w:color="auto"/>
                    <w:left w:val="none" w:sz="0" w:space="0" w:color="auto"/>
                    <w:bottom w:val="none" w:sz="0" w:space="0" w:color="auto"/>
                    <w:right w:val="none" w:sz="0" w:space="0" w:color="auto"/>
                  </w:divBdr>
                  <w:divsChild>
                    <w:div w:id="1540048622">
                      <w:marLeft w:val="0"/>
                      <w:marRight w:val="0"/>
                      <w:marTop w:val="0"/>
                      <w:marBottom w:val="0"/>
                      <w:divBdr>
                        <w:top w:val="none" w:sz="0" w:space="0" w:color="auto"/>
                        <w:left w:val="none" w:sz="0" w:space="0" w:color="auto"/>
                        <w:bottom w:val="none" w:sz="0" w:space="0" w:color="auto"/>
                        <w:right w:val="none" w:sz="0" w:space="0" w:color="auto"/>
                      </w:divBdr>
                    </w:div>
                    <w:div w:id="183831124">
                      <w:marLeft w:val="0"/>
                      <w:marRight w:val="0"/>
                      <w:marTop w:val="0"/>
                      <w:marBottom w:val="0"/>
                      <w:divBdr>
                        <w:top w:val="none" w:sz="0" w:space="0" w:color="auto"/>
                        <w:left w:val="none" w:sz="0" w:space="0" w:color="auto"/>
                        <w:bottom w:val="none" w:sz="0" w:space="0" w:color="auto"/>
                        <w:right w:val="none" w:sz="0" w:space="0" w:color="auto"/>
                      </w:divBdr>
                      <w:divsChild>
                        <w:div w:id="270750379">
                          <w:marLeft w:val="0"/>
                          <w:marRight w:val="0"/>
                          <w:marTop w:val="0"/>
                          <w:marBottom w:val="0"/>
                          <w:divBdr>
                            <w:top w:val="single" w:sz="18" w:space="15" w:color="C6C6C6"/>
                            <w:left w:val="none" w:sz="0" w:space="0" w:color="auto"/>
                            <w:bottom w:val="none" w:sz="0" w:space="0" w:color="auto"/>
                            <w:right w:val="none" w:sz="0" w:space="0" w:color="auto"/>
                          </w:divBdr>
                        </w:div>
                      </w:divsChild>
                    </w:div>
                    <w:div w:id="3721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7362">
          <w:marLeft w:val="0"/>
          <w:marRight w:val="0"/>
          <w:marTop w:val="0"/>
          <w:marBottom w:val="0"/>
          <w:divBdr>
            <w:top w:val="none" w:sz="0" w:space="0" w:color="auto"/>
            <w:left w:val="none" w:sz="0" w:space="0" w:color="auto"/>
            <w:bottom w:val="none" w:sz="0" w:space="0" w:color="auto"/>
            <w:right w:val="none" w:sz="0" w:space="0" w:color="auto"/>
          </w:divBdr>
          <w:divsChild>
            <w:div w:id="1055275406">
              <w:marLeft w:val="-225"/>
              <w:marRight w:val="-225"/>
              <w:marTop w:val="0"/>
              <w:marBottom w:val="0"/>
              <w:divBdr>
                <w:top w:val="none" w:sz="0" w:space="0" w:color="auto"/>
                <w:left w:val="none" w:sz="0" w:space="0" w:color="auto"/>
                <w:bottom w:val="none" w:sz="0" w:space="0" w:color="auto"/>
                <w:right w:val="none" w:sz="0" w:space="0" w:color="auto"/>
              </w:divBdr>
              <w:divsChild>
                <w:div w:id="1708288242">
                  <w:marLeft w:val="0"/>
                  <w:marRight w:val="0"/>
                  <w:marTop w:val="0"/>
                  <w:marBottom w:val="0"/>
                  <w:divBdr>
                    <w:top w:val="none" w:sz="0" w:space="0" w:color="auto"/>
                    <w:left w:val="none" w:sz="0" w:space="0" w:color="auto"/>
                    <w:bottom w:val="none" w:sz="0" w:space="0" w:color="auto"/>
                    <w:right w:val="none" w:sz="0" w:space="0" w:color="auto"/>
                  </w:divBdr>
                  <w:divsChild>
                    <w:div w:id="11204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updates/iasb-updates/december-2018/" TargetMode="External"/><Relationship Id="rId13" Type="http://schemas.openxmlformats.org/officeDocument/2006/relationships/hyperlink" Target="https://www.ifrs.org/news-and-events/updates/iasb-updates/december-20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frs.org/news-and-events/updates/iasb-updates/december-2018/" TargetMode="External"/><Relationship Id="rId12" Type="http://schemas.openxmlformats.org/officeDocument/2006/relationships/hyperlink" Target="https://www.ifrs.org/news-and-events/updates/iasb-updates/december-2018/" TargetMode="External"/><Relationship Id="rId17" Type="http://schemas.openxmlformats.org/officeDocument/2006/relationships/hyperlink" Target="https://www.ifrs.org/projects/work-plan/" TargetMode="External"/><Relationship Id="rId2" Type="http://schemas.openxmlformats.org/officeDocument/2006/relationships/styles" Target="styles.xml"/><Relationship Id="rId16" Type="http://schemas.openxmlformats.org/officeDocument/2006/relationships/hyperlink" Target="https://www.ifrs.org/news-and-events/updates/iasb-updates/december-2018/" TargetMode="External"/><Relationship Id="rId1" Type="http://schemas.openxmlformats.org/officeDocument/2006/relationships/numbering" Target="numbering.xml"/><Relationship Id="rId6" Type="http://schemas.openxmlformats.org/officeDocument/2006/relationships/hyperlink" Target="https://www.ifrs.org/news-and-events/updates/iasb-updates/december-2018/" TargetMode="External"/><Relationship Id="rId11" Type="http://schemas.openxmlformats.org/officeDocument/2006/relationships/hyperlink" Target="https://www.ifrs.org/news-and-events/updates/iasb-updates/december-2018/" TargetMode="External"/><Relationship Id="rId5" Type="http://schemas.openxmlformats.org/officeDocument/2006/relationships/hyperlink" Target="https://www.ifrs.org/news-and-events/updates/iasb-updates/december-2018/" TargetMode="External"/><Relationship Id="rId15" Type="http://schemas.openxmlformats.org/officeDocument/2006/relationships/hyperlink" Target="https://www.ifrs.org/news-and-events/updates/iasb-updates/december-2018/" TargetMode="External"/><Relationship Id="rId10" Type="http://schemas.openxmlformats.org/officeDocument/2006/relationships/hyperlink" Target="https://www.ifrs.org/news-and-events/updates/iasb-updates/december-20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frs.org/news-and-events/updates/iasb-updates/december-2018/" TargetMode="External"/><Relationship Id="rId14" Type="http://schemas.openxmlformats.org/officeDocument/2006/relationships/hyperlink" Target="https://www.ifrs.org/news-and-events/updates/iasb-updates/december-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13</Pages>
  <Words>3614</Words>
  <Characters>21542</Characters>
  <Application>Microsoft Office Word</Application>
  <DocSecurity>0</DocSecurity>
  <Lines>430</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Svetoslava Velinova</dc:creator>
  <cp:keywords/>
  <dc:description/>
  <cp:lastModifiedBy>tvs</cp:lastModifiedBy>
  <cp:revision>12</cp:revision>
  <dcterms:created xsi:type="dcterms:W3CDTF">2019-01-08T06:53:00Z</dcterms:created>
  <dcterms:modified xsi:type="dcterms:W3CDTF">2019-01-09T07:22:00Z</dcterms:modified>
</cp:coreProperties>
</file>