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429" w:rsidRPr="00713D6E" w:rsidRDefault="00713D6E" w:rsidP="00346429">
      <w:pPr>
        <w:pStyle w:val="Heading1"/>
        <w:shd w:val="clear" w:color="auto" w:fill="A41F35"/>
        <w:spacing w:before="0"/>
        <w:rPr>
          <w:rFonts w:asciiTheme="minorHAnsi" w:eastAsia="Times New Roman" w:hAnsiTheme="minorHAnsi" w:cs="Helvetica"/>
          <w:b/>
          <w:bCs/>
          <w:color w:val="FFFFFF"/>
          <w:kern w:val="36"/>
          <w:sz w:val="58"/>
          <w:szCs w:val="58"/>
        </w:rPr>
      </w:pPr>
      <w:r w:rsidRPr="00713D6E">
        <w:rPr>
          <w:rFonts w:asciiTheme="minorHAnsi" w:eastAsia="Times New Roman" w:hAnsiTheme="minorHAnsi" w:cs="Helvetica"/>
          <w:b/>
          <w:bCs/>
          <w:color w:val="FFFFFF"/>
          <w:kern w:val="36"/>
          <w:sz w:val="58"/>
          <w:szCs w:val="58"/>
          <w:lang w:val="bg-BG"/>
        </w:rPr>
        <w:t>Информационен бюлетин на Съвета по международни счетоводни стандарти (IASB) – ноември 2018 г.</w:t>
      </w:r>
    </w:p>
    <w:p w:rsidR="00346429" w:rsidRPr="00713D6E" w:rsidRDefault="00346429" w:rsidP="00346429">
      <w:pPr>
        <w:shd w:val="clear" w:color="auto" w:fill="FFFFFF"/>
        <w:spacing w:after="0" w:line="240" w:lineRule="auto"/>
        <w:outlineLvl w:val="0"/>
        <w:rPr>
          <w:rFonts w:eastAsia="Times New Roman" w:cs="Helvetica"/>
          <w:b/>
          <w:bCs/>
          <w:color w:val="FFFFFF"/>
          <w:kern w:val="36"/>
          <w:sz w:val="58"/>
          <w:szCs w:val="58"/>
        </w:rPr>
      </w:pPr>
      <w:r w:rsidRPr="00713D6E">
        <w:rPr>
          <w:rFonts w:eastAsia="Times New Roman" w:cs="Helvetica"/>
          <w:b/>
          <w:bCs/>
          <w:color w:val="FFFFFF"/>
          <w:kern w:val="36"/>
          <w:sz w:val="58"/>
          <w:szCs w:val="58"/>
        </w:rPr>
        <w:t>ASB Update November 2018</w:t>
      </w:r>
    </w:p>
    <w:p w:rsidR="00346429" w:rsidRPr="00713D6E" w:rsidRDefault="00713D6E" w:rsidP="00346429">
      <w:pPr>
        <w:shd w:val="clear" w:color="auto" w:fill="FFFFFF"/>
        <w:spacing w:after="300" w:line="240" w:lineRule="auto"/>
        <w:rPr>
          <w:rFonts w:eastAsia="Times New Roman" w:cs="Helvetica"/>
          <w:color w:val="575757"/>
          <w:sz w:val="24"/>
          <w:szCs w:val="24"/>
        </w:rPr>
      </w:pPr>
      <w:r w:rsidRPr="00713D6E">
        <w:rPr>
          <w:rFonts w:eastAsia="Times New Roman" w:cs="Helvetica"/>
          <w:color w:val="575757"/>
          <w:sz w:val="24"/>
          <w:szCs w:val="24"/>
          <w:lang w:val="bg-BG"/>
        </w:rPr>
        <w:t>Настоящият бюлетин на Съвета по международни счетоводни стандарти (IASB) (”Съветът”) представя предварителните решения на Съвета. Окончателните решения на Съвета по международни счетоводни стандарти относно :МСФО стандарти (</w:t>
      </w:r>
      <w:r w:rsidRPr="00713D6E">
        <w:rPr>
          <w:rFonts w:eastAsia="Times New Roman" w:cs="Helvetica"/>
          <w:color w:val="575757"/>
          <w:sz w:val="24"/>
          <w:szCs w:val="24"/>
        </w:rPr>
        <w:t>IFRS</w:t>
      </w:r>
      <w:r w:rsidRPr="00713D6E">
        <w:rPr>
          <w:rFonts w:eastAsia="Times New Roman" w:cs="Helvetica"/>
          <w:color w:val="575757"/>
          <w:sz w:val="24"/>
          <w:szCs w:val="24"/>
          <w:vertAlign w:val="superscript"/>
          <w:lang w:val="bg-BG"/>
        </w:rPr>
        <w:t>®</w:t>
      </w:r>
      <w:r w:rsidRPr="00713D6E">
        <w:rPr>
          <w:rFonts w:eastAsia="Times New Roman" w:cs="Helvetica"/>
          <w:color w:val="575757"/>
          <w:sz w:val="24"/>
          <w:szCs w:val="24"/>
          <w:lang w:val="bg-BG"/>
        </w:rPr>
        <w:t> Standards), Изменения и Разяснения (IFRIC</w:t>
      </w:r>
      <w:r w:rsidRPr="00713D6E">
        <w:rPr>
          <w:rFonts w:eastAsia="Times New Roman" w:cs="Helvetica"/>
          <w:color w:val="575757"/>
          <w:sz w:val="24"/>
          <w:szCs w:val="24"/>
          <w:vertAlign w:val="superscript"/>
          <w:lang w:val="bg-BG"/>
        </w:rPr>
        <w:t>®</w:t>
      </w:r>
      <w:r w:rsidRPr="00713D6E">
        <w:rPr>
          <w:rFonts w:eastAsia="Times New Roman" w:cs="Helvetica"/>
          <w:color w:val="575757"/>
          <w:sz w:val="24"/>
          <w:szCs w:val="24"/>
          <w:lang w:val="bg-BG"/>
        </w:rPr>
        <w:t xml:space="preserve"> Interpretations) се подлагат на официално гласуване, съгласно предвиденото в </w:t>
      </w:r>
      <w:r w:rsidRPr="00713D6E">
        <w:rPr>
          <w:rFonts w:eastAsia="Times New Roman" w:cs="Helvetica"/>
          <w:i/>
          <w:color w:val="575757"/>
          <w:sz w:val="24"/>
          <w:szCs w:val="24"/>
          <w:lang w:val="bg-BG"/>
        </w:rPr>
        <w:t>Ръководството по регламентираната процедура</w:t>
      </w:r>
      <w:r w:rsidRPr="00713D6E">
        <w:rPr>
          <w:rFonts w:eastAsia="Times New Roman" w:cs="Helvetica"/>
          <w:color w:val="575757"/>
          <w:sz w:val="24"/>
          <w:szCs w:val="24"/>
          <w:lang w:val="bg-BG"/>
        </w:rPr>
        <w:t xml:space="preserve"> на Фондация МСФО (</w:t>
      </w:r>
      <w:r w:rsidRPr="00713D6E">
        <w:rPr>
          <w:rFonts w:eastAsia="Times New Roman" w:cs="Helvetica"/>
          <w:color w:val="575757"/>
          <w:sz w:val="24"/>
          <w:szCs w:val="24"/>
        </w:rPr>
        <w:t>IFRS</w:t>
      </w:r>
      <w:r w:rsidRPr="00713D6E">
        <w:rPr>
          <w:rFonts w:eastAsia="Times New Roman" w:cs="Helvetica"/>
          <w:color w:val="575757"/>
          <w:sz w:val="24"/>
          <w:szCs w:val="24"/>
          <w:vertAlign w:val="superscript"/>
          <w:lang w:val="bg-BG"/>
        </w:rPr>
        <w:t>®</w:t>
      </w:r>
      <w:r w:rsidRPr="00713D6E">
        <w:rPr>
          <w:rFonts w:eastAsia="Times New Roman" w:cs="Helvetica"/>
          <w:color w:val="575757"/>
          <w:sz w:val="24"/>
          <w:szCs w:val="24"/>
          <w:lang w:val="bg-BG"/>
        </w:rPr>
        <w:t xml:space="preserve"> Foundation) и Комитета по разясненията на МСФО (</w:t>
      </w:r>
      <w:r w:rsidRPr="00713D6E">
        <w:rPr>
          <w:rFonts w:eastAsia="Times New Roman" w:cs="Helvetica"/>
          <w:color w:val="575757"/>
          <w:sz w:val="24"/>
          <w:szCs w:val="24"/>
        </w:rPr>
        <w:t>IFRS</w:t>
      </w:r>
      <w:r w:rsidRPr="00713D6E">
        <w:rPr>
          <w:rFonts w:eastAsia="Times New Roman" w:cs="Helvetica"/>
          <w:color w:val="575757"/>
          <w:sz w:val="24"/>
          <w:szCs w:val="24"/>
          <w:lang w:val="bg-BG"/>
        </w:rPr>
        <w:t xml:space="preserve"> Interpretation Committee</w:t>
      </w:r>
      <w:r w:rsidR="00346429" w:rsidRPr="00713D6E">
        <w:rPr>
          <w:rFonts w:eastAsia="Times New Roman" w:cs="Helvetica"/>
          <w:color w:val="575757"/>
          <w:sz w:val="24"/>
          <w:szCs w:val="24"/>
        </w:rPr>
        <w:t>.</w:t>
      </w:r>
      <w:r w:rsidR="00346429" w:rsidRPr="00713D6E">
        <w:rPr>
          <w:rFonts w:eastAsia="Times New Roman" w:cs="Helvetica"/>
          <w:color w:val="575757"/>
          <w:sz w:val="24"/>
          <w:szCs w:val="24"/>
        </w:rPr>
        <w:br/>
      </w:r>
      <w:r w:rsidR="00346429" w:rsidRPr="00713D6E">
        <w:rPr>
          <w:rFonts w:eastAsia="Times New Roman" w:cs="Helvetica"/>
          <w:color w:val="575757"/>
          <w:sz w:val="24"/>
          <w:szCs w:val="24"/>
        </w:rPr>
        <w:br/>
      </w:r>
      <w:r w:rsidRPr="00713D6E">
        <w:rPr>
          <w:rFonts w:eastAsia="Times New Roman" w:cs="Helvetica"/>
          <w:color w:val="575757"/>
          <w:sz w:val="24"/>
          <w:szCs w:val="24"/>
          <w:lang w:val="bg-BG"/>
        </w:rPr>
        <w:t xml:space="preserve">Съветът проведе заседания на </w:t>
      </w:r>
      <w:r>
        <w:rPr>
          <w:rFonts w:eastAsia="Times New Roman" w:cs="Helvetica"/>
          <w:color w:val="575757"/>
          <w:sz w:val="24"/>
          <w:szCs w:val="24"/>
          <w:lang w:val="bg-BG"/>
        </w:rPr>
        <w:t>1</w:t>
      </w:r>
      <w:r w:rsidRPr="00713D6E">
        <w:rPr>
          <w:rFonts w:eastAsia="Times New Roman" w:cs="Helvetica"/>
          <w:color w:val="575757"/>
          <w:sz w:val="24"/>
          <w:szCs w:val="24"/>
          <w:lang w:val="bg-BG"/>
        </w:rPr>
        <w:t xml:space="preserve">4 </w:t>
      </w:r>
      <w:r>
        <w:rPr>
          <w:rFonts w:eastAsia="Times New Roman" w:cs="Helvetica"/>
          <w:color w:val="575757"/>
          <w:sz w:val="24"/>
          <w:szCs w:val="24"/>
          <w:lang w:val="bg-BG"/>
        </w:rPr>
        <w:t>ноември</w:t>
      </w:r>
      <w:r w:rsidRPr="00713D6E">
        <w:rPr>
          <w:rFonts w:eastAsia="Times New Roman" w:cs="Helvetica"/>
          <w:color w:val="575757"/>
          <w:sz w:val="24"/>
          <w:szCs w:val="24"/>
          <w:lang w:val="bg-BG"/>
        </w:rPr>
        <w:t xml:space="preserve"> 2018 г., сряда, и </w:t>
      </w:r>
      <w:r>
        <w:rPr>
          <w:rFonts w:eastAsia="Times New Roman" w:cs="Helvetica"/>
          <w:color w:val="575757"/>
          <w:sz w:val="24"/>
          <w:szCs w:val="24"/>
          <w:lang w:val="bg-BG"/>
        </w:rPr>
        <w:t>1</w:t>
      </w:r>
      <w:r w:rsidRPr="00713D6E">
        <w:rPr>
          <w:rFonts w:eastAsia="Times New Roman" w:cs="Helvetica"/>
          <w:color w:val="575757"/>
          <w:sz w:val="24"/>
          <w:szCs w:val="24"/>
          <w:lang w:val="bg-BG"/>
        </w:rPr>
        <w:t xml:space="preserve">5 </w:t>
      </w:r>
      <w:r>
        <w:rPr>
          <w:rFonts w:eastAsia="Times New Roman" w:cs="Helvetica"/>
          <w:color w:val="575757"/>
          <w:sz w:val="24"/>
          <w:szCs w:val="24"/>
          <w:lang w:val="bg-BG"/>
        </w:rPr>
        <w:t>ноември</w:t>
      </w:r>
      <w:r w:rsidRPr="00713D6E">
        <w:rPr>
          <w:rFonts w:eastAsia="Times New Roman" w:cs="Helvetica"/>
          <w:color w:val="575757"/>
          <w:sz w:val="24"/>
          <w:szCs w:val="24"/>
          <w:lang w:val="bg-BG"/>
        </w:rPr>
        <w:t xml:space="preserve"> 2018 г., четвъртък, в офисите на Фондация МСФО в Лондон</w:t>
      </w:r>
      <w:r w:rsidR="00346429" w:rsidRPr="00713D6E">
        <w:rPr>
          <w:rFonts w:eastAsia="Times New Roman" w:cs="Helvetica"/>
          <w:color w:val="575757"/>
          <w:sz w:val="24"/>
          <w:szCs w:val="24"/>
        </w:rPr>
        <w:t>.</w:t>
      </w:r>
    </w:p>
    <w:p w:rsidR="00346429" w:rsidRPr="00713D6E" w:rsidRDefault="00713D6E" w:rsidP="00346429">
      <w:pPr>
        <w:shd w:val="clear" w:color="auto" w:fill="FFFFFF"/>
        <w:spacing w:after="300" w:line="240" w:lineRule="auto"/>
        <w:rPr>
          <w:rFonts w:eastAsia="Times New Roman" w:cs="Helvetica"/>
          <w:color w:val="575757"/>
          <w:sz w:val="24"/>
          <w:szCs w:val="24"/>
        </w:rPr>
      </w:pPr>
      <w:r w:rsidRPr="00713D6E">
        <w:rPr>
          <w:rFonts w:eastAsia="Times New Roman" w:cs="Helvetica"/>
          <w:color w:val="575757"/>
          <w:sz w:val="24"/>
          <w:szCs w:val="24"/>
          <w:lang w:val="bg-BG"/>
        </w:rPr>
        <w:t>Темите, по реда на обсъждането им, включваха</w:t>
      </w:r>
      <w:r w:rsidR="00346429" w:rsidRPr="00713D6E">
        <w:rPr>
          <w:rFonts w:eastAsia="Times New Roman" w:cs="Helvetica"/>
          <w:color w:val="575757"/>
          <w:sz w:val="24"/>
          <w:szCs w:val="24"/>
        </w:rPr>
        <w:t>:</w:t>
      </w:r>
    </w:p>
    <w:p w:rsidR="00346429" w:rsidRPr="00713D6E" w:rsidRDefault="00E42F6A" w:rsidP="00346429">
      <w:pPr>
        <w:numPr>
          <w:ilvl w:val="0"/>
          <w:numId w:val="1"/>
        </w:numPr>
        <w:shd w:val="clear" w:color="auto" w:fill="FFFFFF"/>
        <w:spacing w:before="75" w:after="75" w:line="240" w:lineRule="auto"/>
        <w:ind w:left="495"/>
        <w:rPr>
          <w:rFonts w:eastAsia="Times New Roman" w:cs="Helvetica"/>
          <w:color w:val="575757"/>
          <w:sz w:val="24"/>
          <w:szCs w:val="24"/>
        </w:rPr>
      </w:pPr>
      <w:hyperlink r:id="rId5" w:anchor="1" w:history="1">
        <w:r w:rsidR="00C500AE">
          <w:rPr>
            <w:rFonts w:eastAsia="Times New Roman" w:cs="Helvetica"/>
            <w:color w:val="CD3333"/>
            <w:sz w:val="24"/>
            <w:szCs w:val="24"/>
            <w:u w:val="single"/>
            <w:lang w:val="bg-BG"/>
          </w:rPr>
          <w:t>МСФО</w:t>
        </w:r>
        <w:r w:rsidR="00346429" w:rsidRPr="00713D6E">
          <w:rPr>
            <w:rFonts w:eastAsia="Times New Roman" w:cs="Helvetica"/>
            <w:color w:val="CD3333"/>
            <w:sz w:val="24"/>
            <w:szCs w:val="24"/>
            <w:u w:val="single"/>
          </w:rPr>
          <w:t xml:space="preserve"> 1</w:t>
        </w:r>
        <w:r w:rsidR="00346429" w:rsidRPr="006C16E5">
          <w:rPr>
            <w:rFonts w:eastAsia="Times New Roman" w:cs="Helvetica"/>
            <w:color w:val="CD3333"/>
            <w:sz w:val="24"/>
            <w:szCs w:val="24"/>
            <w:u w:val="single"/>
          </w:rPr>
          <w:t>7 </w:t>
        </w:r>
        <w:r w:rsidR="00C500AE" w:rsidRPr="006C16E5">
          <w:rPr>
            <w:rFonts w:eastAsia="Times New Roman" w:cs="Helvetica"/>
            <w:i/>
            <w:iCs/>
            <w:color w:val="CD3333"/>
            <w:sz w:val="24"/>
            <w:szCs w:val="24"/>
            <w:u w:val="single"/>
            <w:lang w:val="bg-BG"/>
          </w:rPr>
          <w:t>Застрахователни договори</w:t>
        </w:r>
      </w:hyperlink>
    </w:p>
    <w:p w:rsidR="00346429" w:rsidRPr="00713D6E" w:rsidRDefault="00E42F6A" w:rsidP="00346429">
      <w:pPr>
        <w:numPr>
          <w:ilvl w:val="0"/>
          <w:numId w:val="1"/>
        </w:numPr>
        <w:shd w:val="clear" w:color="auto" w:fill="FFFFFF"/>
        <w:spacing w:before="75" w:after="75" w:line="240" w:lineRule="auto"/>
        <w:ind w:left="495"/>
        <w:rPr>
          <w:rFonts w:eastAsia="Times New Roman" w:cs="Helvetica"/>
          <w:color w:val="575757"/>
          <w:sz w:val="24"/>
          <w:szCs w:val="24"/>
        </w:rPr>
      </w:pPr>
      <w:hyperlink r:id="rId6" w:anchor="2" w:history="1">
        <w:r w:rsidR="00C500AE">
          <w:rPr>
            <w:rFonts w:eastAsia="Times New Roman" w:cs="Helvetica"/>
            <w:color w:val="CD3333"/>
            <w:sz w:val="24"/>
            <w:szCs w:val="24"/>
            <w:u w:val="single"/>
            <w:lang w:val="bg-BG"/>
          </w:rPr>
          <w:t>Основни финансови отчети</w:t>
        </w:r>
      </w:hyperlink>
    </w:p>
    <w:p w:rsidR="00346429" w:rsidRPr="00713D6E" w:rsidRDefault="00E42F6A" w:rsidP="00346429">
      <w:pPr>
        <w:numPr>
          <w:ilvl w:val="0"/>
          <w:numId w:val="1"/>
        </w:numPr>
        <w:shd w:val="clear" w:color="auto" w:fill="FFFFFF"/>
        <w:spacing w:before="75" w:after="75" w:line="240" w:lineRule="auto"/>
        <w:ind w:left="495"/>
        <w:rPr>
          <w:rFonts w:eastAsia="Times New Roman" w:cs="Helvetica"/>
          <w:color w:val="575757"/>
          <w:sz w:val="24"/>
          <w:szCs w:val="24"/>
        </w:rPr>
      </w:pPr>
      <w:hyperlink r:id="rId7" w:anchor="3" w:history="1">
        <w:r w:rsidR="00C500AE">
          <w:rPr>
            <w:rFonts w:eastAsia="Times New Roman" w:cs="Helvetica"/>
            <w:color w:val="CD3333"/>
            <w:sz w:val="24"/>
            <w:szCs w:val="24"/>
            <w:u w:val="single"/>
            <w:lang w:val="bg-BG"/>
          </w:rPr>
          <w:t>Въпроси, свързани с прилагането на МСФО</w:t>
        </w:r>
      </w:hyperlink>
    </w:p>
    <w:p w:rsidR="00346429" w:rsidRPr="00713D6E" w:rsidRDefault="00E42F6A" w:rsidP="00346429">
      <w:pPr>
        <w:numPr>
          <w:ilvl w:val="0"/>
          <w:numId w:val="1"/>
        </w:numPr>
        <w:shd w:val="clear" w:color="auto" w:fill="FFFFFF"/>
        <w:spacing w:before="75" w:after="75" w:line="240" w:lineRule="auto"/>
        <w:ind w:left="495"/>
        <w:rPr>
          <w:rFonts w:eastAsia="Times New Roman" w:cs="Helvetica"/>
          <w:color w:val="575757"/>
          <w:sz w:val="24"/>
          <w:szCs w:val="24"/>
        </w:rPr>
      </w:pPr>
      <w:hyperlink r:id="rId8" w:anchor="4" w:history="1">
        <w:r w:rsidR="00C500AE">
          <w:rPr>
            <w:rFonts w:eastAsia="Times New Roman" w:cs="Helvetica"/>
            <w:color w:val="CD3333"/>
            <w:sz w:val="24"/>
            <w:szCs w:val="24"/>
            <w:u w:val="single"/>
            <w:lang w:val="bg-BG"/>
          </w:rPr>
          <w:t>Коментар на ръководството</w:t>
        </w:r>
      </w:hyperlink>
    </w:p>
    <w:p w:rsidR="00346429" w:rsidRPr="00713D6E" w:rsidRDefault="00E42F6A" w:rsidP="00346429">
      <w:pPr>
        <w:numPr>
          <w:ilvl w:val="0"/>
          <w:numId w:val="1"/>
        </w:numPr>
        <w:shd w:val="clear" w:color="auto" w:fill="FFFFFF"/>
        <w:spacing w:before="75" w:after="75" w:line="240" w:lineRule="auto"/>
        <w:ind w:left="495"/>
        <w:rPr>
          <w:rFonts w:eastAsia="Times New Roman" w:cs="Helvetica"/>
          <w:color w:val="575757"/>
          <w:sz w:val="24"/>
          <w:szCs w:val="24"/>
        </w:rPr>
      </w:pPr>
      <w:hyperlink r:id="rId9" w:anchor="5" w:history="1">
        <w:r w:rsidR="00C500AE">
          <w:rPr>
            <w:rFonts w:eastAsia="Times New Roman" w:cs="Helvetica"/>
            <w:color w:val="CD3333"/>
            <w:sz w:val="24"/>
            <w:szCs w:val="24"/>
            <w:u w:val="single"/>
            <w:lang w:val="bg-BG"/>
          </w:rPr>
          <w:t>Класифициране на пасиви като текущи или нетекущи</w:t>
        </w:r>
        <w:r w:rsidR="00346429" w:rsidRPr="00713D6E">
          <w:rPr>
            <w:rFonts w:eastAsia="Times New Roman" w:cs="Helvetica"/>
            <w:color w:val="CD3333"/>
            <w:sz w:val="24"/>
            <w:szCs w:val="24"/>
            <w:u w:val="single"/>
          </w:rPr>
          <w:t xml:space="preserve"> (</w:t>
        </w:r>
        <w:r w:rsidR="00C500AE">
          <w:rPr>
            <w:rFonts w:eastAsia="Times New Roman" w:cs="Helvetica"/>
            <w:color w:val="CD3333"/>
            <w:sz w:val="24"/>
            <w:szCs w:val="24"/>
            <w:u w:val="single"/>
            <w:lang w:val="bg-BG"/>
          </w:rPr>
          <w:t>Изменения в</w:t>
        </w:r>
        <w:r w:rsidR="00346429" w:rsidRPr="00713D6E">
          <w:rPr>
            <w:rFonts w:eastAsia="Times New Roman" w:cs="Helvetica"/>
            <w:color w:val="CD3333"/>
            <w:sz w:val="24"/>
            <w:szCs w:val="24"/>
            <w:u w:val="single"/>
          </w:rPr>
          <w:t xml:space="preserve"> </w:t>
        </w:r>
        <w:r w:rsidR="001672D7">
          <w:rPr>
            <w:rFonts w:eastAsia="Times New Roman" w:cs="Helvetica"/>
            <w:color w:val="CD3333"/>
            <w:sz w:val="24"/>
            <w:szCs w:val="24"/>
            <w:u w:val="single"/>
          </w:rPr>
          <w:t>МСС</w:t>
        </w:r>
        <w:r w:rsidR="00346429" w:rsidRPr="00713D6E">
          <w:rPr>
            <w:rFonts w:eastAsia="Times New Roman" w:cs="Helvetica"/>
            <w:color w:val="CD3333"/>
            <w:sz w:val="24"/>
            <w:szCs w:val="24"/>
            <w:u w:val="single"/>
          </w:rPr>
          <w:t xml:space="preserve"> 1)</w:t>
        </w:r>
      </w:hyperlink>
    </w:p>
    <w:p w:rsidR="00346429" w:rsidRPr="00713D6E" w:rsidRDefault="00E42F6A" w:rsidP="00C500AE">
      <w:pPr>
        <w:numPr>
          <w:ilvl w:val="0"/>
          <w:numId w:val="1"/>
        </w:numPr>
        <w:shd w:val="clear" w:color="auto" w:fill="FFFFFF"/>
        <w:tabs>
          <w:tab w:val="clear" w:pos="720"/>
        </w:tabs>
        <w:spacing w:before="75" w:after="75" w:line="240" w:lineRule="auto"/>
        <w:ind w:left="540"/>
        <w:rPr>
          <w:rFonts w:eastAsia="Times New Roman" w:cs="Helvetica"/>
          <w:color w:val="575757"/>
          <w:sz w:val="24"/>
          <w:szCs w:val="24"/>
        </w:rPr>
      </w:pPr>
      <w:hyperlink r:id="rId10" w:anchor="6" w:history="1">
        <w:r w:rsidR="00C500AE">
          <w:rPr>
            <w:rFonts w:eastAsia="Times New Roman" w:cs="Helvetica"/>
            <w:color w:val="CD3333"/>
            <w:sz w:val="24"/>
            <w:szCs w:val="24"/>
            <w:u w:val="single"/>
            <w:lang w:val="bg-BG"/>
          </w:rPr>
          <w:t>Актуализиране на препратка към Концептуалната рамка</w:t>
        </w:r>
        <w:r w:rsidR="00346429" w:rsidRPr="00713D6E">
          <w:rPr>
            <w:rFonts w:eastAsia="Times New Roman" w:cs="Helvetica"/>
            <w:color w:val="CD3333"/>
            <w:sz w:val="24"/>
            <w:szCs w:val="24"/>
            <w:u w:val="single"/>
          </w:rPr>
          <w:t xml:space="preserve"> (</w:t>
        </w:r>
        <w:r w:rsidR="00C500AE" w:rsidRPr="00C500AE">
          <w:rPr>
            <w:rFonts w:eastAsia="Times New Roman" w:cs="Helvetica"/>
            <w:color w:val="CD3333"/>
            <w:sz w:val="24"/>
            <w:szCs w:val="24"/>
            <w:u w:val="single"/>
          </w:rPr>
          <w:t xml:space="preserve">Изменения </w:t>
        </w:r>
        <w:r w:rsidR="00C500AE">
          <w:rPr>
            <w:rFonts w:eastAsia="Times New Roman" w:cs="Helvetica"/>
            <w:color w:val="CD3333"/>
            <w:sz w:val="24"/>
            <w:szCs w:val="24"/>
            <w:u w:val="single"/>
            <w:lang w:val="bg-BG"/>
          </w:rPr>
          <w:t>в МСФО</w:t>
        </w:r>
        <w:r w:rsidR="00346429" w:rsidRPr="00713D6E">
          <w:rPr>
            <w:rFonts w:eastAsia="Times New Roman" w:cs="Helvetica"/>
            <w:color w:val="CD3333"/>
            <w:sz w:val="24"/>
            <w:szCs w:val="24"/>
            <w:u w:val="single"/>
          </w:rPr>
          <w:t xml:space="preserve"> 3)</w:t>
        </w:r>
      </w:hyperlink>
    </w:p>
    <w:p w:rsidR="00346429" w:rsidRPr="00713D6E" w:rsidRDefault="00E42F6A" w:rsidP="00346429">
      <w:pPr>
        <w:numPr>
          <w:ilvl w:val="0"/>
          <w:numId w:val="1"/>
        </w:numPr>
        <w:shd w:val="clear" w:color="auto" w:fill="FFFFFF"/>
        <w:spacing w:before="75" w:after="75" w:line="240" w:lineRule="auto"/>
        <w:ind w:left="495"/>
        <w:rPr>
          <w:rFonts w:eastAsia="Times New Roman" w:cs="Helvetica"/>
          <w:color w:val="575757"/>
          <w:sz w:val="24"/>
          <w:szCs w:val="24"/>
        </w:rPr>
      </w:pPr>
      <w:hyperlink r:id="rId11" w:anchor="7" w:history="1">
        <w:r w:rsidR="00C500AE">
          <w:rPr>
            <w:rFonts w:eastAsia="Times New Roman" w:cs="Helvetica"/>
            <w:color w:val="CD3333"/>
            <w:sz w:val="24"/>
            <w:szCs w:val="24"/>
            <w:u w:val="single"/>
            <w:lang w:val="bg-BG"/>
          </w:rPr>
          <w:t>Дейности с регулирани цени</w:t>
        </w:r>
      </w:hyperlink>
    </w:p>
    <w:p w:rsidR="00346429" w:rsidRPr="00713D6E" w:rsidRDefault="00713D6E" w:rsidP="00346429">
      <w:pPr>
        <w:shd w:val="clear" w:color="auto" w:fill="F6F6F6"/>
        <w:spacing w:before="225" w:after="150" w:line="240" w:lineRule="auto"/>
        <w:outlineLvl w:val="2"/>
        <w:rPr>
          <w:rFonts w:eastAsia="Times New Roman" w:cs="Helvetica"/>
          <w:b/>
          <w:bCs/>
          <w:color w:val="333333"/>
          <w:sz w:val="24"/>
          <w:szCs w:val="24"/>
        </w:rPr>
      </w:pPr>
      <w:r w:rsidRPr="00713D6E">
        <w:rPr>
          <w:rFonts w:eastAsia="Times New Roman" w:cs="Helvetica"/>
          <w:b/>
          <w:bCs/>
          <w:color w:val="333333"/>
          <w:sz w:val="24"/>
          <w:szCs w:val="24"/>
          <w:lang w:val="bg-BG"/>
        </w:rPr>
        <w:t>Допълнителна информация</w:t>
      </w:r>
    </w:p>
    <w:p w:rsidR="00346429" w:rsidRPr="00713D6E" w:rsidRDefault="00713D6E" w:rsidP="00346429">
      <w:pPr>
        <w:shd w:val="clear" w:color="auto" w:fill="F6F6F6"/>
        <w:spacing w:after="300" w:line="240" w:lineRule="auto"/>
        <w:rPr>
          <w:rFonts w:eastAsia="Times New Roman" w:cs="Helvetica"/>
          <w:color w:val="575757"/>
          <w:sz w:val="24"/>
          <w:szCs w:val="24"/>
        </w:rPr>
      </w:pPr>
      <w:r w:rsidRPr="00713D6E">
        <w:rPr>
          <w:rFonts w:eastAsia="Times New Roman" w:cs="Helvetica"/>
          <w:color w:val="575757"/>
          <w:sz w:val="24"/>
          <w:szCs w:val="24"/>
          <w:lang w:val="bg-BG"/>
        </w:rPr>
        <w:t>Предстоящи заседания на Съвета</w:t>
      </w:r>
      <w:r w:rsidR="00346429" w:rsidRPr="00713D6E">
        <w:rPr>
          <w:rFonts w:eastAsia="Times New Roman" w:cs="Helvetica"/>
          <w:color w:val="575757"/>
          <w:sz w:val="24"/>
          <w:szCs w:val="24"/>
        </w:rPr>
        <w:t>:</w:t>
      </w:r>
    </w:p>
    <w:p w:rsidR="00346429" w:rsidRPr="00713D6E" w:rsidRDefault="00346429" w:rsidP="00346429">
      <w:pPr>
        <w:numPr>
          <w:ilvl w:val="0"/>
          <w:numId w:val="2"/>
        </w:numPr>
        <w:shd w:val="clear" w:color="auto" w:fill="F6F6F6"/>
        <w:spacing w:before="75" w:after="75" w:line="240" w:lineRule="auto"/>
        <w:ind w:left="495"/>
        <w:rPr>
          <w:rFonts w:eastAsia="Times New Roman" w:cs="Helvetica"/>
          <w:color w:val="575757"/>
          <w:sz w:val="24"/>
          <w:szCs w:val="24"/>
        </w:rPr>
      </w:pPr>
      <w:r w:rsidRPr="00713D6E">
        <w:rPr>
          <w:rFonts w:eastAsia="Times New Roman" w:cs="Helvetica"/>
          <w:color w:val="575757"/>
          <w:sz w:val="24"/>
          <w:szCs w:val="24"/>
        </w:rPr>
        <w:t xml:space="preserve">10–14 </w:t>
      </w:r>
      <w:r w:rsidR="00713D6E">
        <w:rPr>
          <w:rFonts w:eastAsia="Times New Roman" w:cs="Helvetica"/>
          <w:color w:val="575757"/>
          <w:sz w:val="24"/>
          <w:szCs w:val="24"/>
          <w:lang w:val="bg-BG"/>
        </w:rPr>
        <w:t>декември</w:t>
      </w:r>
      <w:r w:rsidRPr="00713D6E">
        <w:rPr>
          <w:rFonts w:eastAsia="Times New Roman" w:cs="Helvetica"/>
          <w:color w:val="575757"/>
          <w:sz w:val="24"/>
          <w:szCs w:val="24"/>
        </w:rPr>
        <w:t xml:space="preserve"> 2018</w:t>
      </w:r>
      <w:r w:rsidR="00713D6E">
        <w:rPr>
          <w:rFonts w:eastAsia="Times New Roman" w:cs="Helvetica"/>
          <w:color w:val="575757"/>
          <w:sz w:val="24"/>
          <w:szCs w:val="24"/>
          <w:lang w:val="bg-BG"/>
        </w:rPr>
        <w:t xml:space="preserve"> г.</w:t>
      </w:r>
    </w:p>
    <w:p w:rsidR="00346429" w:rsidRPr="00713D6E" w:rsidRDefault="00346429" w:rsidP="00346429">
      <w:pPr>
        <w:numPr>
          <w:ilvl w:val="0"/>
          <w:numId w:val="2"/>
        </w:numPr>
        <w:shd w:val="clear" w:color="auto" w:fill="F6F6F6"/>
        <w:spacing w:before="75" w:after="75" w:line="240" w:lineRule="auto"/>
        <w:ind w:left="495"/>
        <w:rPr>
          <w:rFonts w:eastAsia="Times New Roman" w:cs="Helvetica"/>
          <w:color w:val="575757"/>
          <w:sz w:val="24"/>
          <w:szCs w:val="24"/>
        </w:rPr>
      </w:pPr>
      <w:r w:rsidRPr="00713D6E">
        <w:rPr>
          <w:rFonts w:eastAsia="Times New Roman" w:cs="Helvetica"/>
          <w:color w:val="575757"/>
          <w:sz w:val="24"/>
          <w:szCs w:val="24"/>
        </w:rPr>
        <w:t xml:space="preserve">22–23 </w:t>
      </w:r>
      <w:r w:rsidR="00713D6E">
        <w:rPr>
          <w:rFonts w:eastAsia="Times New Roman" w:cs="Helvetica"/>
          <w:color w:val="575757"/>
          <w:sz w:val="24"/>
          <w:szCs w:val="24"/>
          <w:lang w:val="bg-BG"/>
        </w:rPr>
        <w:t>януари</w:t>
      </w:r>
      <w:r w:rsidRPr="00713D6E">
        <w:rPr>
          <w:rFonts w:eastAsia="Times New Roman" w:cs="Helvetica"/>
          <w:color w:val="575757"/>
          <w:sz w:val="24"/>
          <w:szCs w:val="24"/>
        </w:rPr>
        <w:t xml:space="preserve"> 2019</w:t>
      </w:r>
      <w:r w:rsidR="00713D6E">
        <w:rPr>
          <w:rFonts w:eastAsia="Times New Roman" w:cs="Helvetica"/>
          <w:color w:val="575757"/>
          <w:sz w:val="24"/>
          <w:szCs w:val="24"/>
          <w:lang w:val="bg-BG"/>
        </w:rPr>
        <w:t xml:space="preserve"> г.</w:t>
      </w:r>
    </w:p>
    <w:p w:rsidR="00346429" w:rsidRPr="00713D6E" w:rsidRDefault="00346429" w:rsidP="00346429">
      <w:pPr>
        <w:numPr>
          <w:ilvl w:val="0"/>
          <w:numId w:val="2"/>
        </w:numPr>
        <w:shd w:val="clear" w:color="auto" w:fill="F6F6F6"/>
        <w:spacing w:before="75" w:after="75" w:line="240" w:lineRule="auto"/>
        <w:ind w:left="495"/>
        <w:rPr>
          <w:rFonts w:eastAsia="Times New Roman" w:cs="Helvetica"/>
          <w:color w:val="575757"/>
          <w:sz w:val="24"/>
          <w:szCs w:val="24"/>
        </w:rPr>
      </w:pPr>
      <w:r w:rsidRPr="00713D6E">
        <w:rPr>
          <w:rFonts w:eastAsia="Times New Roman" w:cs="Helvetica"/>
          <w:color w:val="575757"/>
          <w:sz w:val="24"/>
          <w:szCs w:val="24"/>
        </w:rPr>
        <w:t xml:space="preserve">6–8 </w:t>
      </w:r>
      <w:r w:rsidR="00713D6E">
        <w:rPr>
          <w:rFonts w:eastAsia="Times New Roman" w:cs="Helvetica"/>
          <w:color w:val="575757"/>
          <w:sz w:val="24"/>
          <w:szCs w:val="24"/>
          <w:lang w:val="bg-BG"/>
        </w:rPr>
        <w:t>февруари</w:t>
      </w:r>
      <w:r w:rsidRPr="00713D6E">
        <w:rPr>
          <w:rFonts w:eastAsia="Times New Roman" w:cs="Helvetica"/>
          <w:color w:val="575757"/>
          <w:sz w:val="24"/>
          <w:szCs w:val="24"/>
        </w:rPr>
        <w:t xml:space="preserve"> 2019</w:t>
      </w:r>
      <w:r w:rsidR="00713D6E">
        <w:rPr>
          <w:rFonts w:eastAsia="Times New Roman" w:cs="Helvetica"/>
          <w:color w:val="575757"/>
          <w:sz w:val="24"/>
          <w:szCs w:val="24"/>
          <w:lang w:val="bg-BG"/>
        </w:rPr>
        <w:t xml:space="preserve"> г.</w:t>
      </w:r>
    </w:p>
    <w:p w:rsidR="00346429" w:rsidRPr="00713D6E" w:rsidRDefault="00C500AE" w:rsidP="00346429">
      <w:pPr>
        <w:shd w:val="clear" w:color="auto" w:fill="FFFFFF"/>
        <w:spacing w:before="450" w:after="300" w:line="240" w:lineRule="auto"/>
        <w:outlineLvl w:val="1"/>
        <w:rPr>
          <w:rFonts w:eastAsia="Times New Roman" w:cs="Helvetica"/>
          <w:b/>
          <w:bCs/>
          <w:color w:val="333333"/>
          <w:sz w:val="34"/>
          <w:szCs w:val="34"/>
        </w:rPr>
      </w:pPr>
      <w:bookmarkStart w:id="0" w:name="1"/>
      <w:r>
        <w:rPr>
          <w:rFonts w:eastAsia="Times New Roman" w:cs="Helvetica"/>
          <w:b/>
          <w:bCs/>
          <w:color w:val="CD3333"/>
          <w:sz w:val="34"/>
          <w:szCs w:val="34"/>
          <w:lang w:val="bg-BG"/>
        </w:rPr>
        <w:lastRenderedPageBreak/>
        <w:t>Застрахователни договори</w:t>
      </w:r>
      <w:r w:rsidR="00346429" w:rsidRPr="00713D6E">
        <w:rPr>
          <w:rFonts w:eastAsia="Times New Roman" w:cs="Helvetica"/>
          <w:b/>
          <w:bCs/>
          <w:color w:val="CD3333"/>
          <w:sz w:val="34"/>
          <w:szCs w:val="34"/>
        </w:rPr>
        <w:t>—</w:t>
      </w:r>
      <w:r w:rsidR="00001BB2">
        <w:rPr>
          <w:rFonts w:eastAsia="Times New Roman" w:cs="Helvetica"/>
          <w:b/>
          <w:bCs/>
          <w:color w:val="CD3333"/>
          <w:sz w:val="34"/>
          <w:szCs w:val="34"/>
          <w:lang w:val="bg-BG"/>
        </w:rPr>
        <w:t>Последствия от проучване на изменения в М</w:t>
      </w:r>
      <w:r>
        <w:rPr>
          <w:rFonts w:eastAsia="Times New Roman" w:cs="Helvetica"/>
          <w:b/>
          <w:bCs/>
          <w:color w:val="CD3333"/>
          <w:sz w:val="34"/>
          <w:szCs w:val="34"/>
        </w:rPr>
        <w:t>СФО</w:t>
      </w:r>
      <w:r w:rsidR="00346429" w:rsidRPr="00713D6E">
        <w:rPr>
          <w:rFonts w:eastAsia="Times New Roman" w:cs="Helvetica"/>
          <w:b/>
          <w:bCs/>
          <w:color w:val="CD3333"/>
          <w:sz w:val="34"/>
          <w:szCs w:val="34"/>
        </w:rPr>
        <w:t xml:space="preserve"> 17 </w:t>
      </w:r>
      <w:r w:rsidR="00001BB2">
        <w:rPr>
          <w:rFonts w:eastAsia="Times New Roman" w:cs="Helvetica"/>
          <w:b/>
          <w:bCs/>
          <w:color w:val="CD3333"/>
          <w:sz w:val="34"/>
          <w:szCs w:val="34"/>
          <w:lang w:val="bg-BG"/>
        </w:rPr>
        <w:t>по отношение на датите на влизане в сила</w:t>
      </w:r>
      <w:r w:rsidR="00346429" w:rsidRPr="00713D6E">
        <w:rPr>
          <w:rFonts w:eastAsia="Times New Roman" w:cs="Helvetica"/>
          <w:b/>
          <w:bCs/>
          <w:color w:val="CD3333"/>
          <w:sz w:val="34"/>
          <w:szCs w:val="34"/>
        </w:rPr>
        <w:t xml:space="preserve"> (</w:t>
      </w:r>
      <w:r w:rsidR="001672D7">
        <w:rPr>
          <w:rFonts w:eastAsia="Times New Roman" w:cs="Helvetica"/>
          <w:b/>
          <w:bCs/>
          <w:color w:val="CD3333"/>
          <w:sz w:val="34"/>
          <w:szCs w:val="34"/>
        </w:rPr>
        <w:t>Документ по програмата</w:t>
      </w:r>
      <w:r w:rsidR="00346429" w:rsidRPr="00713D6E">
        <w:rPr>
          <w:rFonts w:eastAsia="Times New Roman" w:cs="Helvetica"/>
          <w:b/>
          <w:bCs/>
          <w:color w:val="CD3333"/>
          <w:sz w:val="34"/>
          <w:szCs w:val="34"/>
        </w:rPr>
        <w:t xml:space="preserve"> 2)</w:t>
      </w:r>
      <w:bookmarkEnd w:id="0"/>
    </w:p>
    <w:p w:rsidR="00346429" w:rsidRPr="00713D6E" w:rsidRDefault="00C500AE"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На</w:t>
      </w:r>
      <w:r w:rsidR="00346429" w:rsidRPr="00713D6E">
        <w:rPr>
          <w:rFonts w:eastAsia="Times New Roman" w:cs="Helvetica"/>
          <w:color w:val="575757"/>
          <w:sz w:val="24"/>
          <w:szCs w:val="24"/>
        </w:rPr>
        <w:t xml:space="preserve"> 14 </w:t>
      </w:r>
      <w:r>
        <w:rPr>
          <w:rFonts w:eastAsia="Times New Roman" w:cs="Helvetica"/>
          <w:color w:val="575757"/>
          <w:sz w:val="24"/>
          <w:szCs w:val="24"/>
          <w:lang w:val="bg-BG"/>
        </w:rPr>
        <w:t>ноември</w:t>
      </w:r>
      <w:r w:rsidR="00346429" w:rsidRPr="00713D6E">
        <w:rPr>
          <w:rFonts w:eastAsia="Times New Roman" w:cs="Helvetica"/>
          <w:color w:val="575757"/>
          <w:sz w:val="24"/>
          <w:szCs w:val="24"/>
        </w:rPr>
        <w:t xml:space="preserve"> 2018 </w:t>
      </w:r>
      <w:r>
        <w:rPr>
          <w:rFonts w:eastAsia="Times New Roman" w:cs="Helvetica"/>
          <w:color w:val="575757"/>
          <w:sz w:val="24"/>
          <w:szCs w:val="24"/>
          <w:lang w:val="bg-BG"/>
        </w:rPr>
        <w:t xml:space="preserve">г. Съветът проведе заседание, за да обсъди </w:t>
      </w:r>
      <w:r w:rsidR="00001BB2">
        <w:rPr>
          <w:rFonts w:eastAsia="Times New Roman" w:cs="Helvetica"/>
          <w:color w:val="575757"/>
          <w:sz w:val="24"/>
          <w:szCs w:val="24"/>
          <w:lang w:val="bg-BG"/>
        </w:rPr>
        <w:t>последствията от проучване на измененията в</w:t>
      </w:r>
      <w:r w:rsidR="00346429" w:rsidRPr="00713D6E">
        <w:rPr>
          <w:rFonts w:eastAsia="Times New Roman" w:cs="Helvetica"/>
          <w:color w:val="575757"/>
          <w:sz w:val="24"/>
          <w:szCs w:val="24"/>
        </w:rPr>
        <w:t xml:space="preserve"> </w:t>
      </w:r>
      <w:r>
        <w:rPr>
          <w:rFonts w:eastAsia="Times New Roman" w:cs="Helvetica"/>
          <w:color w:val="575757"/>
          <w:sz w:val="24"/>
          <w:szCs w:val="24"/>
        </w:rPr>
        <w:t>МСФО</w:t>
      </w:r>
      <w:r w:rsidR="00346429" w:rsidRPr="00713D6E">
        <w:rPr>
          <w:rFonts w:eastAsia="Times New Roman" w:cs="Helvetica"/>
          <w:color w:val="575757"/>
          <w:sz w:val="24"/>
          <w:szCs w:val="24"/>
        </w:rPr>
        <w:t xml:space="preserve"> 17 </w:t>
      </w:r>
      <w:r w:rsidR="00001BB2">
        <w:rPr>
          <w:rFonts w:eastAsia="Times New Roman" w:cs="Helvetica"/>
          <w:i/>
          <w:iCs/>
          <w:color w:val="575757"/>
          <w:sz w:val="24"/>
          <w:szCs w:val="24"/>
          <w:lang w:val="bg-BG"/>
        </w:rPr>
        <w:t>Застрахователни договори</w:t>
      </w:r>
      <w:r w:rsidR="00346429" w:rsidRPr="00713D6E">
        <w:rPr>
          <w:rFonts w:eastAsia="Times New Roman" w:cs="Helvetica"/>
          <w:color w:val="575757"/>
          <w:sz w:val="24"/>
          <w:szCs w:val="24"/>
        </w:rPr>
        <w:t> </w:t>
      </w:r>
      <w:r w:rsidR="00001BB2">
        <w:rPr>
          <w:rFonts w:eastAsia="Times New Roman" w:cs="Helvetica"/>
          <w:color w:val="575757"/>
          <w:sz w:val="24"/>
          <w:szCs w:val="24"/>
          <w:lang w:val="bg-BG"/>
        </w:rPr>
        <w:t>относно</w:t>
      </w:r>
      <w:r w:rsidR="00346429" w:rsidRPr="00713D6E">
        <w:rPr>
          <w:rFonts w:eastAsia="Times New Roman" w:cs="Helvetica"/>
          <w:color w:val="575757"/>
          <w:sz w:val="24"/>
          <w:szCs w:val="24"/>
        </w:rPr>
        <w:t>:</w:t>
      </w:r>
    </w:p>
    <w:p w:rsidR="00346429" w:rsidRPr="00713D6E" w:rsidRDefault="00001BB2" w:rsidP="00346429">
      <w:pPr>
        <w:numPr>
          <w:ilvl w:val="0"/>
          <w:numId w:val="3"/>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датата на влизане в сила на</w:t>
      </w:r>
      <w:r w:rsidR="00346429" w:rsidRPr="00713D6E">
        <w:rPr>
          <w:rFonts w:eastAsia="Times New Roman" w:cs="Helvetica"/>
          <w:color w:val="575757"/>
          <w:sz w:val="24"/>
          <w:szCs w:val="24"/>
        </w:rPr>
        <w:t xml:space="preserve"> </w:t>
      </w:r>
      <w:r w:rsidR="00C500AE">
        <w:rPr>
          <w:rFonts w:eastAsia="Times New Roman" w:cs="Helvetica"/>
          <w:color w:val="575757"/>
          <w:sz w:val="24"/>
          <w:szCs w:val="24"/>
        </w:rPr>
        <w:t>МСФО</w:t>
      </w:r>
      <w:r w:rsidR="00346429" w:rsidRPr="00713D6E">
        <w:rPr>
          <w:rFonts w:eastAsia="Times New Roman" w:cs="Helvetica"/>
          <w:color w:val="575757"/>
          <w:sz w:val="24"/>
          <w:szCs w:val="24"/>
        </w:rPr>
        <w:t xml:space="preserve"> 17; </w:t>
      </w:r>
      <w:r>
        <w:rPr>
          <w:rFonts w:eastAsia="Times New Roman" w:cs="Helvetica"/>
          <w:color w:val="575757"/>
          <w:sz w:val="24"/>
          <w:szCs w:val="24"/>
          <w:lang w:val="bg-BG"/>
        </w:rPr>
        <w:t>и</w:t>
      </w:r>
    </w:p>
    <w:p w:rsidR="00346429" w:rsidRPr="00713D6E" w:rsidRDefault="00001BB2" w:rsidP="00346429">
      <w:pPr>
        <w:numPr>
          <w:ilvl w:val="0"/>
          <w:numId w:val="3"/>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датата на изтичане на временното изключение от прилагането на</w:t>
      </w:r>
      <w:r w:rsidR="00346429" w:rsidRPr="00713D6E">
        <w:rPr>
          <w:rFonts w:eastAsia="Times New Roman" w:cs="Helvetica"/>
          <w:color w:val="575757"/>
          <w:sz w:val="24"/>
          <w:szCs w:val="24"/>
        </w:rPr>
        <w:t xml:space="preserve"> </w:t>
      </w:r>
      <w:r w:rsidR="00C500AE">
        <w:rPr>
          <w:rFonts w:eastAsia="Times New Roman" w:cs="Helvetica"/>
          <w:color w:val="575757"/>
          <w:sz w:val="24"/>
          <w:szCs w:val="24"/>
        </w:rPr>
        <w:t>МСФО</w:t>
      </w:r>
      <w:r w:rsidR="00346429" w:rsidRPr="00713D6E">
        <w:rPr>
          <w:rFonts w:eastAsia="Times New Roman" w:cs="Helvetica"/>
          <w:color w:val="575757"/>
          <w:sz w:val="24"/>
          <w:szCs w:val="24"/>
        </w:rPr>
        <w:t xml:space="preserve"> 9 </w:t>
      </w:r>
      <w:r>
        <w:rPr>
          <w:rFonts w:eastAsia="Times New Roman" w:cs="Helvetica"/>
          <w:i/>
          <w:iCs/>
          <w:color w:val="575757"/>
          <w:sz w:val="24"/>
          <w:szCs w:val="24"/>
          <w:lang w:val="bg-BG"/>
        </w:rPr>
        <w:t>Финансови инструменти</w:t>
      </w:r>
      <w:r w:rsidR="00346429" w:rsidRPr="00713D6E">
        <w:rPr>
          <w:rFonts w:eastAsia="Times New Roman" w:cs="Helvetica"/>
          <w:color w:val="575757"/>
          <w:sz w:val="24"/>
          <w:szCs w:val="24"/>
        </w:rPr>
        <w:t> </w:t>
      </w:r>
      <w:r>
        <w:rPr>
          <w:rFonts w:eastAsia="Times New Roman" w:cs="Helvetica"/>
          <w:color w:val="575757"/>
          <w:sz w:val="24"/>
          <w:szCs w:val="24"/>
          <w:lang w:val="bg-BG"/>
        </w:rPr>
        <w:t>в</w:t>
      </w:r>
      <w:r w:rsidR="00346429" w:rsidRPr="00713D6E">
        <w:rPr>
          <w:rFonts w:eastAsia="Times New Roman" w:cs="Helvetica"/>
          <w:color w:val="575757"/>
          <w:sz w:val="24"/>
          <w:szCs w:val="24"/>
        </w:rPr>
        <w:t xml:space="preserve"> </w:t>
      </w:r>
      <w:r w:rsidR="00C500AE">
        <w:rPr>
          <w:rFonts w:eastAsia="Times New Roman" w:cs="Helvetica"/>
          <w:color w:val="575757"/>
          <w:sz w:val="24"/>
          <w:szCs w:val="24"/>
        </w:rPr>
        <w:t>МСФО</w:t>
      </w:r>
      <w:r w:rsidR="00346429" w:rsidRPr="00713D6E">
        <w:rPr>
          <w:rFonts w:eastAsia="Times New Roman" w:cs="Helvetica"/>
          <w:color w:val="575757"/>
          <w:sz w:val="24"/>
          <w:szCs w:val="24"/>
        </w:rPr>
        <w:t xml:space="preserve"> 4 </w:t>
      </w:r>
      <w:r>
        <w:rPr>
          <w:rFonts w:eastAsia="Times New Roman" w:cs="Helvetica"/>
          <w:i/>
          <w:iCs/>
          <w:color w:val="575757"/>
          <w:sz w:val="24"/>
          <w:szCs w:val="24"/>
          <w:lang w:val="bg-BG"/>
        </w:rPr>
        <w:t>Застрахователни договори</w:t>
      </w:r>
      <w:r w:rsidR="00346429" w:rsidRPr="00713D6E">
        <w:rPr>
          <w:rFonts w:eastAsia="Times New Roman" w:cs="Helvetica"/>
          <w:i/>
          <w:iCs/>
          <w:color w:val="575757"/>
          <w:sz w:val="24"/>
          <w:szCs w:val="24"/>
        </w:rPr>
        <w:t>.</w:t>
      </w:r>
    </w:p>
    <w:p w:rsidR="00346429" w:rsidRPr="00713D6E" w:rsidRDefault="006C6786"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Имайки предвид плановете да обмисли дали да проучи изменения в</w:t>
      </w:r>
      <w:r w:rsidR="00346429" w:rsidRPr="00713D6E">
        <w:rPr>
          <w:rFonts w:eastAsia="Times New Roman" w:cs="Helvetica"/>
          <w:color w:val="575757"/>
          <w:sz w:val="24"/>
          <w:szCs w:val="24"/>
        </w:rPr>
        <w:t xml:space="preserve"> </w:t>
      </w:r>
      <w:r w:rsidR="00C500AE">
        <w:rPr>
          <w:rFonts w:eastAsia="Times New Roman" w:cs="Helvetica"/>
          <w:color w:val="575757"/>
          <w:sz w:val="24"/>
          <w:szCs w:val="24"/>
        </w:rPr>
        <w:t>МСФО</w:t>
      </w:r>
      <w:r w:rsidR="00346429" w:rsidRPr="00713D6E">
        <w:rPr>
          <w:rFonts w:eastAsia="Times New Roman" w:cs="Helvetica"/>
          <w:color w:val="575757"/>
          <w:sz w:val="24"/>
          <w:szCs w:val="24"/>
        </w:rPr>
        <w:t xml:space="preserve"> 17, </w:t>
      </w:r>
      <w:r>
        <w:rPr>
          <w:rFonts w:eastAsia="Times New Roman" w:cs="Helvetica"/>
          <w:color w:val="575757"/>
          <w:sz w:val="24"/>
          <w:szCs w:val="24"/>
          <w:lang w:val="bg-BG"/>
        </w:rPr>
        <w:t>и имайки предвид критериите за оценяване на такива потенциални изменения</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Съветът</w:t>
      </w:r>
      <w:r w:rsidR="00346429" w:rsidRPr="00713D6E">
        <w:rPr>
          <w:rFonts w:eastAsia="Times New Roman" w:cs="Helvetica"/>
          <w:color w:val="575757"/>
          <w:sz w:val="24"/>
          <w:szCs w:val="24"/>
        </w:rPr>
        <w:t xml:space="preserve"> </w:t>
      </w:r>
      <w:r w:rsidR="001672D7">
        <w:rPr>
          <w:rFonts w:eastAsia="Times New Roman" w:cs="Helvetica"/>
          <w:color w:val="575757"/>
          <w:sz w:val="24"/>
          <w:szCs w:val="24"/>
        </w:rPr>
        <w:t>реши в порядък на работна хипотеза</w:t>
      </w:r>
      <w:r>
        <w:rPr>
          <w:rFonts w:eastAsia="Times New Roman" w:cs="Helvetica"/>
          <w:color w:val="575757"/>
          <w:sz w:val="24"/>
          <w:szCs w:val="24"/>
          <w:lang w:val="bg-BG"/>
        </w:rPr>
        <w:t>, че</w:t>
      </w:r>
      <w:r w:rsidR="00346429" w:rsidRPr="00713D6E">
        <w:rPr>
          <w:rFonts w:eastAsia="Times New Roman" w:cs="Helvetica"/>
          <w:color w:val="575757"/>
          <w:sz w:val="24"/>
          <w:szCs w:val="24"/>
        </w:rPr>
        <w:t>:</w:t>
      </w:r>
    </w:p>
    <w:p w:rsidR="00346429" w:rsidRPr="00713D6E" w:rsidRDefault="006C6786" w:rsidP="00346429">
      <w:pPr>
        <w:numPr>
          <w:ilvl w:val="0"/>
          <w:numId w:val="4"/>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задължителната дата на влизане в сила на</w:t>
      </w:r>
      <w:r w:rsidR="00346429" w:rsidRPr="00713D6E">
        <w:rPr>
          <w:rFonts w:eastAsia="Times New Roman" w:cs="Helvetica"/>
          <w:color w:val="575757"/>
          <w:sz w:val="24"/>
          <w:szCs w:val="24"/>
        </w:rPr>
        <w:t xml:space="preserve"> </w:t>
      </w:r>
      <w:r w:rsidR="00C500AE">
        <w:rPr>
          <w:rFonts w:eastAsia="Times New Roman" w:cs="Helvetica"/>
          <w:color w:val="575757"/>
          <w:sz w:val="24"/>
          <w:szCs w:val="24"/>
        </w:rPr>
        <w:t>МСФО</w:t>
      </w:r>
      <w:r w:rsidR="00346429" w:rsidRPr="00713D6E">
        <w:rPr>
          <w:rFonts w:eastAsia="Times New Roman" w:cs="Helvetica"/>
          <w:color w:val="575757"/>
          <w:sz w:val="24"/>
          <w:szCs w:val="24"/>
        </w:rPr>
        <w:t xml:space="preserve"> 17 </w:t>
      </w:r>
      <w:r>
        <w:rPr>
          <w:rFonts w:eastAsia="Times New Roman" w:cs="Helvetica"/>
          <w:color w:val="575757"/>
          <w:sz w:val="24"/>
          <w:szCs w:val="24"/>
          <w:lang w:val="bg-BG"/>
        </w:rPr>
        <w:t>следва да бъде отложена с една година</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така че от предприятията да се изисква да прилагат</w:t>
      </w:r>
      <w:r w:rsidR="00346429" w:rsidRPr="00713D6E">
        <w:rPr>
          <w:rFonts w:eastAsia="Times New Roman" w:cs="Helvetica"/>
          <w:color w:val="575757"/>
          <w:sz w:val="24"/>
          <w:szCs w:val="24"/>
        </w:rPr>
        <w:t xml:space="preserve"> </w:t>
      </w:r>
      <w:r w:rsidR="00C500AE">
        <w:rPr>
          <w:rFonts w:eastAsia="Times New Roman" w:cs="Helvetica"/>
          <w:color w:val="575757"/>
          <w:sz w:val="24"/>
          <w:szCs w:val="24"/>
        </w:rPr>
        <w:t>МСФО</w:t>
      </w:r>
      <w:r w:rsidR="00346429" w:rsidRPr="00713D6E">
        <w:rPr>
          <w:rFonts w:eastAsia="Times New Roman" w:cs="Helvetica"/>
          <w:color w:val="575757"/>
          <w:sz w:val="24"/>
          <w:szCs w:val="24"/>
        </w:rPr>
        <w:t xml:space="preserve"> 17 </w:t>
      </w:r>
      <w:r>
        <w:rPr>
          <w:rFonts w:eastAsia="Times New Roman" w:cs="Helvetica"/>
          <w:color w:val="575757"/>
          <w:sz w:val="24"/>
          <w:szCs w:val="24"/>
          <w:lang w:val="bg-BG"/>
        </w:rPr>
        <w:t xml:space="preserve">по отношение на годишни периоди, започващи </w:t>
      </w:r>
      <w:r w:rsidR="00CE74F0">
        <w:rPr>
          <w:rFonts w:eastAsia="Times New Roman" w:cs="Helvetica"/>
          <w:color w:val="575757"/>
          <w:sz w:val="24"/>
          <w:szCs w:val="24"/>
          <w:lang w:val="bg-BG"/>
        </w:rPr>
        <w:t xml:space="preserve">на или </w:t>
      </w:r>
      <w:r>
        <w:rPr>
          <w:rFonts w:eastAsia="Times New Roman" w:cs="Helvetica"/>
          <w:color w:val="575757"/>
          <w:sz w:val="24"/>
          <w:szCs w:val="24"/>
          <w:lang w:val="bg-BG"/>
        </w:rPr>
        <w:t>след</w:t>
      </w:r>
      <w:r w:rsidR="00346429" w:rsidRPr="00713D6E">
        <w:rPr>
          <w:rFonts w:eastAsia="Times New Roman" w:cs="Helvetica"/>
          <w:color w:val="575757"/>
          <w:sz w:val="24"/>
          <w:szCs w:val="24"/>
        </w:rPr>
        <w:t xml:space="preserve"> 1 </w:t>
      </w:r>
      <w:r>
        <w:rPr>
          <w:rFonts w:eastAsia="Times New Roman" w:cs="Helvetica"/>
          <w:color w:val="575757"/>
          <w:sz w:val="24"/>
          <w:szCs w:val="24"/>
          <w:lang w:val="bg-BG"/>
        </w:rPr>
        <w:t>януари</w:t>
      </w:r>
      <w:r w:rsidR="00346429" w:rsidRPr="00713D6E">
        <w:rPr>
          <w:rFonts w:eastAsia="Times New Roman" w:cs="Helvetica"/>
          <w:color w:val="575757"/>
          <w:sz w:val="24"/>
          <w:szCs w:val="24"/>
        </w:rPr>
        <w:t xml:space="preserve"> 2022</w:t>
      </w:r>
      <w:r>
        <w:rPr>
          <w:rFonts w:eastAsia="Times New Roman" w:cs="Helvetica"/>
          <w:color w:val="575757"/>
          <w:sz w:val="24"/>
          <w:szCs w:val="24"/>
          <w:lang w:val="bg-BG"/>
        </w:rPr>
        <w:t xml:space="preserve"> г</w:t>
      </w:r>
      <w:r w:rsidR="00346429" w:rsidRPr="00713D6E">
        <w:rPr>
          <w:rFonts w:eastAsia="Times New Roman" w:cs="Helvetica"/>
          <w:color w:val="575757"/>
          <w:sz w:val="24"/>
          <w:szCs w:val="24"/>
        </w:rPr>
        <w:t xml:space="preserve">. </w:t>
      </w:r>
      <w:r w:rsidR="001672D7">
        <w:rPr>
          <w:rFonts w:eastAsia="Times New Roman" w:cs="Helvetica"/>
          <w:color w:val="575757"/>
          <w:sz w:val="24"/>
          <w:szCs w:val="24"/>
        </w:rPr>
        <w:t>Всичките четиринадесет членове на Съвета изразиха съгласие с това решение</w:t>
      </w:r>
      <w:r w:rsidR="00346429" w:rsidRPr="00713D6E">
        <w:rPr>
          <w:rFonts w:eastAsia="Times New Roman" w:cs="Helvetica"/>
          <w:color w:val="575757"/>
          <w:sz w:val="24"/>
          <w:szCs w:val="24"/>
        </w:rPr>
        <w:t>.</w:t>
      </w:r>
    </w:p>
    <w:p w:rsidR="00346429" w:rsidRPr="00713D6E" w:rsidRDefault="006C6786" w:rsidP="00346429">
      <w:pPr>
        <w:numPr>
          <w:ilvl w:val="0"/>
          <w:numId w:val="4"/>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съответно</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фиксираната дата на изтичане на временното освобождаване в М</w:t>
      </w:r>
      <w:r w:rsidR="00C500AE">
        <w:rPr>
          <w:rFonts w:eastAsia="Times New Roman" w:cs="Helvetica"/>
          <w:color w:val="575757"/>
          <w:sz w:val="24"/>
          <w:szCs w:val="24"/>
        </w:rPr>
        <w:t>СФО</w:t>
      </w:r>
      <w:r w:rsidR="00346429" w:rsidRPr="00713D6E">
        <w:rPr>
          <w:rFonts w:eastAsia="Times New Roman" w:cs="Helvetica"/>
          <w:color w:val="575757"/>
          <w:sz w:val="24"/>
          <w:szCs w:val="24"/>
        </w:rPr>
        <w:t xml:space="preserve"> 4 </w:t>
      </w:r>
      <w:r>
        <w:rPr>
          <w:rFonts w:eastAsia="Times New Roman" w:cs="Helvetica"/>
          <w:color w:val="575757"/>
          <w:sz w:val="24"/>
          <w:szCs w:val="24"/>
          <w:lang w:val="bg-BG"/>
        </w:rPr>
        <w:t>от изискването за прилагане на</w:t>
      </w:r>
      <w:r w:rsidR="00346429" w:rsidRPr="00713D6E">
        <w:rPr>
          <w:rFonts w:eastAsia="Times New Roman" w:cs="Helvetica"/>
          <w:color w:val="575757"/>
          <w:sz w:val="24"/>
          <w:szCs w:val="24"/>
        </w:rPr>
        <w:t xml:space="preserve"> </w:t>
      </w:r>
      <w:r w:rsidR="00C500AE">
        <w:rPr>
          <w:rFonts w:eastAsia="Times New Roman" w:cs="Helvetica"/>
          <w:color w:val="575757"/>
          <w:sz w:val="24"/>
          <w:szCs w:val="24"/>
        </w:rPr>
        <w:t>МСФО</w:t>
      </w:r>
      <w:r w:rsidR="00346429" w:rsidRPr="00713D6E">
        <w:rPr>
          <w:rFonts w:eastAsia="Times New Roman" w:cs="Helvetica"/>
          <w:color w:val="575757"/>
          <w:sz w:val="24"/>
          <w:szCs w:val="24"/>
        </w:rPr>
        <w:t xml:space="preserve"> 9 </w:t>
      </w:r>
      <w:r>
        <w:rPr>
          <w:rFonts w:eastAsia="Times New Roman" w:cs="Helvetica"/>
          <w:color w:val="575757"/>
          <w:sz w:val="24"/>
          <w:szCs w:val="24"/>
          <w:lang w:val="bg-BG"/>
        </w:rPr>
        <w:t>следва да бъде променена, така че от всички предприятия да се изисква да прилагат</w:t>
      </w:r>
      <w:r w:rsidR="00346429" w:rsidRPr="00713D6E">
        <w:rPr>
          <w:rFonts w:eastAsia="Times New Roman" w:cs="Helvetica"/>
          <w:color w:val="575757"/>
          <w:sz w:val="24"/>
          <w:szCs w:val="24"/>
        </w:rPr>
        <w:t xml:space="preserve"> </w:t>
      </w:r>
      <w:r w:rsidR="00C500AE">
        <w:rPr>
          <w:rFonts w:eastAsia="Times New Roman" w:cs="Helvetica"/>
          <w:color w:val="575757"/>
          <w:sz w:val="24"/>
          <w:szCs w:val="24"/>
        </w:rPr>
        <w:t>МСФО</w:t>
      </w:r>
      <w:r w:rsidR="00346429" w:rsidRPr="00713D6E">
        <w:rPr>
          <w:rFonts w:eastAsia="Times New Roman" w:cs="Helvetica"/>
          <w:color w:val="575757"/>
          <w:sz w:val="24"/>
          <w:szCs w:val="24"/>
        </w:rPr>
        <w:t xml:space="preserve"> 9 </w:t>
      </w:r>
      <w:r w:rsidRPr="006C6786">
        <w:rPr>
          <w:rFonts w:eastAsia="Times New Roman" w:cs="Helvetica"/>
          <w:color w:val="575757"/>
          <w:sz w:val="24"/>
          <w:szCs w:val="24"/>
          <w:lang w:val="bg-BG"/>
        </w:rPr>
        <w:t xml:space="preserve">по отношение на годишни периоди, започващи </w:t>
      </w:r>
      <w:r>
        <w:rPr>
          <w:rFonts w:eastAsia="Times New Roman" w:cs="Helvetica"/>
          <w:color w:val="575757"/>
          <w:sz w:val="24"/>
          <w:szCs w:val="24"/>
          <w:lang w:val="bg-BG"/>
        </w:rPr>
        <w:t xml:space="preserve">на или </w:t>
      </w:r>
      <w:r w:rsidRPr="006C6786">
        <w:rPr>
          <w:rFonts w:eastAsia="Times New Roman" w:cs="Helvetica"/>
          <w:color w:val="575757"/>
          <w:sz w:val="24"/>
          <w:szCs w:val="24"/>
          <w:lang w:val="bg-BG"/>
        </w:rPr>
        <w:t>след</w:t>
      </w:r>
      <w:r w:rsidRPr="006C6786">
        <w:rPr>
          <w:rFonts w:eastAsia="Times New Roman" w:cs="Helvetica"/>
          <w:color w:val="575757"/>
          <w:sz w:val="24"/>
          <w:szCs w:val="24"/>
        </w:rPr>
        <w:t xml:space="preserve"> 1 </w:t>
      </w:r>
      <w:r w:rsidRPr="006C6786">
        <w:rPr>
          <w:rFonts w:eastAsia="Times New Roman" w:cs="Helvetica"/>
          <w:color w:val="575757"/>
          <w:sz w:val="24"/>
          <w:szCs w:val="24"/>
          <w:lang w:val="bg-BG"/>
        </w:rPr>
        <w:t>януари</w:t>
      </w:r>
      <w:r w:rsidRPr="006C6786">
        <w:rPr>
          <w:rFonts w:eastAsia="Times New Roman" w:cs="Helvetica"/>
          <w:color w:val="575757"/>
          <w:sz w:val="24"/>
          <w:szCs w:val="24"/>
        </w:rPr>
        <w:t xml:space="preserve"> 2022</w:t>
      </w:r>
      <w:r w:rsidRPr="006C6786">
        <w:rPr>
          <w:rFonts w:eastAsia="Times New Roman" w:cs="Helvetica"/>
          <w:color w:val="575757"/>
          <w:sz w:val="24"/>
          <w:szCs w:val="24"/>
          <w:lang w:val="bg-BG"/>
        </w:rPr>
        <w:t xml:space="preserve"> г</w:t>
      </w:r>
      <w:r w:rsidR="00346429" w:rsidRPr="00713D6E">
        <w:rPr>
          <w:rFonts w:eastAsia="Times New Roman" w:cs="Helvetica"/>
          <w:color w:val="575757"/>
          <w:sz w:val="24"/>
          <w:szCs w:val="24"/>
        </w:rPr>
        <w:t xml:space="preserve">. </w:t>
      </w:r>
      <w:r w:rsidR="001672D7">
        <w:rPr>
          <w:rFonts w:eastAsia="Times New Roman" w:cs="Helvetica"/>
          <w:color w:val="575757"/>
          <w:sz w:val="24"/>
          <w:szCs w:val="24"/>
        </w:rPr>
        <w:t>Тринадесет от четиринадесетте членове на Съвета изразиха съгласие, а един - несъгласие с това решение</w:t>
      </w:r>
      <w:r w:rsidR="00346429" w:rsidRPr="00713D6E">
        <w:rPr>
          <w:rFonts w:eastAsia="Times New Roman" w:cs="Helvetica"/>
          <w:color w:val="575757"/>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b/>
          <w:bCs/>
          <w:i/>
          <w:iCs/>
          <w:color w:val="575757"/>
          <w:sz w:val="24"/>
          <w:szCs w:val="24"/>
        </w:rPr>
        <w:t>Следващи етапи</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Съветът</w:t>
      </w:r>
      <w:r w:rsidR="00A05868">
        <w:rPr>
          <w:rFonts w:eastAsia="Times New Roman" w:cs="Helvetica"/>
          <w:color w:val="575757"/>
          <w:sz w:val="24"/>
          <w:szCs w:val="24"/>
          <w:lang w:val="bg-BG"/>
        </w:rPr>
        <w:t xml:space="preserve"> ще продължи обсъжданията си по време на заседанието си през декември</w:t>
      </w:r>
      <w:r w:rsidR="00346429" w:rsidRPr="00713D6E">
        <w:rPr>
          <w:rFonts w:eastAsia="Times New Roman" w:cs="Helvetica"/>
          <w:color w:val="575757"/>
          <w:sz w:val="24"/>
          <w:szCs w:val="24"/>
        </w:rPr>
        <w:t xml:space="preserve"> 2018 </w:t>
      </w:r>
      <w:r w:rsidR="00A05868">
        <w:rPr>
          <w:rFonts w:eastAsia="Times New Roman" w:cs="Helvetica"/>
          <w:color w:val="575757"/>
          <w:sz w:val="24"/>
          <w:szCs w:val="24"/>
          <w:lang w:val="bg-BG"/>
        </w:rPr>
        <w:t>г.</w:t>
      </w:r>
    </w:p>
    <w:p w:rsidR="00346429" w:rsidRPr="00713D6E" w:rsidRDefault="00346429" w:rsidP="00346429">
      <w:pPr>
        <w:shd w:val="clear" w:color="auto" w:fill="FFFFFF"/>
        <w:spacing w:after="300" w:line="240" w:lineRule="auto"/>
        <w:rPr>
          <w:rFonts w:eastAsia="Times New Roman" w:cs="Helvetica"/>
          <w:color w:val="575757"/>
          <w:sz w:val="24"/>
          <w:szCs w:val="24"/>
        </w:rPr>
      </w:pPr>
      <w:r w:rsidRPr="00713D6E">
        <w:rPr>
          <w:rFonts w:eastAsia="Times New Roman" w:cs="Helvetica"/>
          <w:color w:val="575757"/>
          <w:sz w:val="24"/>
          <w:szCs w:val="24"/>
        </w:rPr>
        <w:t> </w:t>
      </w:r>
    </w:p>
    <w:p w:rsidR="00346429" w:rsidRPr="00713D6E" w:rsidRDefault="00A05868" w:rsidP="00346429">
      <w:pPr>
        <w:shd w:val="clear" w:color="auto" w:fill="FFFFFF"/>
        <w:spacing w:before="450" w:after="300" w:line="240" w:lineRule="auto"/>
        <w:outlineLvl w:val="1"/>
        <w:rPr>
          <w:rFonts w:eastAsia="Times New Roman" w:cs="Helvetica"/>
          <w:b/>
          <w:bCs/>
          <w:color w:val="333333"/>
          <w:sz w:val="34"/>
          <w:szCs w:val="34"/>
        </w:rPr>
      </w:pPr>
      <w:bookmarkStart w:id="1" w:name="2"/>
      <w:r>
        <w:rPr>
          <w:rFonts w:eastAsia="Times New Roman" w:cs="Helvetica"/>
          <w:b/>
          <w:bCs/>
          <w:color w:val="CD3333"/>
          <w:sz w:val="34"/>
          <w:szCs w:val="34"/>
          <w:lang w:val="bg-BG"/>
        </w:rPr>
        <w:t>Основни финансови отчети</w:t>
      </w:r>
      <w:r w:rsidR="00346429" w:rsidRPr="00713D6E">
        <w:rPr>
          <w:rFonts w:eastAsia="Times New Roman" w:cs="Helvetica"/>
          <w:b/>
          <w:bCs/>
          <w:color w:val="CD3333"/>
          <w:sz w:val="34"/>
          <w:szCs w:val="34"/>
        </w:rPr>
        <w:t xml:space="preserve"> (</w:t>
      </w:r>
      <w:r w:rsidR="001672D7">
        <w:rPr>
          <w:rFonts w:eastAsia="Times New Roman" w:cs="Helvetica"/>
          <w:b/>
          <w:bCs/>
          <w:color w:val="CD3333"/>
          <w:sz w:val="34"/>
          <w:szCs w:val="34"/>
        </w:rPr>
        <w:t>Документ по програмата</w:t>
      </w:r>
      <w:r w:rsidR="00346429" w:rsidRPr="00713D6E">
        <w:rPr>
          <w:rFonts w:eastAsia="Times New Roman" w:cs="Helvetica"/>
          <w:b/>
          <w:bCs/>
          <w:color w:val="CD3333"/>
          <w:sz w:val="34"/>
          <w:szCs w:val="34"/>
        </w:rPr>
        <w:t xml:space="preserve"> 21)</w:t>
      </w:r>
      <w:bookmarkEnd w:id="1"/>
    </w:p>
    <w:p w:rsidR="00346429" w:rsidRPr="00713D6E" w:rsidRDefault="00C500AE" w:rsidP="00346429">
      <w:pPr>
        <w:shd w:val="clear" w:color="auto" w:fill="FFFFFF"/>
        <w:spacing w:after="300" w:line="240" w:lineRule="auto"/>
        <w:rPr>
          <w:rFonts w:eastAsia="Times New Roman" w:cs="Helvetica"/>
          <w:color w:val="575757"/>
          <w:sz w:val="24"/>
          <w:szCs w:val="24"/>
        </w:rPr>
      </w:pPr>
      <w:r w:rsidRPr="00C500AE">
        <w:rPr>
          <w:rFonts w:eastAsia="Times New Roman" w:cs="Helvetica"/>
          <w:color w:val="575757"/>
          <w:sz w:val="24"/>
          <w:szCs w:val="24"/>
          <w:lang w:val="bg-BG"/>
        </w:rPr>
        <w:t>На</w:t>
      </w:r>
      <w:r w:rsidRPr="00C500AE">
        <w:rPr>
          <w:rFonts w:eastAsia="Times New Roman" w:cs="Helvetica"/>
          <w:color w:val="575757"/>
          <w:sz w:val="24"/>
          <w:szCs w:val="24"/>
        </w:rPr>
        <w:t xml:space="preserve"> 14 </w:t>
      </w:r>
      <w:r w:rsidRPr="00C500AE">
        <w:rPr>
          <w:rFonts w:eastAsia="Times New Roman" w:cs="Helvetica"/>
          <w:color w:val="575757"/>
          <w:sz w:val="24"/>
          <w:szCs w:val="24"/>
          <w:lang w:val="bg-BG"/>
        </w:rPr>
        <w:t>ноември</w:t>
      </w:r>
      <w:r w:rsidRPr="00C500AE">
        <w:rPr>
          <w:rFonts w:eastAsia="Times New Roman" w:cs="Helvetica"/>
          <w:color w:val="575757"/>
          <w:sz w:val="24"/>
          <w:szCs w:val="24"/>
        </w:rPr>
        <w:t xml:space="preserve"> 2018 </w:t>
      </w:r>
      <w:r w:rsidRPr="00C500AE">
        <w:rPr>
          <w:rFonts w:eastAsia="Times New Roman" w:cs="Helvetica"/>
          <w:color w:val="575757"/>
          <w:sz w:val="24"/>
          <w:szCs w:val="24"/>
          <w:lang w:val="bg-BG"/>
        </w:rPr>
        <w:t>г. Съветът проведе заседание, за да обсъди</w:t>
      </w:r>
      <w:r w:rsidR="00346429" w:rsidRPr="00713D6E">
        <w:rPr>
          <w:rFonts w:eastAsia="Times New Roman" w:cs="Helvetica"/>
          <w:color w:val="575757"/>
          <w:sz w:val="24"/>
          <w:szCs w:val="24"/>
        </w:rPr>
        <w:t>:</w:t>
      </w:r>
    </w:p>
    <w:p w:rsidR="00346429" w:rsidRPr="00713D6E" w:rsidRDefault="00A05868" w:rsidP="00346429">
      <w:pPr>
        <w:numPr>
          <w:ilvl w:val="0"/>
          <w:numId w:val="5"/>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печалба преди лихви</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данъци и амортизация</w:t>
      </w:r>
      <w:r w:rsidR="00346429" w:rsidRPr="00713D6E">
        <w:rPr>
          <w:rFonts w:eastAsia="Times New Roman" w:cs="Helvetica"/>
          <w:color w:val="575757"/>
          <w:sz w:val="24"/>
          <w:szCs w:val="24"/>
        </w:rPr>
        <w:t xml:space="preserve"> (EBITDA);</w:t>
      </w:r>
    </w:p>
    <w:p w:rsidR="00346429" w:rsidRPr="00713D6E" w:rsidRDefault="00A05868" w:rsidP="00346429">
      <w:pPr>
        <w:numPr>
          <w:ilvl w:val="0"/>
          <w:numId w:val="5"/>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дали да разработи модели и примери, за да подпомогне съставителите на финансовите отчети</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и</w:t>
      </w:r>
    </w:p>
    <w:p w:rsidR="00346429" w:rsidRPr="00713D6E" w:rsidRDefault="00A05868" w:rsidP="00346429">
      <w:pPr>
        <w:numPr>
          <w:ilvl w:val="0"/>
          <w:numId w:val="5"/>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възможни изменения в изискванията за представяне в</w:t>
      </w:r>
      <w:r w:rsidR="00346429" w:rsidRPr="00713D6E">
        <w:rPr>
          <w:rFonts w:eastAsia="Times New Roman" w:cs="Helvetica"/>
          <w:color w:val="575757"/>
          <w:sz w:val="24"/>
          <w:szCs w:val="24"/>
        </w:rPr>
        <w:t xml:space="preserve"> </w:t>
      </w:r>
      <w:r w:rsidR="001672D7">
        <w:rPr>
          <w:rFonts w:eastAsia="Times New Roman" w:cs="Helvetica"/>
          <w:color w:val="575757"/>
          <w:sz w:val="24"/>
          <w:szCs w:val="24"/>
        </w:rPr>
        <w:t>МСС</w:t>
      </w:r>
      <w:r w:rsidR="00346429" w:rsidRPr="00713D6E">
        <w:rPr>
          <w:rFonts w:eastAsia="Times New Roman" w:cs="Helvetica"/>
          <w:color w:val="575757"/>
          <w:sz w:val="24"/>
          <w:szCs w:val="24"/>
        </w:rPr>
        <w:t xml:space="preserve"> 1 </w:t>
      </w:r>
      <w:r>
        <w:rPr>
          <w:rFonts w:eastAsia="Times New Roman" w:cs="Helvetica"/>
          <w:i/>
          <w:iCs/>
          <w:color w:val="575757"/>
          <w:sz w:val="24"/>
          <w:szCs w:val="24"/>
          <w:lang w:val="bg-BG"/>
        </w:rPr>
        <w:t>Представяне на финансови отчети</w:t>
      </w:r>
      <w:r w:rsidR="00346429" w:rsidRPr="00713D6E">
        <w:rPr>
          <w:rFonts w:eastAsia="Times New Roman" w:cs="Helvetica"/>
          <w:color w:val="575757"/>
          <w:sz w:val="24"/>
          <w:szCs w:val="24"/>
        </w:rPr>
        <w:t> </w:t>
      </w:r>
      <w:r>
        <w:rPr>
          <w:rFonts w:eastAsia="Times New Roman" w:cs="Helvetica"/>
          <w:color w:val="575757"/>
          <w:sz w:val="24"/>
          <w:szCs w:val="24"/>
          <w:lang w:val="bg-BG"/>
        </w:rPr>
        <w:t>по отношение на минималните позиции на отделни редове в отчета или отчетите за финансовите резултати от дейността.</w:t>
      </w:r>
    </w:p>
    <w:p w:rsidR="00346429" w:rsidRPr="00713D6E" w:rsidRDefault="00346429" w:rsidP="00346429">
      <w:pPr>
        <w:shd w:val="clear" w:color="auto" w:fill="FFFFFF"/>
        <w:spacing w:before="300" w:after="150" w:line="240" w:lineRule="auto"/>
        <w:outlineLvl w:val="2"/>
        <w:rPr>
          <w:rFonts w:eastAsia="Times New Roman" w:cs="Helvetica"/>
          <w:b/>
          <w:bCs/>
          <w:color w:val="333333"/>
          <w:sz w:val="24"/>
          <w:szCs w:val="24"/>
        </w:rPr>
      </w:pPr>
      <w:r w:rsidRPr="00713D6E">
        <w:rPr>
          <w:rFonts w:eastAsia="Times New Roman" w:cs="Helvetica"/>
          <w:b/>
          <w:bCs/>
          <w:i/>
          <w:iCs/>
          <w:color w:val="333333"/>
          <w:sz w:val="24"/>
          <w:szCs w:val="24"/>
        </w:rPr>
        <w:lastRenderedPageBreak/>
        <w:t>EBITDA </w:t>
      </w:r>
      <w:r w:rsidRPr="00713D6E">
        <w:rPr>
          <w:rFonts w:eastAsia="Times New Roman" w:cs="Helvetica"/>
          <w:b/>
          <w:bCs/>
          <w:color w:val="333333"/>
          <w:sz w:val="24"/>
          <w:szCs w:val="24"/>
        </w:rPr>
        <w:t>(</w:t>
      </w:r>
      <w:r w:rsidR="001672D7">
        <w:rPr>
          <w:rFonts w:eastAsia="Times New Roman" w:cs="Helvetica"/>
          <w:b/>
          <w:bCs/>
          <w:color w:val="333333"/>
          <w:sz w:val="24"/>
          <w:szCs w:val="24"/>
        </w:rPr>
        <w:t>Документ по програмата</w:t>
      </w:r>
      <w:r w:rsidRPr="00713D6E">
        <w:rPr>
          <w:rFonts w:eastAsia="Times New Roman" w:cs="Helvetica"/>
          <w:b/>
          <w:bCs/>
          <w:color w:val="333333"/>
          <w:sz w:val="24"/>
          <w:szCs w:val="24"/>
        </w:rPr>
        <w:t xml:space="preserve"> 21A)</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Съветът</w:t>
      </w:r>
      <w:r w:rsidR="00346429" w:rsidRPr="00713D6E">
        <w:rPr>
          <w:rFonts w:eastAsia="Times New Roman" w:cs="Helvetica"/>
          <w:color w:val="575757"/>
          <w:sz w:val="24"/>
          <w:szCs w:val="24"/>
        </w:rPr>
        <w:t xml:space="preserve"> </w:t>
      </w:r>
      <w:r>
        <w:rPr>
          <w:rFonts w:eastAsia="Times New Roman" w:cs="Helvetica"/>
          <w:color w:val="575757"/>
          <w:sz w:val="24"/>
          <w:szCs w:val="24"/>
        </w:rPr>
        <w:t>реши в порядък на работна хипотеза</w:t>
      </w:r>
      <w:r w:rsidR="00346429" w:rsidRPr="00713D6E">
        <w:rPr>
          <w:rFonts w:eastAsia="Times New Roman" w:cs="Helvetica"/>
          <w:color w:val="575757"/>
          <w:sz w:val="24"/>
          <w:szCs w:val="24"/>
        </w:rPr>
        <w:t xml:space="preserve"> </w:t>
      </w:r>
      <w:r w:rsidR="00034E21">
        <w:rPr>
          <w:rFonts w:eastAsia="Times New Roman" w:cs="Helvetica"/>
          <w:color w:val="575757"/>
          <w:sz w:val="24"/>
          <w:szCs w:val="24"/>
          <w:lang w:val="bg-BG"/>
        </w:rPr>
        <w:t>да не изисква представяне на</w:t>
      </w:r>
      <w:r w:rsidR="00346429" w:rsidRPr="00713D6E">
        <w:rPr>
          <w:rFonts w:eastAsia="Times New Roman" w:cs="Helvetica"/>
          <w:color w:val="575757"/>
          <w:sz w:val="24"/>
          <w:szCs w:val="24"/>
        </w:rPr>
        <w:t xml:space="preserve"> EBITDA </w:t>
      </w:r>
      <w:r w:rsidR="00034E21">
        <w:rPr>
          <w:rFonts w:eastAsia="Times New Roman" w:cs="Helvetica"/>
          <w:color w:val="575757"/>
          <w:sz w:val="24"/>
          <w:szCs w:val="24"/>
          <w:lang w:val="bg-BG"/>
        </w:rPr>
        <w:t>в отчета или отчетите за финансовите резултати от дейността, както и да не изисква оповестяването на този показател в пояснителните приложения</w:t>
      </w:r>
      <w:r w:rsidR="00346429" w:rsidRPr="00713D6E">
        <w:rPr>
          <w:rFonts w:eastAsia="Times New Roman" w:cs="Helvetica"/>
          <w:color w:val="575757"/>
          <w:sz w:val="24"/>
          <w:szCs w:val="24"/>
        </w:rPr>
        <w:t xml:space="preserve">. </w:t>
      </w:r>
      <w:r>
        <w:rPr>
          <w:rFonts w:eastAsia="Times New Roman" w:cs="Helvetica"/>
          <w:color w:val="575757"/>
          <w:sz w:val="24"/>
          <w:szCs w:val="24"/>
        </w:rPr>
        <w:t>Тринадесет от четиринадесетте членове на Съвета изразиха съгласие с това решение</w:t>
      </w:r>
      <w:r w:rsidR="00346429" w:rsidRPr="00713D6E">
        <w:rPr>
          <w:rFonts w:eastAsia="Times New Roman" w:cs="Helvetica"/>
          <w:color w:val="575757"/>
          <w:sz w:val="24"/>
          <w:szCs w:val="24"/>
        </w:rPr>
        <w:t xml:space="preserve">. </w:t>
      </w:r>
      <w:r>
        <w:rPr>
          <w:rFonts w:eastAsia="Times New Roman" w:cs="Helvetica"/>
          <w:color w:val="575757"/>
          <w:sz w:val="24"/>
          <w:szCs w:val="24"/>
        </w:rPr>
        <w:t>Един от членовете отсъстваше</w:t>
      </w:r>
      <w:r w:rsidR="00346429" w:rsidRPr="00713D6E">
        <w:rPr>
          <w:rFonts w:eastAsia="Times New Roman" w:cs="Helvetica"/>
          <w:color w:val="575757"/>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Съветът</w:t>
      </w:r>
      <w:r w:rsidR="00346429" w:rsidRPr="00713D6E">
        <w:rPr>
          <w:rFonts w:eastAsia="Times New Roman" w:cs="Helvetica"/>
          <w:color w:val="575757"/>
          <w:sz w:val="24"/>
          <w:szCs w:val="24"/>
        </w:rPr>
        <w:t xml:space="preserve"> </w:t>
      </w:r>
      <w:r w:rsidR="00034E21">
        <w:rPr>
          <w:rFonts w:eastAsia="Times New Roman" w:cs="Helvetica"/>
          <w:color w:val="575757"/>
          <w:sz w:val="24"/>
          <w:szCs w:val="24"/>
          <w:lang w:val="bg-BG"/>
        </w:rPr>
        <w:t>поиска от екипа да излезе с предложение за описание или дефиниция на</w:t>
      </w:r>
      <w:r w:rsidR="00346429" w:rsidRPr="00713D6E">
        <w:rPr>
          <w:rFonts w:eastAsia="Times New Roman" w:cs="Helvetica"/>
          <w:color w:val="575757"/>
          <w:sz w:val="24"/>
          <w:szCs w:val="24"/>
        </w:rPr>
        <w:t xml:space="preserve"> EBITDA </w:t>
      </w:r>
      <w:r w:rsidR="00034E21">
        <w:rPr>
          <w:rFonts w:eastAsia="Times New Roman" w:cs="Helvetica"/>
          <w:color w:val="575757"/>
          <w:sz w:val="24"/>
          <w:szCs w:val="24"/>
          <w:lang w:val="bg-BG"/>
        </w:rPr>
        <w:t>с оглед добавяне на</w:t>
      </w:r>
      <w:r w:rsidR="00346429" w:rsidRPr="00713D6E">
        <w:rPr>
          <w:rFonts w:eastAsia="Times New Roman" w:cs="Helvetica"/>
          <w:color w:val="575757"/>
          <w:sz w:val="24"/>
          <w:szCs w:val="24"/>
        </w:rPr>
        <w:t xml:space="preserve"> EBITDA </w:t>
      </w:r>
      <w:r w:rsidR="00034E21">
        <w:rPr>
          <w:rFonts w:eastAsia="Times New Roman" w:cs="Helvetica"/>
          <w:color w:val="575757"/>
          <w:sz w:val="24"/>
          <w:szCs w:val="24"/>
          <w:lang w:val="bg-BG"/>
        </w:rPr>
        <w:t>към списъка с оценки, за които се счита, че не са оценки на ръководството за резултатите от дейността</w:t>
      </w:r>
      <w:r w:rsidR="00346429" w:rsidRPr="00713D6E">
        <w:rPr>
          <w:rFonts w:eastAsia="Times New Roman" w:cs="Helvetica"/>
          <w:color w:val="575757"/>
          <w:sz w:val="24"/>
          <w:szCs w:val="24"/>
        </w:rPr>
        <w:t xml:space="preserve">. </w:t>
      </w:r>
      <w:r>
        <w:rPr>
          <w:rFonts w:eastAsia="Times New Roman" w:cs="Helvetica"/>
          <w:color w:val="575757"/>
          <w:sz w:val="24"/>
          <w:szCs w:val="24"/>
        </w:rPr>
        <w:t>Съветът</w:t>
      </w:r>
      <w:r w:rsidR="00346429" w:rsidRPr="00713D6E">
        <w:rPr>
          <w:rFonts w:eastAsia="Times New Roman" w:cs="Helvetica"/>
          <w:color w:val="575757"/>
          <w:sz w:val="24"/>
          <w:szCs w:val="24"/>
        </w:rPr>
        <w:t xml:space="preserve"> </w:t>
      </w:r>
      <w:r w:rsidR="00034E21">
        <w:rPr>
          <w:rFonts w:eastAsia="Times New Roman" w:cs="Helvetica"/>
          <w:color w:val="575757"/>
          <w:sz w:val="24"/>
          <w:szCs w:val="24"/>
          <w:lang w:val="bg-BG"/>
        </w:rPr>
        <w:t>изказа предложение за възможност описанието или дефиницията на</w:t>
      </w:r>
      <w:r w:rsidR="00346429" w:rsidRPr="00713D6E">
        <w:rPr>
          <w:rFonts w:eastAsia="Times New Roman" w:cs="Helvetica"/>
          <w:color w:val="575757"/>
          <w:sz w:val="24"/>
          <w:szCs w:val="24"/>
        </w:rPr>
        <w:t xml:space="preserve"> EBITDA </w:t>
      </w:r>
      <w:r w:rsidR="00034E21">
        <w:rPr>
          <w:rFonts w:eastAsia="Times New Roman" w:cs="Helvetica"/>
          <w:color w:val="575757"/>
          <w:sz w:val="24"/>
          <w:szCs w:val="24"/>
          <w:lang w:val="bg-BG"/>
        </w:rPr>
        <w:t>да се базира на предложения междинен сбор за оперативната печалба</w:t>
      </w:r>
      <w:r w:rsidR="00346429" w:rsidRPr="00713D6E">
        <w:rPr>
          <w:rFonts w:eastAsia="Times New Roman" w:cs="Helvetica"/>
          <w:color w:val="575757"/>
          <w:sz w:val="24"/>
          <w:szCs w:val="24"/>
        </w:rPr>
        <w:t xml:space="preserve">, </w:t>
      </w:r>
      <w:r w:rsidR="00034E21">
        <w:rPr>
          <w:rFonts w:eastAsia="Times New Roman" w:cs="Helvetica"/>
          <w:color w:val="575757"/>
          <w:sz w:val="24"/>
          <w:szCs w:val="24"/>
          <w:lang w:val="bg-BG"/>
        </w:rPr>
        <w:t>коригиран с оглед отчитане на ефекта от амортизацията на материали и нематериални активи</w:t>
      </w:r>
      <w:r w:rsidR="00346429" w:rsidRPr="00713D6E">
        <w:rPr>
          <w:rFonts w:eastAsia="Times New Roman" w:cs="Helvetica"/>
          <w:color w:val="575757"/>
          <w:sz w:val="24"/>
          <w:szCs w:val="24"/>
        </w:rPr>
        <w:t>.</w:t>
      </w:r>
    </w:p>
    <w:p w:rsidR="00346429" w:rsidRPr="00713D6E" w:rsidRDefault="00034E21" w:rsidP="00346429">
      <w:pPr>
        <w:shd w:val="clear" w:color="auto" w:fill="FFFFFF"/>
        <w:spacing w:before="300" w:after="150" w:line="240" w:lineRule="auto"/>
        <w:outlineLvl w:val="2"/>
        <w:rPr>
          <w:rFonts w:eastAsia="Times New Roman" w:cs="Helvetica"/>
          <w:b/>
          <w:bCs/>
          <w:color w:val="333333"/>
          <w:sz w:val="24"/>
          <w:szCs w:val="24"/>
        </w:rPr>
      </w:pPr>
      <w:r>
        <w:rPr>
          <w:rFonts w:eastAsia="Times New Roman" w:cs="Helvetica"/>
          <w:b/>
          <w:bCs/>
          <w:i/>
          <w:iCs/>
          <w:color w:val="333333"/>
          <w:sz w:val="24"/>
          <w:szCs w:val="24"/>
          <w:lang w:val="bg-BG"/>
        </w:rPr>
        <w:t>Модели или примери</w:t>
      </w:r>
      <w:r w:rsidR="00346429" w:rsidRPr="00713D6E">
        <w:rPr>
          <w:rFonts w:eastAsia="Times New Roman" w:cs="Helvetica"/>
          <w:b/>
          <w:bCs/>
          <w:i/>
          <w:iCs/>
          <w:color w:val="333333"/>
          <w:sz w:val="24"/>
          <w:szCs w:val="24"/>
        </w:rPr>
        <w:t> </w:t>
      </w:r>
      <w:r w:rsidR="00346429" w:rsidRPr="00713D6E">
        <w:rPr>
          <w:rFonts w:eastAsia="Times New Roman" w:cs="Helvetica"/>
          <w:b/>
          <w:bCs/>
          <w:color w:val="333333"/>
          <w:sz w:val="24"/>
          <w:szCs w:val="24"/>
        </w:rPr>
        <w:t>(</w:t>
      </w:r>
      <w:r w:rsidR="001672D7">
        <w:rPr>
          <w:rFonts w:eastAsia="Times New Roman" w:cs="Helvetica"/>
          <w:b/>
          <w:bCs/>
          <w:color w:val="333333"/>
          <w:sz w:val="24"/>
          <w:szCs w:val="24"/>
        </w:rPr>
        <w:t>Документ по програмата</w:t>
      </w:r>
      <w:r w:rsidR="00346429" w:rsidRPr="00713D6E">
        <w:rPr>
          <w:rFonts w:eastAsia="Times New Roman" w:cs="Helvetica"/>
          <w:b/>
          <w:bCs/>
          <w:color w:val="333333"/>
          <w:sz w:val="24"/>
          <w:szCs w:val="24"/>
        </w:rPr>
        <w:t xml:space="preserve"> 21</w:t>
      </w:r>
      <w:r>
        <w:rPr>
          <w:rFonts w:eastAsia="Times New Roman" w:cs="Helvetica"/>
          <w:b/>
          <w:bCs/>
          <w:color w:val="333333"/>
          <w:sz w:val="24"/>
          <w:szCs w:val="24"/>
          <w:lang w:val="bg-BG"/>
        </w:rPr>
        <w:t>Б</w:t>
      </w:r>
      <w:r w:rsidR="00346429" w:rsidRPr="00713D6E">
        <w:rPr>
          <w:rFonts w:eastAsia="Times New Roman" w:cs="Helvetica"/>
          <w:b/>
          <w:bCs/>
          <w:color w:val="333333"/>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Съветът</w:t>
      </w:r>
      <w:r w:rsidR="00346429" w:rsidRPr="00713D6E">
        <w:rPr>
          <w:rFonts w:eastAsia="Times New Roman" w:cs="Helvetica"/>
          <w:color w:val="575757"/>
          <w:sz w:val="24"/>
          <w:szCs w:val="24"/>
        </w:rPr>
        <w:t xml:space="preserve"> </w:t>
      </w:r>
      <w:r>
        <w:rPr>
          <w:rFonts w:eastAsia="Times New Roman" w:cs="Helvetica"/>
          <w:color w:val="575757"/>
          <w:sz w:val="24"/>
          <w:szCs w:val="24"/>
        </w:rPr>
        <w:t>реши в порядък на работна хипотеза</w:t>
      </w:r>
      <w:r w:rsidR="00346429" w:rsidRPr="00713D6E">
        <w:rPr>
          <w:rFonts w:eastAsia="Times New Roman" w:cs="Helvetica"/>
          <w:color w:val="575757"/>
          <w:sz w:val="24"/>
          <w:szCs w:val="24"/>
        </w:rPr>
        <w:t>:</w:t>
      </w:r>
    </w:p>
    <w:p w:rsidR="00346429" w:rsidRPr="00713D6E" w:rsidRDefault="00034E21" w:rsidP="00346429">
      <w:pPr>
        <w:numPr>
          <w:ilvl w:val="0"/>
          <w:numId w:val="6"/>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да разработи незадължителни примери, които да илюстрират решенията на Съвета във връзка с този проект</w:t>
      </w:r>
      <w:r w:rsidR="00346429" w:rsidRPr="00713D6E">
        <w:rPr>
          <w:rFonts w:eastAsia="Times New Roman" w:cs="Helvetica"/>
          <w:color w:val="575757"/>
          <w:sz w:val="24"/>
          <w:szCs w:val="24"/>
        </w:rPr>
        <w:t xml:space="preserve">. </w:t>
      </w:r>
      <w:r w:rsidR="001672D7">
        <w:rPr>
          <w:rFonts w:eastAsia="Times New Roman" w:cs="Helvetica"/>
          <w:color w:val="575757"/>
          <w:sz w:val="24"/>
          <w:szCs w:val="24"/>
        </w:rPr>
        <w:t>Всичките четиринадесет членове на Съвета изразиха съгласие с това решение</w:t>
      </w:r>
      <w:r w:rsidR="00346429" w:rsidRPr="00713D6E">
        <w:rPr>
          <w:rFonts w:eastAsia="Times New Roman" w:cs="Helvetica"/>
          <w:color w:val="575757"/>
          <w:sz w:val="24"/>
          <w:szCs w:val="24"/>
        </w:rPr>
        <w:t>.</w:t>
      </w:r>
    </w:p>
    <w:p w:rsidR="00346429" w:rsidRPr="00713D6E" w:rsidRDefault="00034E21" w:rsidP="00346429">
      <w:pPr>
        <w:numPr>
          <w:ilvl w:val="0"/>
          <w:numId w:val="6"/>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да разработи илюстративни примери на</w:t>
      </w:r>
      <w:r w:rsidR="00346429" w:rsidRPr="00713D6E">
        <w:rPr>
          <w:rFonts w:eastAsia="Times New Roman" w:cs="Helvetica"/>
          <w:color w:val="575757"/>
          <w:sz w:val="24"/>
          <w:szCs w:val="24"/>
        </w:rPr>
        <w:t>:</w:t>
      </w:r>
    </w:p>
    <w:p w:rsidR="00346429" w:rsidRPr="00713D6E" w:rsidRDefault="00034E21" w:rsidP="00346429">
      <w:pPr>
        <w:numPr>
          <w:ilvl w:val="1"/>
          <w:numId w:val="6"/>
        </w:numPr>
        <w:shd w:val="clear" w:color="auto" w:fill="FFFFFF"/>
        <w:spacing w:before="75" w:after="75" w:line="240" w:lineRule="auto"/>
        <w:ind w:left="1215"/>
        <w:rPr>
          <w:rFonts w:eastAsia="Times New Roman" w:cs="Helvetica"/>
          <w:color w:val="575757"/>
          <w:sz w:val="24"/>
          <w:szCs w:val="24"/>
        </w:rPr>
      </w:pPr>
      <w:r w:rsidRPr="00034E21">
        <w:rPr>
          <w:rFonts w:eastAsia="Times New Roman" w:cs="Helvetica"/>
          <w:color w:val="575757"/>
          <w:sz w:val="24"/>
          <w:szCs w:val="24"/>
          <w:lang w:val="bg-BG"/>
        </w:rPr>
        <w:t>отчет или отчети за финансовите резултати от дейността</w:t>
      </w:r>
      <w:r w:rsidRPr="00034E21">
        <w:rPr>
          <w:rFonts w:eastAsia="Times New Roman" w:cs="Helvetica"/>
          <w:color w:val="575757"/>
          <w:sz w:val="24"/>
          <w:szCs w:val="24"/>
        </w:rPr>
        <w:t xml:space="preserve"> </w:t>
      </w:r>
      <w:r>
        <w:rPr>
          <w:rFonts w:eastAsia="Times New Roman" w:cs="Helvetica"/>
          <w:color w:val="575757"/>
          <w:sz w:val="24"/>
          <w:szCs w:val="24"/>
          <w:lang w:val="bg-BG"/>
        </w:rPr>
        <w:t>за различните видове предприятия</w:t>
      </w:r>
      <w:r w:rsidR="00346429" w:rsidRPr="00713D6E">
        <w:rPr>
          <w:rFonts w:eastAsia="Times New Roman" w:cs="Helvetica"/>
          <w:color w:val="575757"/>
          <w:sz w:val="24"/>
          <w:szCs w:val="24"/>
        </w:rPr>
        <w:t>;</w:t>
      </w:r>
    </w:p>
    <w:p w:rsidR="00346429" w:rsidRPr="00713D6E" w:rsidRDefault="00034E21" w:rsidP="00346429">
      <w:pPr>
        <w:numPr>
          <w:ilvl w:val="1"/>
          <w:numId w:val="6"/>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отчет за паричните потоци за финансово предприятие и нефинансово предприятие на базата на сегашните примери за илюстрация в</w:t>
      </w:r>
      <w:r w:rsidR="00346429" w:rsidRPr="00713D6E">
        <w:rPr>
          <w:rFonts w:eastAsia="Times New Roman" w:cs="Helvetica"/>
          <w:color w:val="575757"/>
          <w:sz w:val="24"/>
          <w:szCs w:val="24"/>
        </w:rPr>
        <w:t xml:space="preserve"> </w:t>
      </w:r>
      <w:r w:rsidR="001672D7">
        <w:rPr>
          <w:rFonts w:eastAsia="Times New Roman" w:cs="Helvetica"/>
          <w:color w:val="575757"/>
          <w:sz w:val="24"/>
          <w:szCs w:val="24"/>
        </w:rPr>
        <w:t>МСС</w:t>
      </w:r>
      <w:r w:rsidR="00346429" w:rsidRPr="00713D6E">
        <w:rPr>
          <w:rFonts w:eastAsia="Times New Roman" w:cs="Helvetica"/>
          <w:color w:val="575757"/>
          <w:sz w:val="24"/>
          <w:szCs w:val="24"/>
        </w:rPr>
        <w:t xml:space="preserve"> 1; </w:t>
      </w:r>
      <w:r>
        <w:rPr>
          <w:rFonts w:eastAsia="Times New Roman" w:cs="Helvetica"/>
          <w:color w:val="575757"/>
          <w:sz w:val="24"/>
          <w:szCs w:val="24"/>
          <w:lang w:val="bg-BG"/>
        </w:rPr>
        <w:t>и</w:t>
      </w:r>
    </w:p>
    <w:p w:rsidR="00346429" w:rsidRPr="00713D6E" w:rsidRDefault="00034E21" w:rsidP="00346429">
      <w:pPr>
        <w:numPr>
          <w:ilvl w:val="1"/>
          <w:numId w:val="6"/>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пояснителни приложения, които се въвеждат или изменят от проекта</w:t>
      </w:r>
      <w:r w:rsidR="00346429" w:rsidRPr="00713D6E">
        <w:rPr>
          <w:rFonts w:eastAsia="Times New Roman" w:cs="Helvetica"/>
          <w:color w:val="575757"/>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Тринадесет от четиринадесетте членове на Съвета изразиха съгласие, а един - несъгласие с това решение</w:t>
      </w:r>
      <w:r w:rsidR="00346429" w:rsidRPr="00713D6E">
        <w:rPr>
          <w:rFonts w:eastAsia="Times New Roman" w:cs="Helvetica"/>
          <w:color w:val="575757"/>
          <w:sz w:val="24"/>
          <w:szCs w:val="24"/>
        </w:rPr>
        <w:t>.</w:t>
      </w:r>
    </w:p>
    <w:p w:rsidR="00346429" w:rsidRPr="00713D6E" w:rsidRDefault="00713D6E" w:rsidP="00713D6E">
      <w:pPr>
        <w:shd w:val="clear" w:color="auto" w:fill="FFFFFF"/>
        <w:spacing w:before="75" w:after="75" w:line="240" w:lineRule="auto"/>
        <w:ind w:left="90"/>
        <w:rPr>
          <w:rFonts w:eastAsia="Times New Roman" w:cs="Helvetica"/>
          <w:color w:val="575757"/>
          <w:sz w:val="24"/>
          <w:szCs w:val="24"/>
        </w:rPr>
      </w:pPr>
      <w:r>
        <w:rPr>
          <w:rFonts w:eastAsia="Times New Roman" w:cs="Helvetica"/>
          <w:color w:val="575757"/>
          <w:sz w:val="24"/>
          <w:szCs w:val="24"/>
        </w:rPr>
        <w:t>(</w:t>
      </w:r>
      <w:r>
        <w:rPr>
          <w:rFonts w:eastAsia="Times New Roman" w:cs="Helvetica"/>
          <w:color w:val="575757"/>
          <w:sz w:val="24"/>
          <w:szCs w:val="24"/>
          <w:lang w:val="bg-BG"/>
        </w:rPr>
        <w:t>в</w:t>
      </w:r>
      <w:r>
        <w:rPr>
          <w:rFonts w:eastAsia="Times New Roman" w:cs="Helvetica"/>
          <w:color w:val="575757"/>
          <w:sz w:val="24"/>
          <w:szCs w:val="24"/>
        </w:rPr>
        <w:t>)</w:t>
      </w:r>
      <w:r>
        <w:rPr>
          <w:rFonts w:eastAsia="Times New Roman" w:cs="Helvetica"/>
          <w:color w:val="575757"/>
          <w:sz w:val="24"/>
          <w:szCs w:val="24"/>
        </w:rPr>
        <w:tab/>
        <w:t xml:space="preserve"> </w:t>
      </w:r>
      <w:proofErr w:type="gramStart"/>
      <w:r w:rsidR="00034E21">
        <w:rPr>
          <w:rFonts w:eastAsia="Times New Roman" w:cs="Helvetica"/>
          <w:color w:val="575757"/>
          <w:sz w:val="24"/>
          <w:szCs w:val="24"/>
          <w:lang w:val="bg-BG"/>
        </w:rPr>
        <w:t>да</w:t>
      </w:r>
      <w:proofErr w:type="gramEnd"/>
      <w:r w:rsidR="00034E21">
        <w:rPr>
          <w:rFonts w:eastAsia="Times New Roman" w:cs="Helvetica"/>
          <w:color w:val="575757"/>
          <w:sz w:val="24"/>
          <w:szCs w:val="24"/>
          <w:lang w:val="bg-BG"/>
        </w:rPr>
        <w:t xml:space="preserve"> включи илюстративни примери за</w:t>
      </w:r>
      <w:r w:rsidR="00346429" w:rsidRPr="00713D6E">
        <w:rPr>
          <w:rFonts w:eastAsia="Times New Roman" w:cs="Helvetica"/>
          <w:color w:val="575757"/>
          <w:sz w:val="24"/>
          <w:szCs w:val="24"/>
        </w:rPr>
        <w:t xml:space="preserve"> </w:t>
      </w:r>
      <w:r w:rsidR="00034E21" w:rsidRPr="00034E21">
        <w:rPr>
          <w:rFonts w:eastAsia="Times New Roman" w:cs="Helvetica"/>
          <w:color w:val="575757"/>
          <w:sz w:val="24"/>
          <w:szCs w:val="24"/>
          <w:lang w:val="bg-BG"/>
        </w:rPr>
        <w:t>отчет или отчети за финансовите резултати от дейността</w:t>
      </w:r>
      <w:r w:rsidR="00034E21" w:rsidRPr="00034E21">
        <w:rPr>
          <w:rFonts w:eastAsia="Times New Roman" w:cs="Helvetica"/>
          <w:color w:val="575757"/>
          <w:sz w:val="24"/>
          <w:szCs w:val="24"/>
        </w:rPr>
        <w:t xml:space="preserve"> </w:t>
      </w:r>
      <w:r w:rsidR="00034E21">
        <w:rPr>
          <w:rFonts w:eastAsia="Times New Roman" w:cs="Helvetica"/>
          <w:color w:val="575757"/>
          <w:sz w:val="24"/>
          <w:szCs w:val="24"/>
          <w:lang w:val="bg-BG"/>
        </w:rPr>
        <w:t>за следните видове предприятия</w:t>
      </w:r>
      <w:r w:rsidR="00346429" w:rsidRPr="00713D6E">
        <w:rPr>
          <w:rFonts w:eastAsia="Times New Roman" w:cs="Helvetica"/>
          <w:color w:val="575757"/>
          <w:sz w:val="24"/>
          <w:szCs w:val="24"/>
        </w:rPr>
        <w:t>:</w:t>
      </w:r>
    </w:p>
    <w:p w:rsidR="00346429" w:rsidRPr="00713D6E" w:rsidRDefault="00034E21" w:rsidP="00346429">
      <w:pPr>
        <w:numPr>
          <w:ilvl w:val="1"/>
          <w:numId w:val="7"/>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нефинансово предприятие</w:t>
      </w:r>
      <w:r w:rsidR="00346429" w:rsidRPr="00713D6E">
        <w:rPr>
          <w:rFonts w:eastAsia="Times New Roman" w:cs="Helvetica"/>
          <w:color w:val="575757"/>
          <w:sz w:val="24"/>
          <w:szCs w:val="24"/>
        </w:rPr>
        <w:t xml:space="preserve"> (</w:t>
      </w:r>
      <w:r w:rsidR="001E1D3F">
        <w:rPr>
          <w:rFonts w:eastAsia="Times New Roman" w:cs="Helvetica"/>
          <w:color w:val="575757"/>
          <w:sz w:val="24"/>
          <w:szCs w:val="24"/>
          <w:lang w:val="bg-BG"/>
        </w:rPr>
        <w:t>както според функция, така и според естество</w:t>
      </w:r>
      <w:r w:rsidR="00346429" w:rsidRPr="00713D6E">
        <w:rPr>
          <w:rFonts w:eastAsia="Times New Roman" w:cs="Helvetica"/>
          <w:color w:val="575757"/>
          <w:sz w:val="24"/>
          <w:szCs w:val="24"/>
        </w:rPr>
        <w:t>);</w:t>
      </w:r>
    </w:p>
    <w:p w:rsidR="00346429" w:rsidRPr="00713D6E" w:rsidRDefault="001E1D3F" w:rsidP="00346429">
      <w:pPr>
        <w:numPr>
          <w:ilvl w:val="1"/>
          <w:numId w:val="7"/>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компания за инвестиционни имоти</w:t>
      </w:r>
      <w:r w:rsidR="00346429" w:rsidRPr="00713D6E">
        <w:rPr>
          <w:rFonts w:eastAsia="Times New Roman" w:cs="Helvetica"/>
          <w:color w:val="575757"/>
          <w:sz w:val="24"/>
          <w:szCs w:val="24"/>
        </w:rPr>
        <w:t>;</w:t>
      </w:r>
    </w:p>
    <w:p w:rsidR="00346429" w:rsidRPr="00713D6E" w:rsidRDefault="001E1D3F" w:rsidP="00346429">
      <w:pPr>
        <w:numPr>
          <w:ilvl w:val="1"/>
          <w:numId w:val="7"/>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застраховател</w:t>
      </w:r>
      <w:r w:rsidR="00346429" w:rsidRPr="00713D6E">
        <w:rPr>
          <w:rFonts w:eastAsia="Times New Roman" w:cs="Helvetica"/>
          <w:color w:val="575757"/>
          <w:sz w:val="24"/>
          <w:szCs w:val="24"/>
        </w:rPr>
        <w:t>;</w:t>
      </w:r>
    </w:p>
    <w:p w:rsidR="00346429" w:rsidRPr="00713D6E" w:rsidRDefault="001E1D3F" w:rsidP="00346429">
      <w:pPr>
        <w:numPr>
          <w:ilvl w:val="1"/>
          <w:numId w:val="7"/>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традиционна банка, която няма съществена инвестиционна дейност</w:t>
      </w:r>
      <w:r w:rsidR="00346429" w:rsidRPr="00713D6E">
        <w:rPr>
          <w:rFonts w:eastAsia="Times New Roman" w:cs="Helvetica"/>
          <w:color w:val="575757"/>
          <w:sz w:val="24"/>
          <w:szCs w:val="24"/>
        </w:rPr>
        <w:t>;</w:t>
      </w:r>
    </w:p>
    <w:p w:rsidR="00346429" w:rsidRPr="00713D6E" w:rsidRDefault="001E1D3F" w:rsidP="00346429">
      <w:pPr>
        <w:numPr>
          <w:ilvl w:val="1"/>
          <w:numId w:val="7"/>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банка, ангажирана както с инвестиционна дейност, така и с дейност по клиентско финансиране</w:t>
      </w:r>
      <w:r w:rsidR="00346429" w:rsidRPr="00713D6E">
        <w:rPr>
          <w:rFonts w:eastAsia="Times New Roman" w:cs="Helvetica"/>
          <w:color w:val="575757"/>
          <w:sz w:val="24"/>
          <w:szCs w:val="24"/>
        </w:rPr>
        <w:t>;</w:t>
      </w:r>
    </w:p>
    <w:p w:rsidR="00346429" w:rsidRPr="00713D6E" w:rsidRDefault="001E1D3F" w:rsidP="00346429">
      <w:pPr>
        <w:numPr>
          <w:ilvl w:val="1"/>
          <w:numId w:val="7"/>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банка-застраховател</w:t>
      </w:r>
      <w:r w:rsidR="00346429" w:rsidRPr="00713D6E">
        <w:rPr>
          <w:rFonts w:eastAsia="Times New Roman" w:cs="Helvetica"/>
          <w:color w:val="575757"/>
          <w:sz w:val="24"/>
          <w:szCs w:val="24"/>
        </w:rPr>
        <w:t>;</w:t>
      </w:r>
    </w:p>
    <w:p w:rsidR="00346429" w:rsidRPr="00713D6E" w:rsidRDefault="001E1D3F" w:rsidP="00346429">
      <w:pPr>
        <w:numPr>
          <w:ilvl w:val="1"/>
          <w:numId w:val="7"/>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производител, който извършва инвестиционна дейност</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и</w:t>
      </w:r>
    </w:p>
    <w:p w:rsidR="00346429" w:rsidRPr="00713D6E" w:rsidRDefault="001E1D3F" w:rsidP="00346429">
      <w:pPr>
        <w:numPr>
          <w:ilvl w:val="1"/>
          <w:numId w:val="7"/>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lastRenderedPageBreak/>
        <w:t>производител, който предоставя финансиране на клиенти</w:t>
      </w:r>
      <w:r w:rsidR="00346429" w:rsidRPr="00713D6E">
        <w:rPr>
          <w:rFonts w:eastAsia="Times New Roman" w:cs="Helvetica"/>
          <w:color w:val="575757"/>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Тринадесет от четиринадесетте членове на Съвета изразиха съгласие, а един - несъгласие с това решение</w:t>
      </w:r>
      <w:r w:rsidR="00346429" w:rsidRPr="00713D6E">
        <w:rPr>
          <w:rFonts w:eastAsia="Times New Roman" w:cs="Helvetica"/>
          <w:color w:val="575757"/>
          <w:sz w:val="24"/>
          <w:szCs w:val="24"/>
        </w:rPr>
        <w:t xml:space="preserve">. </w:t>
      </w:r>
      <w:r>
        <w:rPr>
          <w:rFonts w:eastAsia="Times New Roman" w:cs="Helvetica"/>
          <w:color w:val="575757"/>
          <w:sz w:val="24"/>
          <w:szCs w:val="24"/>
        </w:rPr>
        <w:t>Съветът</w:t>
      </w:r>
      <w:r w:rsidR="00346429" w:rsidRPr="00713D6E">
        <w:rPr>
          <w:rFonts w:eastAsia="Times New Roman" w:cs="Helvetica"/>
          <w:color w:val="575757"/>
          <w:sz w:val="24"/>
          <w:szCs w:val="24"/>
        </w:rPr>
        <w:t xml:space="preserve"> </w:t>
      </w:r>
      <w:r w:rsidR="001E1D3F">
        <w:rPr>
          <w:rFonts w:eastAsia="Times New Roman" w:cs="Helvetica"/>
          <w:color w:val="575757"/>
          <w:sz w:val="24"/>
          <w:szCs w:val="24"/>
          <w:lang w:val="bg-BG"/>
        </w:rPr>
        <w:t>отбеляза, че този списък с видове предприятия може да трябва да бъде преразгледан след допълнително обсъждане на прилагането на взетите в порядък на работна хипотеза решения на Съвета по отношение на финансовите предприятия</w:t>
      </w:r>
      <w:r w:rsidR="00346429" w:rsidRPr="00713D6E">
        <w:rPr>
          <w:rFonts w:eastAsia="Times New Roman" w:cs="Helvetica"/>
          <w:color w:val="575757"/>
          <w:sz w:val="24"/>
          <w:szCs w:val="24"/>
        </w:rPr>
        <w:t>.</w:t>
      </w:r>
    </w:p>
    <w:p w:rsidR="00346429" w:rsidRPr="00713D6E" w:rsidRDefault="001E1D3F" w:rsidP="00346429">
      <w:pPr>
        <w:shd w:val="clear" w:color="auto" w:fill="FFFFFF"/>
        <w:spacing w:before="300" w:after="150" w:line="240" w:lineRule="auto"/>
        <w:outlineLvl w:val="2"/>
        <w:rPr>
          <w:rFonts w:eastAsia="Times New Roman" w:cs="Helvetica"/>
          <w:b/>
          <w:bCs/>
          <w:color w:val="333333"/>
          <w:sz w:val="24"/>
          <w:szCs w:val="24"/>
        </w:rPr>
      </w:pPr>
      <w:r>
        <w:rPr>
          <w:rFonts w:eastAsia="Times New Roman" w:cs="Helvetica"/>
          <w:b/>
          <w:bCs/>
          <w:i/>
          <w:iCs/>
          <w:color w:val="333333"/>
          <w:sz w:val="24"/>
          <w:szCs w:val="24"/>
          <w:lang w:val="bg-BG"/>
        </w:rPr>
        <w:t>Минимални позиции на отделни редове</w:t>
      </w:r>
      <w:r w:rsidR="00346429" w:rsidRPr="00713D6E">
        <w:rPr>
          <w:rFonts w:eastAsia="Times New Roman" w:cs="Helvetica"/>
          <w:b/>
          <w:bCs/>
          <w:i/>
          <w:iCs/>
          <w:color w:val="333333"/>
          <w:sz w:val="24"/>
          <w:szCs w:val="24"/>
        </w:rPr>
        <w:t> </w:t>
      </w:r>
      <w:r w:rsidR="00346429" w:rsidRPr="00713D6E">
        <w:rPr>
          <w:rFonts w:eastAsia="Times New Roman" w:cs="Helvetica"/>
          <w:b/>
          <w:bCs/>
          <w:color w:val="333333"/>
          <w:sz w:val="24"/>
          <w:szCs w:val="24"/>
        </w:rPr>
        <w:t>(</w:t>
      </w:r>
      <w:r w:rsidR="001672D7">
        <w:rPr>
          <w:rFonts w:eastAsia="Times New Roman" w:cs="Helvetica"/>
          <w:b/>
          <w:bCs/>
          <w:color w:val="333333"/>
          <w:sz w:val="24"/>
          <w:szCs w:val="24"/>
        </w:rPr>
        <w:t>Документ по програмата</w:t>
      </w:r>
      <w:r w:rsidR="00346429" w:rsidRPr="00713D6E">
        <w:rPr>
          <w:rFonts w:eastAsia="Times New Roman" w:cs="Helvetica"/>
          <w:b/>
          <w:bCs/>
          <w:color w:val="333333"/>
          <w:sz w:val="24"/>
          <w:szCs w:val="24"/>
        </w:rPr>
        <w:t xml:space="preserve"> 21</w:t>
      </w:r>
      <w:r>
        <w:rPr>
          <w:rFonts w:eastAsia="Times New Roman" w:cs="Helvetica"/>
          <w:b/>
          <w:bCs/>
          <w:color w:val="333333"/>
          <w:sz w:val="24"/>
          <w:szCs w:val="24"/>
          <w:lang w:val="bg-BG"/>
        </w:rPr>
        <w:t>В</w:t>
      </w:r>
      <w:r w:rsidR="00346429" w:rsidRPr="00713D6E">
        <w:rPr>
          <w:rFonts w:eastAsia="Times New Roman" w:cs="Helvetica"/>
          <w:b/>
          <w:bCs/>
          <w:color w:val="333333"/>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Съветът</w:t>
      </w:r>
      <w:r w:rsidR="00346429" w:rsidRPr="00713D6E">
        <w:rPr>
          <w:rFonts w:eastAsia="Times New Roman" w:cs="Helvetica"/>
          <w:color w:val="575757"/>
          <w:sz w:val="24"/>
          <w:szCs w:val="24"/>
        </w:rPr>
        <w:t xml:space="preserve"> </w:t>
      </w:r>
      <w:r>
        <w:rPr>
          <w:rFonts w:eastAsia="Times New Roman" w:cs="Helvetica"/>
          <w:color w:val="575757"/>
          <w:sz w:val="24"/>
          <w:szCs w:val="24"/>
        </w:rPr>
        <w:t>реши в порядък на работна хипотеза</w:t>
      </w:r>
      <w:r w:rsidR="00346429" w:rsidRPr="00713D6E">
        <w:rPr>
          <w:rFonts w:eastAsia="Times New Roman" w:cs="Helvetica"/>
          <w:color w:val="575757"/>
          <w:sz w:val="24"/>
          <w:szCs w:val="24"/>
        </w:rPr>
        <w:t>:</w:t>
      </w:r>
    </w:p>
    <w:p w:rsidR="00346429" w:rsidRPr="00713D6E" w:rsidRDefault="00A05184" w:rsidP="00346429">
      <w:pPr>
        <w:numPr>
          <w:ilvl w:val="0"/>
          <w:numId w:val="8"/>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да поясни, че позициите на отделни редове, които се изисква да бъдат представени в</w:t>
      </w:r>
      <w:r w:rsidR="00346429" w:rsidRPr="00713D6E">
        <w:rPr>
          <w:rFonts w:eastAsia="Times New Roman" w:cs="Helvetica"/>
          <w:color w:val="575757"/>
          <w:sz w:val="24"/>
          <w:szCs w:val="24"/>
        </w:rPr>
        <w:t xml:space="preserve"> </w:t>
      </w:r>
      <w:r w:rsidRPr="00A05184">
        <w:rPr>
          <w:rFonts w:eastAsia="Times New Roman" w:cs="Helvetica"/>
          <w:color w:val="575757"/>
          <w:sz w:val="24"/>
          <w:szCs w:val="24"/>
          <w:lang w:val="bg-BG"/>
        </w:rPr>
        <w:t>отчета или отчетите за финансовите резултати от дейността</w:t>
      </w:r>
      <w:r w:rsidRPr="00A05184">
        <w:rPr>
          <w:rFonts w:eastAsia="Times New Roman" w:cs="Helvetica"/>
          <w:color w:val="575757"/>
          <w:sz w:val="24"/>
          <w:szCs w:val="24"/>
        </w:rPr>
        <w:t xml:space="preserve"> </w:t>
      </w:r>
      <w:r>
        <w:rPr>
          <w:rFonts w:eastAsia="Times New Roman" w:cs="Helvetica"/>
          <w:color w:val="575757"/>
          <w:sz w:val="24"/>
          <w:szCs w:val="24"/>
          <w:lang w:val="bg-BG"/>
        </w:rPr>
        <w:t>може да трябва да бъдат представени в повече от един раздел от този отчет</w:t>
      </w:r>
      <w:r w:rsidR="00346429" w:rsidRPr="00713D6E">
        <w:rPr>
          <w:rFonts w:eastAsia="Times New Roman" w:cs="Helvetica"/>
          <w:color w:val="575757"/>
          <w:sz w:val="24"/>
          <w:szCs w:val="24"/>
        </w:rPr>
        <w:t xml:space="preserve">. </w:t>
      </w:r>
      <w:r w:rsidR="001672D7">
        <w:rPr>
          <w:rFonts w:eastAsia="Times New Roman" w:cs="Helvetica"/>
          <w:color w:val="575757"/>
          <w:sz w:val="24"/>
          <w:szCs w:val="24"/>
        </w:rPr>
        <w:t>Всичките четиринадесет членове на Съвета изразиха съгласие с това решение</w:t>
      </w:r>
      <w:r w:rsidR="00346429" w:rsidRPr="00713D6E">
        <w:rPr>
          <w:rFonts w:eastAsia="Times New Roman" w:cs="Helvetica"/>
          <w:color w:val="575757"/>
          <w:sz w:val="24"/>
          <w:szCs w:val="24"/>
        </w:rPr>
        <w:t>.</w:t>
      </w:r>
    </w:p>
    <w:p w:rsidR="00346429" w:rsidRPr="00713D6E" w:rsidRDefault="00A05184" w:rsidP="00346429">
      <w:pPr>
        <w:numPr>
          <w:ilvl w:val="0"/>
          <w:numId w:val="8"/>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да не добавя „други финансови приходи“ и „други финансови разходи“ към списъка с позиции на отделни редове, които се изисква да бъдат представени в</w:t>
      </w:r>
      <w:r w:rsidR="00346429" w:rsidRPr="00713D6E">
        <w:rPr>
          <w:rFonts w:eastAsia="Times New Roman" w:cs="Helvetica"/>
          <w:color w:val="575757"/>
          <w:sz w:val="24"/>
          <w:szCs w:val="24"/>
        </w:rPr>
        <w:t xml:space="preserve"> </w:t>
      </w:r>
      <w:r w:rsidRPr="00A05184">
        <w:rPr>
          <w:rFonts w:eastAsia="Times New Roman" w:cs="Helvetica"/>
          <w:color w:val="575757"/>
          <w:sz w:val="24"/>
          <w:szCs w:val="24"/>
          <w:lang w:val="bg-BG"/>
        </w:rPr>
        <w:t>отчета или отчетите за финансовите резултати от дейността</w:t>
      </w:r>
      <w:r w:rsidR="00346429" w:rsidRPr="00713D6E">
        <w:rPr>
          <w:rFonts w:eastAsia="Times New Roman" w:cs="Helvetica"/>
          <w:color w:val="575757"/>
          <w:sz w:val="24"/>
          <w:szCs w:val="24"/>
        </w:rPr>
        <w:t xml:space="preserve">. </w:t>
      </w:r>
      <w:r w:rsidR="001672D7">
        <w:rPr>
          <w:rFonts w:eastAsia="Times New Roman" w:cs="Helvetica"/>
          <w:color w:val="575757"/>
          <w:sz w:val="24"/>
          <w:szCs w:val="24"/>
        </w:rPr>
        <w:t>Единадесет от четиринадесетте членове на Съвета изразиха съгласие, а трима - несъгласие с това решение</w:t>
      </w:r>
      <w:r w:rsidR="00346429" w:rsidRPr="00713D6E">
        <w:rPr>
          <w:rFonts w:eastAsia="Times New Roman" w:cs="Helvetica"/>
          <w:color w:val="575757"/>
          <w:sz w:val="24"/>
          <w:szCs w:val="24"/>
        </w:rPr>
        <w:t xml:space="preserve">. </w:t>
      </w:r>
      <w:r w:rsidR="001672D7">
        <w:rPr>
          <w:rFonts w:eastAsia="Times New Roman" w:cs="Helvetica"/>
          <w:color w:val="575757"/>
          <w:sz w:val="24"/>
          <w:szCs w:val="24"/>
        </w:rPr>
        <w:t>Съветът</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поиска от екипа при изготвяне на проекта да поясни, че позиции, отговарящи на дефиницията за</w:t>
      </w:r>
      <w:r w:rsidR="00346429" w:rsidRPr="00713D6E">
        <w:rPr>
          <w:rFonts w:eastAsia="Times New Roman" w:cs="Helvetica"/>
          <w:color w:val="575757"/>
          <w:sz w:val="24"/>
          <w:szCs w:val="24"/>
        </w:rPr>
        <w:t xml:space="preserve"> </w:t>
      </w:r>
      <w:r w:rsidRPr="00A05184">
        <w:rPr>
          <w:rFonts w:eastAsia="Times New Roman" w:cs="Helvetica"/>
          <w:color w:val="575757"/>
          <w:sz w:val="24"/>
          <w:szCs w:val="24"/>
          <w:lang w:val="bg-BG"/>
        </w:rPr>
        <w:t>„други финансови приходи“ и „други финансови разходи“</w:t>
      </w:r>
      <w:r>
        <w:rPr>
          <w:rFonts w:eastAsia="Times New Roman" w:cs="Helvetica"/>
          <w:color w:val="575757"/>
          <w:sz w:val="24"/>
          <w:szCs w:val="24"/>
          <w:lang w:val="bg-BG"/>
        </w:rPr>
        <w:t xml:space="preserve"> следва</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в случай че са съществени, да бъдат дезагрегирани от задължителните позиции на отделни редове, включени в раздел за финансирането на отчета за печалбата или загубата</w:t>
      </w:r>
      <w:r w:rsidR="00346429" w:rsidRPr="00713D6E">
        <w:rPr>
          <w:rFonts w:eastAsia="Times New Roman" w:cs="Helvetica"/>
          <w:color w:val="575757"/>
          <w:sz w:val="24"/>
          <w:szCs w:val="24"/>
        </w:rPr>
        <w:t>.</w:t>
      </w:r>
    </w:p>
    <w:p w:rsidR="00346429" w:rsidRPr="00713D6E" w:rsidRDefault="00A05184" w:rsidP="00346429">
      <w:pPr>
        <w:numPr>
          <w:ilvl w:val="0"/>
          <w:numId w:val="8"/>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да отстрани изискването в</w:t>
      </w:r>
      <w:r w:rsidR="00346429" w:rsidRPr="00713D6E">
        <w:rPr>
          <w:rFonts w:eastAsia="Times New Roman" w:cs="Helvetica"/>
          <w:color w:val="575757"/>
          <w:sz w:val="24"/>
          <w:szCs w:val="24"/>
        </w:rPr>
        <w:t xml:space="preserve"> </w:t>
      </w:r>
      <w:r w:rsidR="00C500AE">
        <w:rPr>
          <w:rFonts w:eastAsia="Times New Roman" w:cs="Helvetica"/>
          <w:color w:val="575757"/>
          <w:sz w:val="24"/>
          <w:szCs w:val="24"/>
        </w:rPr>
        <w:t>параграф</w:t>
      </w:r>
      <w:r w:rsidR="00346429" w:rsidRPr="00713D6E">
        <w:rPr>
          <w:rFonts w:eastAsia="Times New Roman" w:cs="Helvetica"/>
          <w:color w:val="575757"/>
          <w:sz w:val="24"/>
          <w:szCs w:val="24"/>
        </w:rPr>
        <w:t xml:space="preserve"> 82(</w:t>
      </w:r>
      <w:r>
        <w:rPr>
          <w:rFonts w:eastAsia="Times New Roman" w:cs="Helvetica"/>
          <w:color w:val="575757"/>
          <w:sz w:val="24"/>
          <w:szCs w:val="24"/>
          <w:lang w:val="bg-BG"/>
        </w:rPr>
        <w:t>б</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на</w:t>
      </w:r>
      <w:r w:rsidR="00346429" w:rsidRPr="00713D6E">
        <w:rPr>
          <w:rFonts w:eastAsia="Times New Roman" w:cs="Helvetica"/>
          <w:color w:val="575757"/>
          <w:sz w:val="24"/>
          <w:szCs w:val="24"/>
        </w:rPr>
        <w:t xml:space="preserve"> </w:t>
      </w:r>
      <w:r w:rsidR="001672D7">
        <w:rPr>
          <w:rFonts w:eastAsia="Times New Roman" w:cs="Helvetica"/>
          <w:color w:val="575757"/>
          <w:sz w:val="24"/>
          <w:szCs w:val="24"/>
        </w:rPr>
        <w:t>МСС</w:t>
      </w:r>
      <w:r w:rsidR="00346429" w:rsidRPr="00713D6E">
        <w:rPr>
          <w:rFonts w:eastAsia="Times New Roman" w:cs="Helvetica"/>
          <w:color w:val="575757"/>
          <w:sz w:val="24"/>
          <w:szCs w:val="24"/>
        </w:rPr>
        <w:t xml:space="preserve"> 1 </w:t>
      </w:r>
      <w:r>
        <w:rPr>
          <w:rFonts w:eastAsia="Times New Roman" w:cs="Helvetica"/>
          <w:color w:val="575757"/>
          <w:sz w:val="24"/>
          <w:szCs w:val="24"/>
          <w:lang w:val="bg-BG"/>
        </w:rPr>
        <w:t>за представяне на „финансови разходи“ в</w:t>
      </w:r>
      <w:r w:rsidR="00346429" w:rsidRPr="00713D6E">
        <w:rPr>
          <w:rFonts w:eastAsia="Times New Roman" w:cs="Helvetica"/>
          <w:color w:val="575757"/>
          <w:sz w:val="24"/>
          <w:szCs w:val="24"/>
        </w:rPr>
        <w:t xml:space="preserve"> </w:t>
      </w:r>
      <w:r w:rsidRPr="00A05184">
        <w:rPr>
          <w:rFonts w:eastAsia="Times New Roman" w:cs="Helvetica"/>
          <w:color w:val="575757"/>
          <w:sz w:val="24"/>
          <w:szCs w:val="24"/>
          <w:lang w:val="bg-BG"/>
        </w:rPr>
        <w:t>отчета или отчетите за финансовите резултати от дейността</w:t>
      </w:r>
      <w:r w:rsidR="00346429" w:rsidRPr="00713D6E">
        <w:rPr>
          <w:rFonts w:eastAsia="Times New Roman" w:cs="Helvetica"/>
          <w:color w:val="575757"/>
          <w:sz w:val="24"/>
          <w:szCs w:val="24"/>
        </w:rPr>
        <w:t xml:space="preserve">. </w:t>
      </w:r>
      <w:r w:rsidR="001672D7">
        <w:rPr>
          <w:rFonts w:eastAsia="Times New Roman" w:cs="Helvetica"/>
          <w:color w:val="575757"/>
          <w:sz w:val="24"/>
          <w:szCs w:val="24"/>
        </w:rPr>
        <w:t>Всичките четиринадесет членове на Съвета изразиха съгласие с това решение</w:t>
      </w:r>
      <w:r w:rsidR="00346429" w:rsidRPr="00713D6E">
        <w:rPr>
          <w:rFonts w:eastAsia="Times New Roman" w:cs="Helvetica"/>
          <w:color w:val="575757"/>
          <w:sz w:val="24"/>
          <w:szCs w:val="24"/>
        </w:rPr>
        <w:t>.</w:t>
      </w:r>
    </w:p>
    <w:p w:rsidR="00346429" w:rsidRPr="00713D6E" w:rsidRDefault="00A05184" w:rsidP="00346429">
      <w:pPr>
        <w:numPr>
          <w:ilvl w:val="0"/>
          <w:numId w:val="8"/>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да поясни, че когато позиции на отделни редове се изисква да бъдат представени в о</w:t>
      </w:r>
      <w:r w:rsidRPr="00A05184">
        <w:rPr>
          <w:rFonts w:eastAsia="Times New Roman" w:cs="Helvetica"/>
          <w:color w:val="575757"/>
          <w:sz w:val="24"/>
          <w:szCs w:val="24"/>
          <w:lang w:val="bg-BG"/>
        </w:rPr>
        <w:t>тчета или отчетите за финансовите резултати от дейността</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това изискване налага по необходимост отделно представяне</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независимо от метода за анализ на разходите в раздела за оперативната печалба</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Дванадесет от четиринадесетте членове на Съвета изразиха съгласие, а двама – несъгласие с това решение</w:t>
      </w:r>
      <w:r w:rsidR="00346429" w:rsidRPr="00713D6E">
        <w:rPr>
          <w:rFonts w:eastAsia="Times New Roman" w:cs="Helvetica"/>
          <w:color w:val="575757"/>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b/>
          <w:bCs/>
          <w:i/>
          <w:iCs/>
          <w:color w:val="575757"/>
          <w:sz w:val="24"/>
          <w:szCs w:val="24"/>
        </w:rPr>
        <w:t>Следващи етапи</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Съветът</w:t>
      </w:r>
      <w:r w:rsidR="00346429" w:rsidRPr="00713D6E">
        <w:rPr>
          <w:rFonts w:eastAsia="Times New Roman" w:cs="Helvetica"/>
          <w:color w:val="575757"/>
          <w:sz w:val="24"/>
          <w:szCs w:val="24"/>
        </w:rPr>
        <w:t xml:space="preserve"> </w:t>
      </w:r>
      <w:r w:rsidR="00A05184">
        <w:rPr>
          <w:rFonts w:eastAsia="Times New Roman" w:cs="Helvetica"/>
          <w:color w:val="575757"/>
          <w:sz w:val="24"/>
          <w:szCs w:val="24"/>
          <w:lang w:val="bg-BG"/>
        </w:rPr>
        <w:t>ще продължи с обсъждане на темите, попадащи в обхвата на проекта, на бъдещо свое заседание</w:t>
      </w:r>
      <w:r w:rsidR="00346429" w:rsidRPr="00713D6E">
        <w:rPr>
          <w:rFonts w:eastAsia="Times New Roman" w:cs="Helvetica"/>
          <w:color w:val="575757"/>
          <w:sz w:val="24"/>
          <w:szCs w:val="24"/>
        </w:rPr>
        <w:t>.</w:t>
      </w:r>
    </w:p>
    <w:p w:rsidR="00346429" w:rsidRPr="00713D6E" w:rsidRDefault="00346429" w:rsidP="00346429">
      <w:pPr>
        <w:shd w:val="clear" w:color="auto" w:fill="FFFFFF"/>
        <w:spacing w:after="300" w:line="240" w:lineRule="auto"/>
        <w:rPr>
          <w:rFonts w:eastAsia="Times New Roman" w:cs="Helvetica"/>
          <w:color w:val="575757"/>
          <w:sz w:val="24"/>
          <w:szCs w:val="24"/>
        </w:rPr>
      </w:pPr>
      <w:r w:rsidRPr="00713D6E">
        <w:rPr>
          <w:rFonts w:eastAsia="Times New Roman" w:cs="Helvetica"/>
          <w:color w:val="575757"/>
          <w:sz w:val="24"/>
          <w:szCs w:val="24"/>
        </w:rPr>
        <w:t> </w:t>
      </w:r>
    </w:p>
    <w:p w:rsidR="00346429" w:rsidRPr="00713D6E" w:rsidRDefault="00A05184" w:rsidP="00346429">
      <w:pPr>
        <w:shd w:val="clear" w:color="auto" w:fill="FFFFFF"/>
        <w:spacing w:before="450" w:after="300" w:line="240" w:lineRule="auto"/>
        <w:outlineLvl w:val="1"/>
        <w:rPr>
          <w:rFonts w:eastAsia="Times New Roman" w:cs="Helvetica"/>
          <w:b/>
          <w:bCs/>
          <w:color w:val="333333"/>
          <w:sz w:val="34"/>
          <w:szCs w:val="34"/>
        </w:rPr>
      </w:pPr>
      <w:bookmarkStart w:id="2" w:name="3"/>
      <w:r>
        <w:rPr>
          <w:rFonts w:eastAsia="Times New Roman" w:cs="Helvetica"/>
          <w:b/>
          <w:bCs/>
          <w:color w:val="CD3333"/>
          <w:sz w:val="34"/>
          <w:szCs w:val="34"/>
          <w:lang w:val="bg-BG"/>
        </w:rPr>
        <w:t>Прилагане</w:t>
      </w:r>
      <w:r w:rsidR="00346429" w:rsidRPr="00713D6E">
        <w:rPr>
          <w:rFonts w:eastAsia="Times New Roman" w:cs="Helvetica"/>
          <w:b/>
          <w:bCs/>
          <w:color w:val="CD3333"/>
          <w:sz w:val="34"/>
          <w:szCs w:val="34"/>
        </w:rPr>
        <w:t xml:space="preserve"> (</w:t>
      </w:r>
      <w:r w:rsidR="001672D7">
        <w:rPr>
          <w:rFonts w:eastAsia="Times New Roman" w:cs="Helvetica"/>
          <w:b/>
          <w:bCs/>
          <w:color w:val="CD3333"/>
          <w:sz w:val="34"/>
          <w:szCs w:val="34"/>
        </w:rPr>
        <w:t>Документ по програмата</w:t>
      </w:r>
      <w:r w:rsidR="00346429" w:rsidRPr="00713D6E">
        <w:rPr>
          <w:rFonts w:eastAsia="Times New Roman" w:cs="Helvetica"/>
          <w:b/>
          <w:bCs/>
          <w:color w:val="CD3333"/>
          <w:sz w:val="34"/>
          <w:szCs w:val="34"/>
        </w:rPr>
        <w:t xml:space="preserve"> 12)</w:t>
      </w:r>
      <w:bookmarkEnd w:id="2"/>
    </w:p>
    <w:p w:rsidR="00346429" w:rsidRPr="00713D6E" w:rsidRDefault="00C500AE" w:rsidP="00346429">
      <w:pPr>
        <w:shd w:val="clear" w:color="auto" w:fill="FFFFFF"/>
        <w:spacing w:after="300" w:line="240" w:lineRule="auto"/>
        <w:rPr>
          <w:rFonts w:eastAsia="Times New Roman" w:cs="Helvetica"/>
          <w:color w:val="575757"/>
          <w:sz w:val="24"/>
          <w:szCs w:val="24"/>
        </w:rPr>
      </w:pPr>
      <w:r w:rsidRPr="00C500AE">
        <w:rPr>
          <w:rFonts w:eastAsia="Times New Roman" w:cs="Helvetica"/>
          <w:color w:val="575757"/>
          <w:sz w:val="24"/>
          <w:szCs w:val="24"/>
          <w:lang w:val="bg-BG"/>
        </w:rPr>
        <w:lastRenderedPageBreak/>
        <w:t>На</w:t>
      </w:r>
      <w:r w:rsidRPr="00C500AE">
        <w:rPr>
          <w:rFonts w:eastAsia="Times New Roman" w:cs="Helvetica"/>
          <w:color w:val="575757"/>
          <w:sz w:val="24"/>
          <w:szCs w:val="24"/>
        </w:rPr>
        <w:t xml:space="preserve"> 14 </w:t>
      </w:r>
      <w:r w:rsidRPr="00C500AE">
        <w:rPr>
          <w:rFonts w:eastAsia="Times New Roman" w:cs="Helvetica"/>
          <w:color w:val="575757"/>
          <w:sz w:val="24"/>
          <w:szCs w:val="24"/>
          <w:lang w:val="bg-BG"/>
        </w:rPr>
        <w:t>ноември</w:t>
      </w:r>
      <w:r w:rsidRPr="00C500AE">
        <w:rPr>
          <w:rFonts w:eastAsia="Times New Roman" w:cs="Helvetica"/>
          <w:color w:val="575757"/>
          <w:sz w:val="24"/>
          <w:szCs w:val="24"/>
        </w:rPr>
        <w:t xml:space="preserve"> 2018 </w:t>
      </w:r>
      <w:r w:rsidRPr="00C500AE">
        <w:rPr>
          <w:rFonts w:eastAsia="Times New Roman" w:cs="Helvetica"/>
          <w:color w:val="575757"/>
          <w:sz w:val="24"/>
          <w:szCs w:val="24"/>
          <w:lang w:val="bg-BG"/>
        </w:rPr>
        <w:t xml:space="preserve">г. Съветът проведе заседание, за да обсъди </w:t>
      </w:r>
      <w:r w:rsidR="002F1FA3">
        <w:rPr>
          <w:rFonts w:eastAsia="Times New Roman" w:cs="Helvetica"/>
          <w:color w:val="575757"/>
          <w:sz w:val="24"/>
          <w:szCs w:val="24"/>
          <w:lang w:val="bg-BG"/>
        </w:rPr>
        <w:t>проектите си за въвеждане и поддържане на стандарти</w:t>
      </w:r>
      <w:r w:rsidR="00346429" w:rsidRPr="00713D6E">
        <w:rPr>
          <w:rFonts w:eastAsia="Times New Roman" w:cs="Helvetica"/>
          <w:color w:val="575757"/>
          <w:sz w:val="24"/>
          <w:szCs w:val="24"/>
        </w:rPr>
        <w:t>.</w:t>
      </w:r>
    </w:p>
    <w:p w:rsidR="00346429" w:rsidRPr="00713D6E" w:rsidRDefault="002F1FA3" w:rsidP="00346429">
      <w:pPr>
        <w:shd w:val="clear" w:color="auto" w:fill="FFFFFF"/>
        <w:spacing w:before="300" w:after="150" w:line="240" w:lineRule="auto"/>
        <w:outlineLvl w:val="2"/>
        <w:rPr>
          <w:rFonts w:eastAsia="Times New Roman" w:cs="Helvetica"/>
          <w:b/>
          <w:bCs/>
          <w:color w:val="333333"/>
          <w:sz w:val="24"/>
          <w:szCs w:val="24"/>
        </w:rPr>
      </w:pPr>
      <w:r>
        <w:rPr>
          <w:rFonts w:eastAsia="Times New Roman" w:cs="Helvetica"/>
          <w:b/>
          <w:bCs/>
          <w:color w:val="333333"/>
          <w:sz w:val="24"/>
          <w:szCs w:val="24"/>
          <w:lang w:val="bg-BG"/>
        </w:rPr>
        <w:t>Имоти, машини и съоръжения</w:t>
      </w:r>
      <w:r w:rsidR="00346429" w:rsidRPr="00713D6E">
        <w:rPr>
          <w:rFonts w:eastAsia="Times New Roman" w:cs="Helvetica"/>
          <w:b/>
          <w:bCs/>
          <w:color w:val="333333"/>
          <w:sz w:val="24"/>
          <w:szCs w:val="24"/>
        </w:rPr>
        <w:t xml:space="preserve">: </w:t>
      </w:r>
      <w:r>
        <w:rPr>
          <w:rFonts w:eastAsia="Times New Roman" w:cs="Helvetica"/>
          <w:b/>
          <w:bCs/>
          <w:color w:val="333333"/>
          <w:sz w:val="24"/>
          <w:szCs w:val="24"/>
          <w:lang w:val="bg-BG"/>
        </w:rPr>
        <w:t xml:space="preserve">Постъпления преди предвидената употреба </w:t>
      </w:r>
      <w:r w:rsidR="00346429" w:rsidRPr="00713D6E">
        <w:rPr>
          <w:rFonts w:eastAsia="Times New Roman" w:cs="Helvetica"/>
          <w:b/>
          <w:bCs/>
          <w:color w:val="333333"/>
          <w:sz w:val="24"/>
          <w:szCs w:val="24"/>
        </w:rPr>
        <w:t>(</w:t>
      </w:r>
      <w:r>
        <w:rPr>
          <w:rFonts w:eastAsia="Times New Roman" w:cs="Helvetica"/>
          <w:b/>
          <w:bCs/>
          <w:color w:val="333333"/>
          <w:sz w:val="24"/>
          <w:szCs w:val="24"/>
          <w:lang w:val="bg-BG"/>
        </w:rPr>
        <w:t>Изменения в</w:t>
      </w:r>
      <w:r w:rsidR="00346429" w:rsidRPr="00713D6E">
        <w:rPr>
          <w:rFonts w:eastAsia="Times New Roman" w:cs="Helvetica"/>
          <w:b/>
          <w:bCs/>
          <w:color w:val="333333"/>
          <w:sz w:val="24"/>
          <w:szCs w:val="24"/>
        </w:rPr>
        <w:t xml:space="preserve"> </w:t>
      </w:r>
      <w:r w:rsidR="001672D7">
        <w:rPr>
          <w:rFonts w:eastAsia="Times New Roman" w:cs="Helvetica"/>
          <w:b/>
          <w:bCs/>
          <w:color w:val="333333"/>
          <w:sz w:val="24"/>
          <w:szCs w:val="24"/>
        </w:rPr>
        <w:t>МСС</w:t>
      </w:r>
      <w:r w:rsidR="00346429" w:rsidRPr="00713D6E">
        <w:rPr>
          <w:rFonts w:eastAsia="Times New Roman" w:cs="Helvetica"/>
          <w:b/>
          <w:bCs/>
          <w:color w:val="333333"/>
          <w:sz w:val="24"/>
          <w:szCs w:val="24"/>
        </w:rPr>
        <w:t xml:space="preserve"> 16) (</w:t>
      </w:r>
      <w:r w:rsidR="001672D7">
        <w:rPr>
          <w:rFonts w:eastAsia="Times New Roman" w:cs="Helvetica"/>
          <w:b/>
          <w:bCs/>
          <w:color w:val="333333"/>
          <w:sz w:val="24"/>
          <w:szCs w:val="24"/>
        </w:rPr>
        <w:t>Документ</w:t>
      </w:r>
      <w:r w:rsidR="00C500AE">
        <w:rPr>
          <w:rFonts w:eastAsia="Times New Roman" w:cs="Helvetica"/>
          <w:b/>
          <w:bCs/>
          <w:color w:val="333333"/>
          <w:sz w:val="24"/>
          <w:szCs w:val="24"/>
          <w:lang w:val="bg-BG"/>
        </w:rPr>
        <w:t>и</w:t>
      </w:r>
      <w:r w:rsidR="001672D7">
        <w:rPr>
          <w:rFonts w:eastAsia="Times New Roman" w:cs="Helvetica"/>
          <w:b/>
          <w:bCs/>
          <w:color w:val="333333"/>
          <w:sz w:val="24"/>
          <w:szCs w:val="24"/>
        </w:rPr>
        <w:t xml:space="preserve"> по програмата</w:t>
      </w:r>
      <w:r w:rsidR="00C500AE">
        <w:rPr>
          <w:rFonts w:eastAsia="Times New Roman" w:cs="Helvetica"/>
          <w:b/>
          <w:bCs/>
          <w:color w:val="333333"/>
          <w:sz w:val="24"/>
          <w:szCs w:val="24"/>
          <w:lang w:val="bg-BG"/>
        </w:rPr>
        <w:t xml:space="preserve"> </w:t>
      </w:r>
      <w:r w:rsidR="00346429" w:rsidRPr="00713D6E">
        <w:rPr>
          <w:rFonts w:eastAsia="Times New Roman" w:cs="Helvetica"/>
          <w:b/>
          <w:bCs/>
          <w:color w:val="333333"/>
          <w:sz w:val="24"/>
          <w:szCs w:val="24"/>
        </w:rPr>
        <w:t>12A–12</w:t>
      </w:r>
      <w:r>
        <w:rPr>
          <w:rFonts w:eastAsia="Times New Roman" w:cs="Helvetica"/>
          <w:b/>
          <w:bCs/>
          <w:color w:val="333333"/>
          <w:sz w:val="24"/>
          <w:szCs w:val="24"/>
          <w:lang w:val="bg-BG"/>
        </w:rPr>
        <w:t>В</w:t>
      </w:r>
      <w:r w:rsidR="00346429" w:rsidRPr="00713D6E">
        <w:rPr>
          <w:rFonts w:eastAsia="Times New Roman" w:cs="Helvetica"/>
          <w:b/>
          <w:bCs/>
          <w:color w:val="333333"/>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Съветът</w:t>
      </w:r>
      <w:r w:rsidR="00346429" w:rsidRPr="00713D6E">
        <w:rPr>
          <w:rFonts w:eastAsia="Times New Roman" w:cs="Helvetica"/>
          <w:color w:val="575757"/>
          <w:sz w:val="24"/>
          <w:szCs w:val="24"/>
        </w:rPr>
        <w:t xml:space="preserve"> </w:t>
      </w:r>
      <w:r w:rsidR="002F1FA3">
        <w:rPr>
          <w:rFonts w:eastAsia="Times New Roman" w:cs="Helvetica"/>
          <w:color w:val="575757"/>
          <w:sz w:val="24"/>
          <w:szCs w:val="24"/>
          <w:lang w:val="bg-BG"/>
        </w:rPr>
        <w:t>обсъди как да продължи работата по проекта</w:t>
      </w:r>
      <w:r w:rsidR="00346429" w:rsidRPr="00713D6E">
        <w:rPr>
          <w:rFonts w:eastAsia="Times New Roman" w:cs="Helvetica"/>
          <w:color w:val="575757"/>
          <w:sz w:val="24"/>
          <w:szCs w:val="24"/>
        </w:rPr>
        <w:t> </w:t>
      </w:r>
      <w:r w:rsidR="002F1FA3" w:rsidRPr="002F1FA3">
        <w:rPr>
          <w:rFonts w:eastAsia="Times New Roman" w:cs="Helvetica"/>
          <w:bCs/>
          <w:i/>
          <w:iCs/>
          <w:color w:val="575757"/>
          <w:sz w:val="24"/>
          <w:szCs w:val="24"/>
          <w:lang w:val="bg-BG"/>
        </w:rPr>
        <w:t>Имоти, машини и съоръжения</w:t>
      </w:r>
      <w:r w:rsidR="002F1FA3" w:rsidRPr="002F1FA3">
        <w:rPr>
          <w:rFonts w:eastAsia="Times New Roman" w:cs="Helvetica"/>
          <w:bCs/>
          <w:i/>
          <w:iCs/>
          <w:color w:val="575757"/>
          <w:sz w:val="24"/>
          <w:szCs w:val="24"/>
        </w:rPr>
        <w:t xml:space="preserve">: </w:t>
      </w:r>
      <w:r w:rsidR="002F1FA3" w:rsidRPr="002F1FA3">
        <w:rPr>
          <w:rFonts w:eastAsia="Times New Roman" w:cs="Helvetica"/>
          <w:bCs/>
          <w:i/>
          <w:iCs/>
          <w:color w:val="575757"/>
          <w:sz w:val="24"/>
          <w:szCs w:val="24"/>
          <w:lang w:val="bg-BG"/>
        </w:rPr>
        <w:t>Постъпления преди предвидената употреба</w:t>
      </w:r>
      <w:r w:rsidR="00346429" w:rsidRPr="00713D6E">
        <w:rPr>
          <w:rFonts w:eastAsia="Times New Roman" w:cs="Helvetica"/>
          <w:color w:val="575757"/>
          <w:sz w:val="24"/>
          <w:szCs w:val="24"/>
        </w:rPr>
        <w:t xml:space="preserve">, </w:t>
      </w:r>
      <w:r w:rsidR="002F1FA3">
        <w:rPr>
          <w:rFonts w:eastAsia="Times New Roman" w:cs="Helvetica"/>
          <w:color w:val="575757"/>
          <w:sz w:val="24"/>
          <w:szCs w:val="24"/>
          <w:lang w:val="bg-BG"/>
        </w:rPr>
        <w:t>след като взе под внимание и разгледа обратната информация във връзка с предложените изменения в</w:t>
      </w:r>
      <w:r w:rsidR="00346429" w:rsidRPr="00713D6E">
        <w:rPr>
          <w:rFonts w:eastAsia="Times New Roman" w:cs="Helvetica"/>
          <w:color w:val="575757"/>
          <w:sz w:val="24"/>
          <w:szCs w:val="24"/>
        </w:rPr>
        <w:t xml:space="preserve"> </w:t>
      </w:r>
      <w:r>
        <w:rPr>
          <w:rFonts w:eastAsia="Times New Roman" w:cs="Helvetica"/>
          <w:color w:val="575757"/>
          <w:sz w:val="24"/>
          <w:szCs w:val="24"/>
        </w:rPr>
        <w:t>МСС</w:t>
      </w:r>
      <w:r w:rsidR="00346429" w:rsidRPr="00713D6E">
        <w:rPr>
          <w:rFonts w:eastAsia="Times New Roman" w:cs="Helvetica"/>
          <w:color w:val="575757"/>
          <w:sz w:val="24"/>
          <w:szCs w:val="24"/>
        </w:rPr>
        <w:t xml:space="preserve"> 16 </w:t>
      </w:r>
      <w:r w:rsidR="002F1FA3" w:rsidRPr="002F1FA3">
        <w:rPr>
          <w:rFonts w:eastAsia="Times New Roman" w:cs="Helvetica"/>
          <w:bCs/>
          <w:i/>
          <w:iCs/>
          <w:color w:val="575757"/>
          <w:sz w:val="24"/>
          <w:szCs w:val="24"/>
          <w:lang w:val="bg-BG"/>
        </w:rPr>
        <w:t>Имоти, машини и съоръжения</w:t>
      </w:r>
      <w:r w:rsidR="00346429" w:rsidRPr="00713D6E">
        <w:rPr>
          <w:rFonts w:eastAsia="Times New Roman" w:cs="Helvetica"/>
          <w:color w:val="575757"/>
          <w:sz w:val="24"/>
          <w:szCs w:val="24"/>
        </w:rPr>
        <w:t>.</w:t>
      </w:r>
    </w:p>
    <w:p w:rsidR="00346429" w:rsidRPr="00713D6E" w:rsidRDefault="002F1FA3"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Предложените изменения биха забранили приспадането от цената на придобиване на обект от имоти, машини и съоръжения на евентуални постъпления от продажбата на артикули, произведени в процеса на придвижване на този актив до местоположението и привеждането му в състоянието, необходими, за да може активът да е в състояние да функционира по начина, предвиден от ръководството</w:t>
      </w:r>
      <w:r w:rsidR="00346429" w:rsidRPr="00713D6E">
        <w:rPr>
          <w:rFonts w:eastAsia="Times New Roman" w:cs="Helvetica"/>
          <w:color w:val="575757"/>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Съветът</w:t>
      </w:r>
      <w:r w:rsidR="00346429" w:rsidRPr="00713D6E">
        <w:rPr>
          <w:rFonts w:eastAsia="Times New Roman" w:cs="Helvetica"/>
          <w:color w:val="575757"/>
          <w:sz w:val="24"/>
          <w:szCs w:val="24"/>
        </w:rPr>
        <w:t xml:space="preserve"> </w:t>
      </w:r>
      <w:r>
        <w:rPr>
          <w:rFonts w:eastAsia="Times New Roman" w:cs="Helvetica"/>
          <w:color w:val="575757"/>
          <w:sz w:val="24"/>
          <w:szCs w:val="24"/>
        </w:rPr>
        <w:t>реши в порядък на работна хипотеза</w:t>
      </w:r>
      <w:r w:rsidR="002F1FA3">
        <w:rPr>
          <w:rFonts w:eastAsia="Times New Roman" w:cs="Helvetica"/>
          <w:color w:val="575757"/>
          <w:sz w:val="24"/>
          <w:szCs w:val="24"/>
          <w:lang w:val="bg-BG"/>
        </w:rPr>
        <w:t xml:space="preserve"> да продължи с предложените изменения с известни модификации</w:t>
      </w:r>
      <w:r w:rsidR="00346429" w:rsidRPr="00713D6E">
        <w:rPr>
          <w:rFonts w:eastAsia="Times New Roman" w:cs="Helvetica"/>
          <w:color w:val="575757"/>
          <w:sz w:val="24"/>
          <w:szCs w:val="24"/>
        </w:rPr>
        <w:t xml:space="preserve">. </w:t>
      </w:r>
      <w:r w:rsidR="002F1FA3">
        <w:rPr>
          <w:rFonts w:eastAsia="Times New Roman" w:cs="Helvetica"/>
          <w:color w:val="575757"/>
          <w:sz w:val="24"/>
          <w:szCs w:val="24"/>
          <w:lang w:val="bg-BG"/>
        </w:rPr>
        <w:t>Тези модификации биха могли да включват</w:t>
      </w:r>
      <w:r w:rsidR="00346429" w:rsidRPr="00713D6E">
        <w:rPr>
          <w:rFonts w:eastAsia="Times New Roman" w:cs="Helvetica"/>
          <w:color w:val="575757"/>
          <w:sz w:val="24"/>
          <w:szCs w:val="24"/>
        </w:rPr>
        <w:t>:</w:t>
      </w:r>
    </w:p>
    <w:p w:rsidR="00346429" w:rsidRPr="00713D6E" w:rsidRDefault="002F1FA3" w:rsidP="00346429">
      <w:pPr>
        <w:numPr>
          <w:ilvl w:val="0"/>
          <w:numId w:val="9"/>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пояснения относно начина, по който предприятията идентифицират разходите, свързани с продажбата на артикули, произведени преди обект от имоти, машини и съоръжения да е в състояние да функционира по начина, предвиден от ръководството</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и</w:t>
      </w:r>
    </w:p>
    <w:p w:rsidR="00346429" w:rsidRPr="00713D6E" w:rsidRDefault="002F1FA3" w:rsidP="00346429">
      <w:pPr>
        <w:numPr>
          <w:ilvl w:val="0"/>
          <w:numId w:val="9"/>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изисквания за оповестяване и представяне</w:t>
      </w:r>
      <w:r w:rsidR="00346429" w:rsidRPr="00713D6E">
        <w:rPr>
          <w:rFonts w:eastAsia="Times New Roman" w:cs="Helvetica"/>
          <w:color w:val="575757"/>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Единадесет от четиринадесетте членове на Съвета изразиха съгласие, а трима - несъгласие с това решение</w:t>
      </w:r>
      <w:r w:rsidR="00346429" w:rsidRPr="00713D6E">
        <w:rPr>
          <w:rFonts w:eastAsia="Times New Roman" w:cs="Helvetica"/>
          <w:color w:val="575757"/>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b/>
          <w:bCs/>
          <w:i/>
          <w:iCs/>
          <w:color w:val="575757"/>
          <w:sz w:val="24"/>
          <w:szCs w:val="24"/>
        </w:rPr>
        <w:t>Следващи етапи</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Съветът</w:t>
      </w:r>
      <w:r w:rsidR="00346429" w:rsidRPr="00713D6E">
        <w:rPr>
          <w:rFonts w:eastAsia="Times New Roman" w:cs="Helvetica"/>
          <w:color w:val="575757"/>
          <w:sz w:val="24"/>
          <w:szCs w:val="24"/>
        </w:rPr>
        <w:t xml:space="preserve"> </w:t>
      </w:r>
      <w:r w:rsidR="002F1FA3">
        <w:rPr>
          <w:rFonts w:eastAsia="Times New Roman" w:cs="Helvetica"/>
          <w:color w:val="575757"/>
          <w:sz w:val="24"/>
          <w:szCs w:val="24"/>
          <w:lang w:val="bg-BG"/>
        </w:rPr>
        <w:t>ще обсъди модификациите на предложените изменения на бъдещо свое заседание</w:t>
      </w:r>
      <w:r w:rsidR="00346429" w:rsidRPr="00713D6E">
        <w:rPr>
          <w:rFonts w:eastAsia="Times New Roman" w:cs="Helvetica"/>
          <w:color w:val="575757"/>
          <w:sz w:val="24"/>
          <w:szCs w:val="24"/>
        </w:rPr>
        <w:t>.</w:t>
      </w:r>
    </w:p>
    <w:p w:rsidR="00346429" w:rsidRPr="00713D6E" w:rsidRDefault="002F1FA3" w:rsidP="00346429">
      <w:pPr>
        <w:shd w:val="clear" w:color="auto" w:fill="FFFFFF"/>
        <w:spacing w:before="300" w:after="150" w:line="240" w:lineRule="auto"/>
        <w:outlineLvl w:val="2"/>
        <w:rPr>
          <w:rFonts w:eastAsia="Times New Roman" w:cs="Helvetica"/>
          <w:b/>
          <w:bCs/>
          <w:color w:val="333333"/>
          <w:sz w:val="24"/>
          <w:szCs w:val="24"/>
        </w:rPr>
      </w:pPr>
      <w:r>
        <w:rPr>
          <w:rFonts w:eastAsia="Times New Roman" w:cs="Helvetica"/>
          <w:b/>
          <w:bCs/>
          <w:color w:val="333333"/>
          <w:sz w:val="24"/>
          <w:szCs w:val="24"/>
          <w:lang w:val="bg-BG"/>
        </w:rPr>
        <w:t>Криптовалути</w:t>
      </w:r>
      <w:r w:rsidR="00346429" w:rsidRPr="00713D6E">
        <w:rPr>
          <w:rFonts w:eastAsia="Times New Roman" w:cs="Helvetica"/>
          <w:b/>
          <w:bCs/>
          <w:color w:val="333333"/>
          <w:sz w:val="24"/>
          <w:szCs w:val="24"/>
        </w:rPr>
        <w:t xml:space="preserve"> (</w:t>
      </w:r>
      <w:r w:rsidR="001672D7">
        <w:rPr>
          <w:rFonts w:eastAsia="Times New Roman" w:cs="Helvetica"/>
          <w:b/>
          <w:bCs/>
          <w:color w:val="333333"/>
          <w:sz w:val="24"/>
          <w:szCs w:val="24"/>
        </w:rPr>
        <w:t>Документ по програмата</w:t>
      </w:r>
      <w:r w:rsidR="00346429" w:rsidRPr="00713D6E">
        <w:rPr>
          <w:rFonts w:eastAsia="Times New Roman" w:cs="Helvetica"/>
          <w:b/>
          <w:bCs/>
          <w:color w:val="333333"/>
          <w:sz w:val="24"/>
          <w:szCs w:val="24"/>
        </w:rPr>
        <w:t xml:space="preserve"> 12</w:t>
      </w:r>
      <w:r>
        <w:rPr>
          <w:rFonts w:eastAsia="Times New Roman" w:cs="Helvetica"/>
          <w:b/>
          <w:bCs/>
          <w:color w:val="333333"/>
          <w:sz w:val="24"/>
          <w:szCs w:val="24"/>
          <w:lang w:val="bg-BG"/>
        </w:rPr>
        <w:t>Г</w:t>
      </w:r>
      <w:r w:rsidR="00346429" w:rsidRPr="00713D6E">
        <w:rPr>
          <w:rFonts w:eastAsia="Times New Roman" w:cs="Helvetica"/>
          <w:b/>
          <w:bCs/>
          <w:color w:val="333333"/>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Съветът</w:t>
      </w:r>
      <w:r w:rsidR="00346429" w:rsidRPr="00713D6E">
        <w:rPr>
          <w:rFonts w:eastAsia="Times New Roman" w:cs="Helvetica"/>
          <w:color w:val="575757"/>
          <w:sz w:val="24"/>
          <w:szCs w:val="24"/>
        </w:rPr>
        <w:t xml:space="preserve"> </w:t>
      </w:r>
      <w:r w:rsidR="002F1FA3">
        <w:rPr>
          <w:rFonts w:eastAsia="Times New Roman" w:cs="Helvetica"/>
          <w:color w:val="575757"/>
          <w:sz w:val="24"/>
          <w:szCs w:val="24"/>
          <w:lang w:val="bg-BG"/>
        </w:rPr>
        <w:t>разгледа информация, предоставено от Комитета по разясненията на</w:t>
      </w:r>
      <w:r w:rsidR="00346429" w:rsidRPr="00713D6E">
        <w:rPr>
          <w:rFonts w:eastAsia="Times New Roman" w:cs="Helvetica"/>
          <w:color w:val="575757"/>
          <w:sz w:val="24"/>
          <w:szCs w:val="24"/>
        </w:rPr>
        <w:t xml:space="preserve"> </w:t>
      </w:r>
      <w:r w:rsidR="00C500AE">
        <w:rPr>
          <w:rFonts w:eastAsia="Times New Roman" w:cs="Helvetica"/>
          <w:color w:val="575757"/>
          <w:sz w:val="24"/>
          <w:szCs w:val="24"/>
        </w:rPr>
        <w:t>МСФО</w:t>
      </w:r>
      <w:r w:rsidR="00346429" w:rsidRPr="00713D6E">
        <w:rPr>
          <w:rFonts w:eastAsia="Times New Roman" w:cs="Helvetica"/>
          <w:color w:val="575757"/>
          <w:sz w:val="24"/>
          <w:szCs w:val="24"/>
        </w:rPr>
        <w:t xml:space="preserve"> (</w:t>
      </w:r>
      <w:r w:rsidR="002F1FA3">
        <w:rPr>
          <w:rFonts w:eastAsia="Times New Roman" w:cs="Helvetica"/>
          <w:color w:val="575757"/>
          <w:sz w:val="24"/>
          <w:szCs w:val="24"/>
          <w:lang w:val="bg-BG"/>
        </w:rPr>
        <w:t>„Комитетът“</w:t>
      </w:r>
      <w:r w:rsidR="00346429" w:rsidRPr="00713D6E">
        <w:rPr>
          <w:rFonts w:eastAsia="Times New Roman" w:cs="Helvetica"/>
          <w:color w:val="575757"/>
          <w:sz w:val="24"/>
          <w:szCs w:val="24"/>
        </w:rPr>
        <w:t xml:space="preserve">) </w:t>
      </w:r>
      <w:r w:rsidR="002F1FA3">
        <w:rPr>
          <w:rFonts w:eastAsia="Times New Roman" w:cs="Helvetica"/>
          <w:color w:val="575757"/>
          <w:sz w:val="24"/>
          <w:szCs w:val="24"/>
          <w:lang w:val="bg-BG"/>
        </w:rPr>
        <w:t xml:space="preserve">относно това как предприятието би могло да прилага съществуващите </w:t>
      </w:r>
      <w:r w:rsidR="00C500AE">
        <w:rPr>
          <w:rFonts w:eastAsia="Times New Roman" w:cs="Helvetica"/>
          <w:color w:val="575757"/>
          <w:sz w:val="24"/>
          <w:szCs w:val="24"/>
        </w:rPr>
        <w:t>МСФО</w:t>
      </w:r>
      <w:r w:rsidR="00346429" w:rsidRPr="00713D6E">
        <w:rPr>
          <w:rFonts w:eastAsia="Times New Roman" w:cs="Helvetica"/>
          <w:color w:val="575757"/>
          <w:sz w:val="24"/>
          <w:szCs w:val="24"/>
        </w:rPr>
        <w:t xml:space="preserve"> </w:t>
      </w:r>
      <w:r w:rsidR="002F1FA3">
        <w:rPr>
          <w:rFonts w:eastAsia="Times New Roman" w:cs="Helvetica"/>
          <w:color w:val="575757"/>
          <w:sz w:val="24"/>
          <w:szCs w:val="24"/>
          <w:lang w:val="bg-BG"/>
        </w:rPr>
        <w:t>стандарти, за да отчита счетоводно притежания на криптовалути</w:t>
      </w:r>
      <w:r w:rsidR="000F06AB">
        <w:rPr>
          <w:rFonts w:eastAsia="Times New Roman" w:cs="Helvetica"/>
          <w:color w:val="575757"/>
          <w:sz w:val="24"/>
          <w:szCs w:val="24"/>
          <w:lang w:val="bg-BG"/>
        </w:rPr>
        <w:t xml:space="preserve"> и първоначално предлагане на монети</w:t>
      </w:r>
      <w:r w:rsidR="00346429" w:rsidRPr="00713D6E">
        <w:rPr>
          <w:rFonts w:eastAsia="Times New Roman" w:cs="Helvetica"/>
          <w:color w:val="575757"/>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Съветът</w:t>
      </w:r>
      <w:r w:rsidR="00346429" w:rsidRPr="00713D6E">
        <w:rPr>
          <w:rFonts w:eastAsia="Times New Roman" w:cs="Helvetica"/>
          <w:color w:val="575757"/>
          <w:sz w:val="24"/>
          <w:szCs w:val="24"/>
        </w:rPr>
        <w:t xml:space="preserve"> </w:t>
      </w:r>
      <w:r w:rsidR="000F06AB">
        <w:rPr>
          <w:rFonts w:eastAsia="Times New Roman" w:cs="Helvetica"/>
          <w:color w:val="575757"/>
          <w:sz w:val="24"/>
          <w:szCs w:val="24"/>
          <w:lang w:val="bg-BG"/>
        </w:rPr>
        <w:t>разгледа също така консултацията на Комитета относно това дали е необходим процес по изготвяне и въвеждане на стандарти във връзка с притежаването на криптовалути</w:t>
      </w:r>
      <w:r w:rsidR="00346429" w:rsidRPr="00713D6E">
        <w:rPr>
          <w:rFonts w:eastAsia="Times New Roman" w:cs="Helvetica"/>
          <w:color w:val="575757"/>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lastRenderedPageBreak/>
        <w:t>Съветът</w:t>
      </w:r>
      <w:r w:rsidR="00346429" w:rsidRPr="00713D6E">
        <w:rPr>
          <w:rFonts w:eastAsia="Times New Roman" w:cs="Helvetica"/>
          <w:color w:val="575757"/>
          <w:sz w:val="24"/>
          <w:szCs w:val="24"/>
        </w:rPr>
        <w:t xml:space="preserve"> </w:t>
      </w:r>
      <w:r w:rsidR="00E83FCA">
        <w:rPr>
          <w:rFonts w:eastAsia="Times New Roman" w:cs="Helvetica"/>
          <w:color w:val="575757"/>
          <w:sz w:val="24"/>
          <w:szCs w:val="24"/>
          <w:lang w:val="bg-BG"/>
        </w:rPr>
        <w:t>реши за момента да не добавя към работната си програма проект, посветен на притежаването на криптовалути и първоначално предлагане на монети</w:t>
      </w:r>
      <w:r w:rsidR="00346429" w:rsidRPr="00713D6E">
        <w:rPr>
          <w:rFonts w:eastAsia="Times New Roman" w:cs="Helvetica"/>
          <w:color w:val="575757"/>
          <w:sz w:val="24"/>
          <w:szCs w:val="24"/>
        </w:rPr>
        <w:t xml:space="preserve">. </w:t>
      </w:r>
      <w:r w:rsidR="00E83FCA">
        <w:rPr>
          <w:rFonts w:eastAsia="Times New Roman" w:cs="Helvetica"/>
          <w:color w:val="575757"/>
          <w:sz w:val="24"/>
          <w:szCs w:val="24"/>
          <w:lang w:val="bg-BG"/>
        </w:rPr>
        <w:t>Вместо това Съветът реши да следи текущо събитията и развитията във връзка с кирптоактивите</w:t>
      </w:r>
      <w:r w:rsidR="00346429" w:rsidRPr="00713D6E">
        <w:rPr>
          <w:rFonts w:eastAsia="Times New Roman" w:cs="Helvetica"/>
          <w:color w:val="575757"/>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Всичките четиринадесет членове на Съвета изразиха съгласие с това решение</w:t>
      </w:r>
      <w:r w:rsidR="00346429" w:rsidRPr="00713D6E">
        <w:rPr>
          <w:rFonts w:eastAsia="Times New Roman" w:cs="Helvetica"/>
          <w:color w:val="575757"/>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Съветът</w:t>
      </w:r>
      <w:r w:rsidR="00346429" w:rsidRPr="00713D6E">
        <w:rPr>
          <w:rFonts w:eastAsia="Times New Roman" w:cs="Helvetica"/>
          <w:color w:val="575757"/>
          <w:sz w:val="24"/>
          <w:szCs w:val="24"/>
        </w:rPr>
        <w:t xml:space="preserve"> </w:t>
      </w:r>
      <w:r w:rsidR="00E83FCA">
        <w:rPr>
          <w:rFonts w:eastAsia="Times New Roman" w:cs="Helvetica"/>
          <w:color w:val="575757"/>
          <w:sz w:val="24"/>
          <w:szCs w:val="24"/>
          <w:lang w:val="bg-BG"/>
        </w:rPr>
        <w:t>реши също така да поиска от Комитета да обмисли публикуването на решения в рамките на работната си програма, което би пояснило как предприятията да прилагат съществуващите</w:t>
      </w:r>
      <w:r w:rsidR="00346429" w:rsidRPr="00713D6E">
        <w:rPr>
          <w:rFonts w:eastAsia="Times New Roman" w:cs="Helvetica"/>
          <w:color w:val="575757"/>
          <w:sz w:val="24"/>
          <w:szCs w:val="24"/>
        </w:rPr>
        <w:t xml:space="preserve"> </w:t>
      </w:r>
      <w:r w:rsidR="00C500AE">
        <w:rPr>
          <w:rFonts w:eastAsia="Times New Roman" w:cs="Helvetica"/>
          <w:color w:val="575757"/>
          <w:sz w:val="24"/>
          <w:szCs w:val="24"/>
        </w:rPr>
        <w:t>МСФО</w:t>
      </w:r>
      <w:r w:rsidR="00346429" w:rsidRPr="00713D6E">
        <w:rPr>
          <w:rFonts w:eastAsia="Times New Roman" w:cs="Helvetica"/>
          <w:color w:val="575757"/>
          <w:sz w:val="24"/>
          <w:szCs w:val="24"/>
        </w:rPr>
        <w:t xml:space="preserve"> </w:t>
      </w:r>
      <w:r w:rsidR="00E83FCA">
        <w:rPr>
          <w:rFonts w:eastAsia="Times New Roman" w:cs="Helvetica"/>
          <w:color w:val="575757"/>
          <w:sz w:val="24"/>
          <w:szCs w:val="24"/>
          <w:lang w:val="bg-BG"/>
        </w:rPr>
        <w:t>стандарти по отношение на притежаването на криптовалути</w:t>
      </w:r>
      <w:r w:rsidR="00346429" w:rsidRPr="00713D6E">
        <w:rPr>
          <w:rFonts w:eastAsia="Times New Roman" w:cs="Helvetica"/>
          <w:color w:val="575757"/>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Седем от четиринадесетте членове на Съвета изразиха съгласие, а седем - несъгласие с това решение</w:t>
      </w:r>
      <w:r w:rsidR="00346429" w:rsidRPr="00713D6E">
        <w:rPr>
          <w:rFonts w:eastAsia="Times New Roman" w:cs="Helvetica"/>
          <w:color w:val="575757"/>
          <w:sz w:val="24"/>
          <w:szCs w:val="24"/>
        </w:rPr>
        <w:t xml:space="preserve">. </w:t>
      </w:r>
      <w:r w:rsidR="00E83FCA">
        <w:rPr>
          <w:rFonts w:eastAsia="Times New Roman" w:cs="Helvetica"/>
          <w:color w:val="575757"/>
          <w:sz w:val="24"/>
          <w:szCs w:val="24"/>
          <w:lang w:val="bg-BG"/>
        </w:rPr>
        <w:t>Председателят използва правото си на допълнителен решаващ глас</w:t>
      </w:r>
      <w:r w:rsidR="00346429" w:rsidRPr="00713D6E">
        <w:rPr>
          <w:rFonts w:eastAsia="Times New Roman" w:cs="Helvetica"/>
          <w:color w:val="575757"/>
          <w:sz w:val="24"/>
          <w:szCs w:val="24"/>
        </w:rPr>
        <w:t xml:space="preserve">, </w:t>
      </w:r>
      <w:r w:rsidR="00E83FCA">
        <w:rPr>
          <w:rFonts w:eastAsia="Times New Roman" w:cs="Helvetica"/>
          <w:color w:val="575757"/>
          <w:sz w:val="24"/>
          <w:szCs w:val="24"/>
          <w:lang w:val="bg-BG"/>
        </w:rPr>
        <w:t>правейки гласуването осем на седем в подкрепа на решението</w:t>
      </w:r>
      <w:r w:rsidR="00346429" w:rsidRPr="00713D6E">
        <w:rPr>
          <w:rFonts w:eastAsia="Times New Roman" w:cs="Helvetica"/>
          <w:color w:val="575757"/>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b/>
          <w:bCs/>
          <w:i/>
          <w:iCs/>
          <w:color w:val="575757"/>
          <w:sz w:val="24"/>
          <w:szCs w:val="24"/>
        </w:rPr>
        <w:t>Следващи етапи</w:t>
      </w:r>
    </w:p>
    <w:p w:rsidR="00346429" w:rsidRPr="00713D6E" w:rsidRDefault="00E83FCA"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Комитетът ще разгледа искането на Съвета на бъдещо свое заседание</w:t>
      </w:r>
      <w:r w:rsidR="00346429" w:rsidRPr="00713D6E">
        <w:rPr>
          <w:rFonts w:eastAsia="Times New Roman" w:cs="Helvetica"/>
          <w:color w:val="575757"/>
          <w:sz w:val="24"/>
          <w:szCs w:val="24"/>
        </w:rPr>
        <w:t>.</w:t>
      </w:r>
    </w:p>
    <w:p w:rsidR="00346429" w:rsidRPr="00713D6E" w:rsidRDefault="00E83FCA" w:rsidP="00346429">
      <w:pPr>
        <w:shd w:val="clear" w:color="auto" w:fill="FFFFFF"/>
        <w:spacing w:before="300" w:after="150" w:line="240" w:lineRule="auto"/>
        <w:outlineLvl w:val="2"/>
        <w:rPr>
          <w:rFonts w:eastAsia="Times New Roman" w:cs="Helvetica"/>
          <w:b/>
          <w:bCs/>
          <w:color w:val="333333"/>
          <w:sz w:val="24"/>
          <w:szCs w:val="24"/>
        </w:rPr>
      </w:pPr>
      <w:r>
        <w:rPr>
          <w:rFonts w:eastAsia="Times New Roman" w:cs="Helvetica"/>
          <w:b/>
          <w:bCs/>
          <w:color w:val="333333"/>
          <w:sz w:val="24"/>
          <w:szCs w:val="24"/>
          <w:lang w:val="bg-BG"/>
        </w:rPr>
        <w:t>Обременяващи договори</w:t>
      </w:r>
      <w:r w:rsidR="00346429" w:rsidRPr="00713D6E">
        <w:rPr>
          <w:rFonts w:eastAsia="Times New Roman" w:cs="Helvetica"/>
          <w:b/>
          <w:bCs/>
          <w:color w:val="333333"/>
          <w:sz w:val="24"/>
          <w:szCs w:val="24"/>
        </w:rPr>
        <w:t>—</w:t>
      </w:r>
      <w:r>
        <w:rPr>
          <w:rFonts w:eastAsia="Times New Roman" w:cs="Helvetica"/>
          <w:b/>
          <w:bCs/>
          <w:color w:val="333333"/>
          <w:sz w:val="24"/>
          <w:szCs w:val="24"/>
          <w:lang w:val="bg-BG"/>
        </w:rPr>
        <w:t>разходи за изпълнение на договора</w:t>
      </w:r>
      <w:r w:rsidR="00346429" w:rsidRPr="00713D6E">
        <w:rPr>
          <w:rFonts w:eastAsia="Times New Roman" w:cs="Helvetica"/>
          <w:b/>
          <w:bCs/>
          <w:color w:val="333333"/>
          <w:sz w:val="24"/>
          <w:szCs w:val="24"/>
        </w:rPr>
        <w:t xml:space="preserve"> (</w:t>
      </w:r>
      <w:r w:rsidR="001672D7">
        <w:rPr>
          <w:rFonts w:eastAsia="Times New Roman" w:cs="Helvetica"/>
          <w:b/>
          <w:bCs/>
          <w:color w:val="333333"/>
          <w:sz w:val="24"/>
          <w:szCs w:val="24"/>
        </w:rPr>
        <w:t>Документ по програмата</w:t>
      </w:r>
      <w:r w:rsidR="00346429" w:rsidRPr="00713D6E">
        <w:rPr>
          <w:rFonts w:eastAsia="Times New Roman" w:cs="Helvetica"/>
          <w:b/>
          <w:bCs/>
          <w:color w:val="333333"/>
          <w:sz w:val="24"/>
          <w:szCs w:val="24"/>
        </w:rPr>
        <w:t xml:space="preserve"> 12</w:t>
      </w:r>
      <w:r>
        <w:rPr>
          <w:rFonts w:eastAsia="Times New Roman" w:cs="Helvetica"/>
          <w:b/>
          <w:bCs/>
          <w:color w:val="333333"/>
          <w:sz w:val="24"/>
          <w:szCs w:val="24"/>
          <w:lang w:val="bg-BG"/>
        </w:rPr>
        <w:t>Д</w:t>
      </w:r>
      <w:r w:rsidR="00346429" w:rsidRPr="00713D6E">
        <w:rPr>
          <w:rFonts w:eastAsia="Times New Roman" w:cs="Helvetica"/>
          <w:b/>
          <w:bCs/>
          <w:color w:val="333333"/>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Съветът</w:t>
      </w:r>
      <w:r w:rsidR="00346429" w:rsidRPr="00713D6E">
        <w:rPr>
          <w:rFonts w:eastAsia="Times New Roman" w:cs="Helvetica"/>
          <w:color w:val="575757"/>
          <w:sz w:val="24"/>
          <w:szCs w:val="24"/>
        </w:rPr>
        <w:t xml:space="preserve"> </w:t>
      </w:r>
      <w:r>
        <w:rPr>
          <w:rFonts w:eastAsia="Times New Roman" w:cs="Helvetica"/>
          <w:color w:val="575757"/>
          <w:sz w:val="24"/>
          <w:szCs w:val="24"/>
        </w:rPr>
        <w:t>реши в порядък на работна хипотеза</w:t>
      </w:r>
      <w:r w:rsidR="00E83FCA">
        <w:rPr>
          <w:rFonts w:eastAsia="Times New Roman" w:cs="Helvetica"/>
          <w:color w:val="575757"/>
          <w:sz w:val="24"/>
          <w:szCs w:val="24"/>
          <w:lang w:val="bg-BG"/>
        </w:rPr>
        <w:t xml:space="preserve"> да разреши по-ранното прилагане на предложените изменения в</w:t>
      </w:r>
      <w:r w:rsidR="00346429" w:rsidRPr="00713D6E">
        <w:rPr>
          <w:rFonts w:eastAsia="Times New Roman" w:cs="Helvetica"/>
          <w:color w:val="575757"/>
          <w:sz w:val="24"/>
          <w:szCs w:val="24"/>
        </w:rPr>
        <w:t xml:space="preserve"> </w:t>
      </w:r>
      <w:r>
        <w:rPr>
          <w:rFonts w:eastAsia="Times New Roman" w:cs="Helvetica"/>
          <w:color w:val="575757"/>
          <w:sz w:val="24"/>
          <w:szCs w:val="24"/>
        </w:rPr>
        <w:t>МСС</w:t>
      </w:r>
      <w:r w:rsidR="00346429" w:rsidRPr="00713D6E">
        <w:rPr>
          <w:rFonts w:eastAsia="Times New Roman" w:cs="Helvetica"/>
          <w:color w:val="575757"/>
          <w:sz w:val="24"/>
          <w:szCs w:val="24"/>
        </w:rPr>
        <w:t xml:space="preserve"> 37 </w:t>
      </w:r>
      <w:r w:rsidR="00E83FCA">
        <w:rPr>
          <w:rFonts w:eastAsia="Times New Roman" w:cs="Helvetica"/>
          <w:i/>
          <w:iCs/>
          <w:color w:val="575757"/>
          <w:sz w:val="24"/>
          <w:szCs w:val="24"/>
          <w:lang w:val="bg-BG"/>
        </w:rPr>
        <w:t>Провизии</w:t>
      </w:r>
      <w:r w:rsidR="00346429" w:rsidRPr="00713D6E">
        <w:rPr>
          <w:rFonts w:eastAsia="Times New Roman" w:cs="Helvetica"/>
          <w:i/>
          <w:iCs/>
          <w:color w:val="575757"/>
          <w:sz w:val="24"/>
          <w:szCs w:val="24"/>
        </w:rPr>
        <w:t xml:space="preserve">, </w:t>
      </w:r>
      <w:r w:rsidR="00E83FCA">
        <w:rPr>
          <w:rFonts w:eastAsia="Times New Roman" w:cs="Helvetica"/>
          <w:i/>
          <w:iCs/>
          <w:color w:val="575757"/>
          <w:sz w:val="24"/>
          <w:szCs w:val="24"/>
          <w:lang w:val="bg-BG"/>
        </w:rPr>
        <w:t>условни пасиви и условни активи</w:t>
      </w:r>
      <w:r w:rsidR="00346429" w:rsidRPr="00713D6E">
        <w:rPr>
          <w:rFonts w:eastAsia="Times New Roman" w:cs="Helvetica"/>
          <w:color w:val="575757"/>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Всичките четиринадесет членове на Съвета изразиха съгласие с това решение</w:t>
      </w:r>
      <w:r w:rsidR="00346429" w:rsidRPr="00713D6E">
        <w:rPr>
          <w:rFonts w:eastAsia="Times New Roman" w:cs="Helvetica"/>
          <w:color w:val="575757"/>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b/>
          <w:bCs/>
          <w:i/>
          <w:iCs/>
          <w:color w:val="575757"/>
          <w:sz w:val="24"/>
          <w:szCs w:val="24"/>
        </w:rPr>
        <w:t>Следващи етапи</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Съветът</w:t>
      </w:r>
      <w:r w:rsidR="00346429" w:rsidRPr="00713D6E">
        <w:rPr>
          <w:rFonts w:eastAsia="Times New Roman" w:cs="Helvetica"/>
          <w:color w:val="575757"/>
          <w:sz w:val="24"/>
          <w:szCs w:val="24"/>
        </w:rPr>
        <w:t xml:space="preserve"> </w:t>
      </w:r>
      <w:r w:rsidR="00E83FCA">
        <w:rPr>
          <w:rFonts w:eastAsia="Times New Roman" w:cs="Helvetica"/>
          <w:color w:val="575757"/>
          <w:sz w:val="24"/>
          <w:szCs w:val="24"/>
          <w:lang w:val="bg-BG"/>
        </w:rPr>
        <w:t>планира да публикува проект за обсъждане през декември</w:t>
      </w:r>
      <w:r w:rsidR="00346429" w:rsidRPr="00713D6E">
        <w:rPr>
          <w:rFonts w:eastAsia="Times New Roman" w:cs="Helvetica"/>
          <w:color w:val="575757"/>
          <w:sz w:val="24"/>
          <w:szCs w:val="24"/>
        </w:rPr>
        <w:t xml:space="preserve"> 2018</w:t>
      </w:r>
      <w:r w:rsidR="00E83FCA">
        <w:rPr>
          <w:rFonts w:eastAsia="Times New Roman" w:cs="Helvetica"/>
          <w:color w:val="575757"/>
          <w:sz w:val="24"/>
          <w:szCs w:val="24"/>
          <w:lang w:val="bg-BG"/>
        </w:rPr>
        <w:t xml:space="preserve"> г</w:t>
      </w:r>
      <w:r w:rsidR="00346429" w:rsidRPr="00713D6E">
        <w:rPr>
          <w:rFonts w:eastAsia="Times New Roman" w:cs="Helvetica"/>
          <w:color w:val="575757"/>
          <w:sz w:val="24"/>
          <w:szCs w:val="24"/>
        </w:rPr>
        <w:t>.</w:t>
      </w:r>
    </w:p>
    <w:p w:rsidR="00346429" w:rsidRPr="00713D6E" w:rsidRDefault="00346429" w:rsidP="00346429">
      <w:pPr>
        <w:shd w:val="clear" w:color="auto" w:fill="FFFFFF"/>
        <w:spacing w:after="300" w:line="240" w:lineRule="auto"/>
        <w:rPr>
          <w:rFonts w:eastAsia="Times New Roman" w:cs="Helvetica"/>
          <w:color w:val="575757"/>
          <w:sz w:val="24"/>
          <w:szCs w:val="24"/>
        </w:rPr>
      </w:pPr>
      <w:r w:rsidRPr="00713D6E">
        <w:rPr>
          <w:rFonts w:eastAsia="Times New Roman" w:cs="Helvetica"/>
          <w:color w:val="575757"/>
          <w:sz w:val="24"/>
          <w:szCs w:val="24"/>
        </w:rPr>
        <w:t> </w:t>
      </w:r>
    </w:p>
    <w:p w:rsidR="00346429" w:rsidRPr="00713D6E" w:rsidRDefault="00E83FCA" w:rsidP="00346429">
      <w:pPr>
        <w:shd w:val="clear" w:color="auto" w:fill="FFFFFF"/>
        <w:spacing w:before="450" w:after="300" w:line="240" w:lineRule="auto"/>
        <w:outlineLvl w:val="1"/>
        <w:rPr>
          <w:rFonts w:eastAsia="Times New Roman" w:cs="Helvetica"/>
          <w:b/>
          <w:bCs/>
          <w:color w:val="333333"/>
          <w:sz w:val="34"/>
          <w:szCs w:val="34"/>
        </w:rPr>
      </w:pPr>
      <w:bookmarkStart w:id="3" w:name="4"/>
      <w:r>
        <w:rPr>
          <w:rFonts w:eastAsia="Times New Roman" w:cs="Helvetica"/>
          <w:b/>
          <w:bCs/>
          <w:color w:val="CD3333"/>
          <w:sz w:val="34"/>
          <w:szCs w:val="34"/>
          <w:lang w:val="bg-BG"/>
        </w:rPr>
        <w:t>Коментар на ръководството</w:t>
      </w:r>
      <w:r w:rsidR="00346429" w:rsidRPr="00713D6E">
        <w:rPr>
          <w:rFonts w:eastAsia="Times New Roman" w:cs="Helvetica"/>
          <w:b/>
          <w:bCs/>
          <w:color w:val="CD3333"/>
          <w:sz w:val="34"/>
          <w:szCs w:val="34"/>
        </w:rPr>
        <w:t xml:space="preserve"> (</w:t>
      </w:r>
      <w:r w:rsidR="001672D7">
        <w:rPr>
          <w:rFonts w:eastAsia="Times New Roman" w:cs="Helvetica"/>
          <w:b/>
          <w:bCs/>
          <w:color w:val="CD3333"/>
          <w:sz w:val="34"/>
          <w:szCs w:val="34"/>
        </w:rPr>
        <w:t>Документ по програмата</w:t>
      </w:r>
      <w:r w:rsidR="00346429" w:rsidRPr="00713D6E">
        <w:rPr>
          <w:rFonts w:eastAsia="Times New Roman" w:cs="Helvetica"/>
          <w:b/>
          <w:bCs/>
          <w:color w:val="CD3333"/>
          <w:sz w:val="34"/>
          <w:szCs w:val="34"/>
        </w:rPr>
        <w:t xml:space="preserve"> 15)</w:t>
      </w:r>
      <w:bookmarkEnd w:id="3"/>
    </w:p>
    <w:p w:rsidR="00346429" w:rsidRPr="00713D6E" w:rsidRDefault="00C500AE" w:rsidP="00346429">
      <w:pPr>
        <w:shd w:val="clear" w:color="auto" w:fill="FFFFFF"/>
        <w:spacing w:after="300" w:line="240" w:lineRule="auto"/>
        <w:rPr>
          <w:rFonts w:eastAsia="Times New Roman" w:cs="Helvetica"/>
          <w:color w:val="575757"/>
          <w:sz w:val="24"/>
          <w:szCs w:val="24"/>
        </w:rPr>
      </w:pPr>
      <w:r w:rsidRPr="00C500AE">
        <w:rPr>
          <w:rFonts w:eastAsia="Times New Roman" w:cs="Helvetica"/>
          <w:color w:val="575757"/>
          <w:sz w:val="24"/>
          <w:szCs w:val="24"/>
          <w:lang w:val="bg-BG"/>
        </w:rPr>
        <w:t>На</w:t>
      </w:r>
      <w:r w:rsidRPr="00C500AE">
        <w:rPr>
          <w:rFonts w:eastAsia="Times New Roman" w:cs="Helvetica"/>
          <w:color w:val="575757"/>
          <w:sz w:val="24"/>
          <w:szCs w:val="24"/>
        </w:rPr>
        <w:t xml:space="preserve"> 14 </w:t>
      </w:r>
      <w:r w:rsidRPr="00C500AE">
        <w:rPr>
          <w:rFonts w:eastAsia="Times New Roman" w:cs="Helvetica"/>
          <w:color w:val="575757"/>
          <w:sz w:val="24"/>
          <w:szCs w:val="24"/>
          <w:lang w:val="bg-BG"/>
        </w:rPr>
        <w:t>ноември</w:t>
      </w:r>
      <w:r w:rsidRPr="00C500AE">
        <w:rPr>
          <w:rFonts w:eastAsia="Times New Roman" w:cs="Helvetica"/>
          <w:color w:val="575757"/>
          <w:sz w:val="24"/>
          <w:szCs w:val="24"/>
        </w:rPr>
        <w:t xml:space="preserve"> 2018 </w:t>
      </w:r>
      <w:r w:rsidRPr="00C500AE">
        <w:rPr>
          <w:rFonts w:eastAsia="Times New Roman" w:cs="Helvetica"/>
          <w:color w:val="575757"/>
          <w:sz w:val="24"/>
          <w:szCs w:val="24"/>
          <w:lang w:val="bg-BG"/>
        </w:rPr>
        <w:t xml:space="preserve">г. Съветът проведе заседание, за да обсъди </w:t>
      </w:r>
      <w:r w:rsidR="00E83FCA">
        <w:rPr>
          <w:rFonts w:eastAsia="Times New Roman" w:cs="Helvetica"/>
          <w:color w:val="575757"/>
          <w:sz w:val="24"/>
          <w:szCs w:val="24"/>
          <w:lang w:val="bg-BG"/>
        </w:rPr>
        <w:t>целта на коментара на ръководството и насоките, подкрепящи целта</w:t>
      </w:r>
      <w:r w:rsidR="00346429" w:rsidRPr="00713D6E">
        <w:rPr>
          <w:rFonts w:eastAsia="Times New Roman" w:cs="Helvetica"/>
          <w:color w:val="575757"/>
          <w:sz w:val="24"/>
          <w:szCs w:val="24"/>
        </w:rPr>
        <w:t>.</w:t>
      </w:r>
    </w:p>
    <w:p w:rsidR="00346429" w:rsidRPr="00713D6E" w:rsidRDefault="00E83FCA" w:rsidP="00346429">
      <w:pPr>
        <w:shd w:val="clear" w:color="auto" w:fill="FFFFFF"/>
        <w:spacing w:before="300" w:after="150" w:line="240" w:lineRule="auto"/>
        <w:outlineLvl w:val="2"/>
        <w:rPr>
          <w:rFonts w:eastAsia="Times New Roman" w:cs="Helvetica"/>
          <w:b/>
          <w:bCs/>
          <w:color w:val="333333"/>
          <w:sz w:val="24"/>
          <w:szCs w:val="24"/>
        </w:rPr>
      </w:pPr>
      <w:r>
        <w:rPr>
          <w:rFonts w:eastAsia="Times New Roman" w:cs="Helvetica"/>
          <w:b/>
          <w:bCs/>
          <w:i/>
          <w:iCs/>
          <w:color w:val="333333"/>
          <w:sz w:val="24"/>
          <w:szCs w:val="24"/>
          <w:lang w:val="bg-BG"/>
        </w:rPr>
        <w:t>Целта на коментара на ръководството</w:t>
      </w:r>
      <w:r w:rsidR="00346429" w:rsidRPr="00713D6E">
        <w:rPr>
          <w:rFonts w:eastAsia="Times New Roman" w:cs="Helvetica"/>
          <w:b/>
          <w:bCs/>
          <w:i/>
          <w:iCs/>
          <w:color w:val="333333"/>
          <w:sz w:val="24"/>
          <w:szCs w:val="24"/>
        </w:rPr>
        <w:t> </w:t>
      </w:r>
      <w:r w:rsidR="00346429" w:rsidRPr="00713D6E">
        <w:rPr>
          <w:rFonts w:eastAsia="Times New Roman" w:cs="Helvetica"/>
          <w:b/>
          <w:bCs/>
          <w:color w:val="333333"/>
          <w:sz w:val="24"/>
          <w:szCs w:val="24"/>
        </w:rPr>
        <w:t>(</w:t>
      </w:r>
      <w:r w:rsidR="001672D7">
        <w:rPr>
          <w:rFonts w:eastAsia="Times New Roman" w:cs="Helvetica"/>
          <w:b/>
          <w:bCs/>
          <w:color w:val="333333"/>
          <w:sz w:val="24"/>
          <w:szCs w:val="24"/>
        </w:rPr>
        <w:t>Документ по програмата</w:t>
      </w:r>
      <w:r w:rsidR="00346429" w:rsidRPr="00713D6E">
        <w:rPr>
          <w:rFonts w:eastAsia="Times New Roman" w:cs="Helvetica"/>
          <w:b/>
          <w:bCs/>
          <w:color w:val="333333"/>
          <w:sz w:val="24"/>
          <w:szCs w:val="24"/>
        </w:rPr>
        <w:t xml:space="preserve"> 15A)</w:t>
      </w:r>
    </w:p>
    <w:p w:rsidR="00346429" w:rsidRPr="00713D6E" w:rsidRDefault="00230D3D"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Екипът препоръча целта на коментара на ръководството да бъде да придаде контекст на финансовия отчет, като предостави на основните потребители на финансовите отчети историческа финансова и оперативна информация и анализ, който да е полезен при оценяване перспективите на предприятието за бъдещи нетни входящи парични потоци</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 xml:space="preserve">и </w:t>
      </w:r>
      <w:r>
        <w:rPr>
          <w:rFonts w:eastAsia="Times New Roman" w:cs="Helvetica"/>
          <w:color w:val="575757"/>
          <w:sz w:val="24"/>
          <w:szCs w:val="24"/>
          <w:lang w:val="bg-BG"/>
        </w:rPr>
        <w:lastRenderedPageBreak/>
        <w:t>дейността на ръководството на предприятието по управление на икономическите му ресурси</w:t>
      </w:r>
      <w:r w:rsidR="00346429" w:rsidRPr="00713D6E">
        <w:rPr>
          <w:rFonts w:eastAsia="Times New Roman" w:cs="Helvetica"/>
          <w:color w:val="575757"/>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Съветът</w:t>
      </w:r>
      <w:r w:rsidR="00346429" w:rsidRPr="00713D6E">
        <w:rPr>
          <w:rFonts w:eastAsia="Times New Roman" w:cs="Helvetica"/>
          <w:color w:val="575757"/>
          <w:sz w:val="24"/>
          <w:szCs w:val="24"/>
        </w:rPr>
        <w:t xml:space="preserve"> </w:t>
      </w:r>
      <w:r w:rsidR="00230D3D">
        <w:rPr>
          <w:rFonts w:eastAsia="Times New Roman" w:cs="Helvetica"/>
          <w:color w:val="575757"/>
          <w:sz w:val="24"/>
          <w:szCs w:val="24"/>
          <w:lang w:val="bg-BG"/>
        </w:rPr>
        <w:t>не проведе формално гласуване на това заседание, но се съгласи по принцип с тази цел и с препоръките на екипа за насоки в нейна подкрепа</w:t>
      </w:r>
      <w:r w:rsidR="00346429" w:rsidRPr="00713D6E">
        <w:rPr>
          <w:rFonts w:eastAsia="Times New Roman" w:cs="Helvetica"/>
          <w:color w:val="575757"/>
          <w:sz w:val="24"/>
          <w:szCs w:val="24"/>
        </w:rPr>
        <w:t xml:space="preserve">. </w:t>
      </w:r>
      <w:r w:rsidR="00230D3D">
        <w:rPr>
          <w:rFonts w:eastAsia="Times New Roman" w:cs="Helvetica"/>
          <w:color w:val="575757"/>
          <w:sz w:val="24"/>
          <w:szCs w:val="24"/>
          <w:lang w:val="bg-BG"/>
        </w:rPr>
        <w:t>Съветът обаче поиска от екипа да обмисли дали е възможно да предостави допълнителна яснота във връзка с</w:t>
      </w:r>
      <w:r w:rsidR="00346429" w:rsidRPr="00713D6E">
        <w:rPr>
          <w:rFonts w:eastAsia="Times New Roman" w:cs="Helvetica"/>
          <w:color w:val="575757"/>
          <w:sz w:val="24"/>
          <w:szCs w:val="24"/>
        </w:rPr>
        <w:t>:</w:t>
      </w:r>
    </w:p>
    <w:p w:rsidR="00346429" w:rsidRPr="00713D6E" w:rsidRDefault="00230D3D" w:rsidP="00346429">
      <w:pPr>
        <w:numPr>
          <w:ilvl w:val="0"/>
          <w:numId w:val="10"/>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ролите, които историческата информация и перспективната информация играят в коментара на ръководството</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и</w:t>
      </w:r>
    </w:p>
    <w:p w:rsidR="00346429" w:rsidRPr="00713D6E" w:rsidRDefault="00230D3D" w:rsidP="00346429">
      <w:pPr>
        <w:numPr>
          <w:ilvl w:val="0"/>
          <w:numId w:val="10"/>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разликата между целта на коментара на ръководството и целта на финансовите отчети</w:t>
      </w:r>
      <w:r w:rsidR="00346429" w:rsidRPr="00713D6E">
        <w:rPr>
          <w:rFonts w:eastAsia="Times New Roman" w:cs="Helvetica"/>
          <w:color w:val="575757"/>
          <w:sz w:val="24"/>
          <w:szCs w:val="24"/>
        </w:rPr>
        <w:t>.</w:t>
      </w:r>
    </w:p>
    <w:p w:rsidR="00346429" w:rsidRPr="00713D6E" w:rsidRDefault="00230D3D"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 xml:space="preserve">В анализа и коментара си Съветът взе под внимание изследването на екипа, представено в </w:t>
      </w:r>
      <w:r w:rsidR="001672D7">
        <w:rPr>
          <w:rFonts w:eastAsia="Times New Roman" w:cs="Helvetica"/>
          <w:color w:val="575757"/>
          <w:sz w:val="24"/>
          <w:szCs w:val="24"/>
        </w:rPr>
        <w:t>Документ по програмата</w:t>
      </w:r>
      <w:r w:rsidR="00346429" w:rsidRPr="00713D6E">
        <w:rPr>
          <w:rFonts w:eastAsia="Times New Roman" w:cs="Helvetica"/>
          <w:color w:val="575757"/>
          <w:sz w:val="24"/>
          <w:szCs w:val="24"/>
        </w:rPr>
        <w:t xml:space="preserve"> 15</w:t>
      </w:r>
      <w:r>
        <w:rPr>
          <w:rFonts w:eastAsia="Times New Roman" w:cs="Helvetica"/>
          <w:color w:val="575757"/>
          <w:sz w:val="24"/>
          <w:szCs w:val="24"/>
          <w:lang w:val="bg-BG"/>
        </w:rPr>
        <w:t>Б</w:t>
      </w:r>
      <w:r w:rsidR="00346429" w:rsidRPr="00713D6E">
        <w:rPr>
          <w:rFonts w:eastAsia="Times New Roman" w:cs="Helvetica"/>
          <w:color w:val="575757"/>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b/>
          <w:bCs/>
          <w:i/>
          <w:iCs/>
          <w:color w:val="575757"/>
          <w:sz w:val="24"/>
          <w:szCs w:val="24"/>
        </w:rPr>
        <w:t>Следващи етапи</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Съветът</w:t>
      </w:r>
      <w:r w:rsidR="00346429" w:rsidRPr="00713D6E">
        <w:rPr>
          <w:rFonts w:eastAsia="Times New Roman" w:cs="Helvetica"/>
          <w:color w:val="575757"/>
          <w:sz w:val="24"/>
          <w:szCs w:val="24"/>
        </w:rPr>
        <w:t xml:space="preserve"> </w:t>
      </w:r>
      <w:r w:rsidR="00230D3D">
        <w:rPr>
          <w:rFonts w:eastAsia="Times New Roman" w:cs="Helvetica"/>
          <w:color w:val="575757"/>
          <w:sz w:val="24"/>
          <w:szCs w:val="24"/>
          <w:lang w:val="bg-BG"/>
        </w:rPr>
        <w:t>очаква да обсъди прилагането на нивото на същественост в коментара на ръководството</w:t>
      </w:r>
      <w:r w:rsidR="00346429" w:rsidRPr="00713D6E">
        <w:rPr>
          <w:rFonts w:eastAsia="Times New Roman" w:cs="Helvetica"/>
          <w:color w:val="575757"/>
          <w:sz w:val="24"/>
          <w:szCs w:val="24"/>
        </w:rPr>
        <w:t xml:space="preserve"> </w:t>
      </w:r>
      <w:r w:rsidR="00230D3D">
        <w:rPr>
          <w:rFonts w:eastAsia="Times New Roman" w:cs="Helvetica"/>
          <w:color w:val="575757"/>
          <w:sz w:val="24"/>
          <w:szCs w:val="24"/>
          <w:lang w:val="bg-BG"/>
        </w:rPr>
        <w:t>и принципите на коментара на ръководството през януари</w:t>
      </w:r>
      <w:r w:rsidR="00346429" w:rsidRPr="00713D6E">
        <w:rPr>
          <w:rFonts w:eastAsia="Times New Roman" w:cs="Helvetica"/>
          <w:color w:val="575757"/>
          <w:sz w:val="24"/>
          <w:szCs w:val="24"/>
        </w:rPr>
        <w:t xml:space="preserve"> 2019 </w:t>
      </w:r>
      <w:r w:rsidR="00230D3D">
        <w:rPr>
          <w:rFonts w:eastAsia="Times New Roman" w:cs="Helvetica"/>
          <w:color w:val="575757"/>
          <w:sz w:val="24"/>
          <w:szCs w:val="24"/>
          <w:lang w:val="bg-BG"/>
        </w:rPr>
        <w:t>г. и на следващи свои заседания</w:t>
      </w:r>
      <w:r w:rsidR="00346429" w:rsidRPr="00713D6E">
        <w:rPr>
          <w:rFonts w:eastAsia="Times New Roman" w:cs="Helvetica"/>
          <w:color w:val="575757"/>
          <w:sz w:val="24"/>
          <w:szCs w:val="24"/>
        </w:rPr>
        <w:t xml:space="preserve">. </w:t>
      </w:r>
      <w:r w:rsidR="00230D3D">
        <w:rPr>
          <w:rFonts w:eastAsia="Times New Roman" w:cs="Helvetica"/>
          <w:color w:val="575757"/>
          <w:sz w:val="24"/>
          <w:szCs w:val="24"/>
          <w:lang w:val="bg-BG"/>
        </w:rPr>
        <w:t xml:space="preserve">Второто заседание </w:t>
      </w:r>
      <w:proofErr w:type="gramStart"/>
      <w:r w:rsidR="00230D3D">
        <w:rPr>
          <w:rFonts w:eastAsia="Times New Roman" w:cs="Helvetica"/>
          <w:color w:val="575757"/>
          <w:sz w:val="24"/>
          <w:szCs w:val="24"/>
          <w:lang w:val="bg-BG"/>
        </w:rPr>
        <w:t>на</w:t>
      </w:r>
      <w:r w:rsidR="00346429" w:rsidRPr="00713D6E">
        <w:rPr>
          <w:rFonts w:eastAsia="Times New Roman" w:cs="Helvetica"/>
          <w:color w:val="575757"/>
          <w:sz w:val="24"/>
          <w:szCs w:val="24"/>
        </w:rPr>
        <w:t> </w:t>
      </w:r>
      <w:proofErr w:type="gramEnd"/>
      <w:r w:rsidR="00E42F6A">
        <w:fldChar w:fldCharType="begin"/>
      </w:r>
      <w:r w:rsidR="00E42F6A">
        <w:instrText>HYPERLINK "https://www.ifrs.org/groups/management-commentary-consultative-group/"</w:instrText>
      </w:r>
      <w:r w:rsidR="00E42F6A">
        <w:fldChar w:fldCharType="separate"/>
      </w:r>
      <w:r w:rsidR="00AA25F3">
        <w:rPr>
          <w:rFonts w:eastAsia="Times New Roman" w:cs="Helvetica"/>
          <w:color w:val="CD3333"/>
          <w:sz w:val="24"/>
          <w:szCs w:val="24"/>
          <w:u w:val="single"/>
          <w:lang w:val="bg-BG"/>
        </w:rPr>
        <w:t>Консултативната група по въпросите на коментара на ръководството</w:t>
      </w:r>
      <w:r w:rsidR="00E42F6A">
        <w:fldChar w:fldCharType="end"/>
      </w:r>
      <w:r w:rsidR="00346429" w:rsidRPr="00713D6E">
        <w:rPr>
          <w:rFonts w:eastAsia="Times New Roman" w:cs="Helvetica"/>
          <w:color w:val="575757"/>
          <w:sz w:val="24"/>
          <w:szCs w:val="24"/>
        </w:rPr>
        <w:t> </w:t>
      </w:r>
      <w:r w:rsidR="00AA25F3">
        <w:rPr>
          <w:rFonts w:eastAsia="Times New Roman" w:cs="Helvetica"/>
          <w:color w:val="575757"/>
          <w:sz w:val="24"/>
          <w:szCs w:val="24"/>
          <w:lang w:val="bg-BG"/>
        </w:rPr>
        <w:t>ще се проведе на</w:t>
      </w:r>
      <w:r w:rsidR="00346429" w:rsidRPr="00713D6E">
        <w:rPr>
          <w:rFonts w:eastAsia="Times New Roman" w:cs="Helvetica"/>
          <w:color w:val="575757"/>
          <w:sz w:val="24"/>
          <w:szCs w:val="24"/>
        </w:rPr>
        <w:t xml:space="preserve"> 11 </w:t>
      </w:r>
      <w:r w:rsidR="00AA25F3">
        <w:rPr>
          <w:rFonts w:eastAsia="Times New Roman" w:cs="Helvetica"/>
          <w:color w:val="575757"/>
          <w:sz w:val="24"/>
          <w:szCs w:val="24"/>
          <w:lang w:val="bg-BG"/>
        </w:rPr>
        <w:t>януари</w:t>
      </w:r>
      <w:r w:rsidR="00346429" w:rsidRPr="00713D6E">
        <w:rPr>
          <w:rFonts w:eastAsia="Times New Roman" w:cs="Helvetica"/>
          <w:color w:val="575757"/>
          <w:sz w:val="24"/>
          <w:szCs w:val="24"/>
        </w:rPr>
        <w:t xml:space="preserve"> 2019</w:t>
      </w:r>
      <w:r w:rsidR="00AA25F3">
        <w:rPr>
          <w:rFonts w:eastAsia="Times New Roman" w:cs="Helvetica"/>
          <w:color w:val="575757"/>
          <w:sz w:val="24"/>
          <w:szCs w:val="24"/>
          <w:lang w:val="bg-BG"/>
        </w:rPr>
        <w:t xml:space="preserve"> г</w:t>
      </w:r>
      <w:r w:rsidR="00346429" w:rsidRPr="00713D6E">
        <w:rPr>
          <w:rFonts w:eastAsia="Times New Roman" w:cs="Helvetica"/>
          <w:color w:val="575757"/>
          <w:sz w:val="24"/>
          <w:szCs w:val="24"/>
        </w:rPr>
        <w:t xml:space="preserve">. </w:t>
      </w:r>
      <w:r>
        <w:rPr>
          <w:rFonts w:eastAsia="Times New Roman" w:cs="Helvetica"/>
          <w:color w:val="575757"/>
          <w:sz w:val="24"/>
          <w:szCs w:val="24"/>
        </w:rPr>
        <w:t>Съветът</w:t>
      </w:r>
      <w:r w:rsidR="00346429" w:rsidRPr="00713D6E">
        <w:rPr>
          <w:rFonts w:eastAsia="Times New Roman" w:cs="Helvetica"/>
          <w:color w:val="575757"/>
          <w:sz w:val="24"/>
          <w:szCs w:val="24"/>
        </w:rPr>
        <w:t xml:space="preserve"> </w:t>
      </w:r>
      <w:r w:rsidR="00AA25F3">
        <w:rPr>
          <w:rFonts w:eastAsia="Times New Roman" w:cs="Helvetica"/>
          <w:color w:val="575757"/>
          <w:sz w:val="24"/>
          <w:szCs w:val="24"/>
          <w:lang w:val="bg-BG"/>
        </w:rPr>
        <w:t>ще обсъди обратна информация от това заседание на следващи</w:t>
      </w:r>
      <w:bookmarkStart w:id="4" w:name="_GoBack"/>
      <w:bookmarkEnd w:id="4"/>
      <w:r w:rsidR="00AA25F3">
        <w:rPr>
          <w:rFonts w:eastAsia="Times New Roman" w:cs="Helvetica"/>
          <w:color w:val="575757"/>
          <w:sz w:val="24"/>
          <w:szCs w:val="24"/>
          <w:lang w:val="bg-BG"/>
        </w:rPr>
        <w:t xml:space="preserve"> заседания на Съвета</w:t>
      </w:r>
      <w:r w:rsidR="00346429" w:rsidRPr="00713D6E">
        <w:rPr>
          <w:rFonts w:eastAsia="Times New Roman" w:cs="Helvetica"/>
          <w:color w:val="575757"/>
          <w:sz w:val="24"/>
          <w:szCs w:val="24"/>
        </w:rPr>
        <w:t>.</w:t>
      </w:r>
    </w:p>
    <w:p w:rsidR="00346429" w:rsidRPr="00713D6E" w:rsidRDefault="00346429" w:rsidP="00346429">
      <w:pPr>
        <w:shd w:val="clear" w:color="auto" w:fill="FFFFFF"/>
        <w:spacing w:after="300" w:line="240" w:lineRule="auto"/>
        <w:rPr>
          <w:rFonts w:eastAsia="Times New Roman" w:cs="Helvetica"/>
          <w:color w:val="575757"/>
          <w:sz w:val="24"/>
          <w:szCs w:val="24"/>
        </w:rPr>
      </w:pPr>
      <w:r w:rsidRPr="00713D6E">
        <w:rPr>
          <w:rFonts w:eastAsia="Times New Roman" w:cs="Helvetica"/>
          <w:color w:val="575757"/>
          <w:sz w:val="24"/>
          <w:szCs w:val="24"/>
        </w:rPr>
        <w:t> </w:t>
      </w:r>
    </w:p>
    <w:p w:rsidR="00346429" w:rsidRPr="00713D6E" w:rsidRDefault="001D0A73" w:rsidP="00346429">
      <w:pPr>
        <w:shd w:val="clear" w:color="auto" w:fill="FFFFFF"/>
        <w:spacing w:before="450" w:after="300" w:line="240" w:lineRule="auto"/>
        <w:outlineLvl w:val="1"/>
        <w:rPr>
          <w:rFonts w:eastAsia="Times New Roman" w:cs="Helvetica"/>
          <w:b/>
          <w:bCs/>
          <w:color w:val="333333"/>
          <w:sz w:val="34"/>
          <w:szCs w:val="34"/>
        </w:rPr>
      </w:pPr>
      <w:bookmarkStart w:id="5" w:name="5"/>
      <w:r>
        <w:rPr>
          <w:rFonts w:eastAsia="Times New Roman" w:cs="Helvetica"/>
          <w:b/>
          <w:bCs/>
          <w:color w:val="CD3333"/>
          <w:sz w:val="34"/>
          <w:szCs w:val="34"/>
          <w:lang w:val="bg-BG"/>
        </w:rPr>
        <w:t>Класифициране на пасивите като текущи или нетекущи</w:t>
      </w:r>
      <w:r w:rsidR="00346429" w:rsidRPr="00713D6E">
        <w:rPr>
          <w:rFonts w:eastAsia="Times New Roman" w:cs="Helvetica"/>
          <w:b/>
          <w:bCs/>
          <w:color w:val="CD3333"/>
          <w:sz w:val="34"/>
          <w:szCs w:val="34"/>
        </w:rPr>
        <w:t xml:space="preserve"> (</w:t>
      </w:r>
      <w:r w:rsidR="001672D7">
        <w:rPr>
          <w:rFonts w:eastAsia="Times New Roman" w:cs="Helvetica"/>
          <w:b/>
          <w:bCs/>
          <w:color w:val="CD3333"/>
          <w:sz w:val="34"/>
          <w:szCs w:val="34"/>
        </w:rPr>
        <w:t>Документ по програмата</w:t>
      </w:r>
      <w:r w:rsidR="00346429" w:rsidRPr="00713D6E">
        <w:rPr>
          <w:rFonts w:eastAsia="Times New Roman" w:cs="Helvetica"/>
          <w:b/>
          <w:bCs/>
          <w:color w:val="CD3333"/>
          <w:sz w:val="34"/>
          <w:szCs w:val="34"/>
        </w:rPr>
        <w:t xml:space="preserve"> 29)</w:t>
      </w:r>
      <w:bookmarkEnd w:id="5"/>
    </w:p>
    <w:p w:rsidR="00346429" w:rsidRPr="00713D6E" w:rsidRDefault="00C500AE" w:rsidP="00346429">
      <w:pPr>
        <w:shd w:val="clear" w:color="auto" w:fill="FFFFFF"/>
        <w:spacing w:after="300" w:line="240" w:lineRule="auto"/>
        <w:rPr>
          <w:rFonts w:eastAsia="Times New Roman" w:cs="Helvetica"/>
          <w:color w:val="575757"/>
          <w:sz w:val="24"/>
          <w:szCs w:val="24"/>
        </w:rPr>
      </w:pPr>
      <w:r w:rsidRPr="00C500AE">
        <w:rPr>
          <w:rFonts w:eastAsia="Times New Roman" w:cs="Helvetica"/>
          <w:color w:val="575757"/>
          <w:sz w:val="24"/>
          <w:szCs w:val="24"/>
          <w:lang w:val="bg-BG"/>
        </w:rPr>
        <w:t>На</w:t>
      </w:r>
      <w:r w:rsidRPr="00C500AE">
        <w:rPr>
          <w:rFonts w:eastAsia="Times New Roman" w:cs="Helvetica"/>
          <w:color w:val="575757"/>
          <w:sz w:val="24"/>
          <w:szCs w:val="24"/>
        </w:rPr>
        <w:t xml:space="preserve"> 1</w:t>
      </w:r>
      <w:r>
        <w:rPr>
          <w:rFonts w:eastAsia="Times New Roman" w:cs="Helvetica"/>
          <w:color w:val="575757"/>
          <w:sz w:val="24"/>
          <w:szCs w:val="24"/>
          <w:lang w:val="bg-BG"/>
        </w:rPr>
        <w:t>5</w:t>
      </w:r>
      <w:r w:rsidRPr="00C500AE">
        <w:rPr>
          <w:rFonts w:eastAsia="Times New Roman" w:cs="Helvetica"/>
          <w:color w:val="575757"/>
          <w:sz w:val="24"/>
          <w:szCs w:val="24"/>
        </w:rPr>
        <w:t xml:space="preserve"> </w:t>
      </w:r>
      <w:r w:rsidRPr="00C500AE">
        <w:rPr>
          <w:rFonts w:eastAsia="Times New Roman" w:cs="Helvetica"/>
          <w:color w:val="575757"/>
          <w:sz w:val="24"/>
          <w:szCs w:val="24"/>
          <w:lang w:val="bg-BG"/>
        </w:rPr>
        <w:t>ноември</w:t>
      </w:r>
      <w:r w:rsidRPr="00C500AE">
        <w:rPr>
          <w:rFonts w:eastAsia="Times New Roman" w:cs="Helvetica"/>
          <w:color w:val="575757"/>
          <w:sz w:val="24"/>
          <w:szCs w:val="24"/>
        </w:rPr>
        <w:t xml:space="preserve"> 2018 </w:t>
      </w:r>
      <w:r w:rsidRPr="00C500AE">
        <w:rPr>
          <w:rFonts w:eastAsia="Times New Roman" w:cs="Helvetica"/>
          <w:color w:val="575757"/>
          <w:sz w:val="24"/>
          <w:szCs w:val="24"/>
          <w:lang w:val="bg-BG"/>
        </w:rPr>
        <w:t xml:space="preserve">г. Съветът проведе заседание, за да </w:t>
      </w:r>
      <w:r>
        <w:rPr>
          <w:rFonts w:eastAsia="Times New Roman" w:cs="Helvetica"/>
          <w:color w:val="575757"/>
          <w:sz w:val="24"/>
          <w:szCs w:val="24"/>
          <w:lang w:val="bg-BG"/>
        </w:rPr>
        <w:t xml:space="preserve">продължи с обсъжданията си на коментарите </w:t>
      </w:r>
      <w:proofErr w:type="gramStart"/>
      <w:r>
        <w:rPr>
          <w:rFonts w:eastAsia="Times New Roman" w:cs="Helvetica"/>
          <w:color w:val="575757"/>
          <w:sz w:val="24"/>
          <w:szCs w:val="24"/>
          <w:lang w:val="bg-BG"/>
        </w:rPr>
        <w:t>относно</w:t>
      </w:r>
      <w:proofErr w:type="gramEnd"/>
      <w:r w:rsidR="00346429" w:rsidRPr="00713D6E">
        <w:rPr>
          <w:rFonts w:eastAsia="Times New Roman" w:cs="Helvetica"/>
          <w:color w:val="575757"/>
          <w:sz w:val="24"/>
          <w:szCs w:val="24"/>
        </w:rPr>
        <w:t xml:space="preserve"> </w:t>
      </w:r>
      <w:r>
        <w:rPr>
          <w:rFonts w:eastAsia="Times New Roman" w:cs="Helvetica"/>
          <w:color w:val="575757"/>
          <w:sz w:val="24"/>
          <w:szCs w:val="24"/>
          <w:lang w:val="bg-BG"/>
        </w:rPr>
        <w:t xml:space="preserve">Проекта за обсъждане </w:t>
      </w:r>
      <w:r>
        <w:rPr>
          <w:rFonts w:eastAsia="Times New Roman" w:cs="Helvetica"/>
          <w:i/>
          <w:iCs/>
          <w:color w:val="575757"/>
          <w:sz w:val="24"/>
          <w:szCs w:val="24"/>
          <w:lang w:val="bg-BG"/>
        </w:rPr>
        <w:t>Класифициране на пасиви</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 xml:space="preserve">който предлага изменения в </w:t>
      </w:r>
      <w:r>
        <w:rPr>
          <w:rFonts w:eastAsia="Times New Roman" w:cs="Helvetica"/>
          <w:color w:val="575757"/>
          <w:sz w:val="24"/>
          <w:szCs w:val="24"/>
        </w:rPr>
        <w:t>параграфи</w:t>
      </w:r>
      <w:r w:rsidR="00346429" w:rsidRPr="00713D6E">
        <w:rPr>
          <w:rFonts w:eastAsia="Times New Roman" w:cs="Helvetica"/>
          <w:color w:val="575757"/>
          <w:sz w:val="24"/>
          <w:szCs w:val="24"/>
        </w:rPr>
        <w:t xml:space="preserve"> 69–76 </w:t>
      </w:r>
      <w:r w:rsidR="001D0A73">
        <w:rPr>
          <w:rFonts w:eastAsia="Times New Roman" w:cs="Helvetica"/>
          <w:color w:val="575757"/>
          <w:sz w:val="24"/>
          <w:szCs w:val="24"/>
          <w:lang w:val="bg-BG"/>
        </w:rPr>
        <w:t>от</w:t>
      </w:r>
      <w:r w:rsidR="00346429" w:rsidRPr="00713D6E">
        <w:rPr>
          <w:rFonts w:eastAsia="Times New Roman" w:cs="Helvetica"/>
          <w:color w:val="575757"/>
          <w:sz w:val="24"/>
          <w:szCs w:val="24"/>
        </w:rPr>
        <w:t xml:space="preserve"> </w:t>
      </w:r>
      <w:r w:rsidR="001672D7">
        <w:rPr>
          <w:rFonts w:eastAsia="Times New Roman" w:cs="Helvetica"/>
          <w:color w:val="575757"/>
          <w:sz w:val="24"/>
          <w:szCs w:val="24"/>
        </w:rPr>
        <w:t>МСС</w:t>
      </w:r>
      <w:r w:rsidR="00346429" w:rsidRPr="00713D6E">
        <w:rPr>
          <w:rFonts w:eastAsia="Times New Roman" w:cs="Helvetica"/>
          <w:color w:val="575757"/>
          <w:sz w:val="24"/>
          <w:szCs w:val="24"/>
        </w:rPr>
        <w:t xml:space="preserve"> 1 </w:t>
      </w:r>
      <w:r w:rsidR="001D0A73">
        <w:rPr>
          <w:rFonts w:eastAsia="Times New Roman" w:cs="Helvetica"/>
          <w:i/>
          <w:iCs/>
          <w:color w:val="575757"/>
          <w:sz w:val="24"/>
          <w:szCs w:val="24"/>
          <w:lang w:val="bg-BG"/>
        </w:rPr>
        <w:t>Представяне на финансови отчети</w:t>
      </w:r>
      <w:r w:rsidR="00346429" w:rsidRPr="00713D6E">
        <w:rPr>
          <w:rFonts w:eastAsia="Times New Roman" w:cs="Helvetica"/>
          <w:color w:val="575757"/>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Съветът</w:t>
      </w:r>
      <w:r w:rsidR="00346429" w:rsidRPr="00713D6E">
        <w:rPr>
          <w:rFonts w:eastAsia="Times New Roman" w:cs="Helvetica"/>
          <w:color w:val="575757"/>
          <w:sz w:val="24"/>
          <w:szCs w:val="24"/>
        </w:rPr>
        <w:t xml:space="preserve"> </w:t>
      </w:r>
      <w:r>
        <w:rPr>
          <w:rFonts w:eastAsia="Times New Roman" w:cs="Helvetica"/>
          <w:color w:val="575757"/>
          <w:sz w:val="24"/>
          <w:szCs w:val="24"/>
        </w:rPr>
        <w:t>реши в порядък на работна хипотеза</w:t>
      </w:r>
      <w:r w:rsidR="00346429" w:rsidRPr="00713D6E">
        <w:rPr>
          <w:rFonts w:eastAsia="Times New Roman" w:cs="Helvetica"/>
          <w:color w:val="575757"/>
          <w:sz w:val="24"/>
          <w:szCs w:val="24"/>
        </w:rPr>
        <w:t xml:space="preserve">, </w:t>
      </w:r>
      <w:r w:rsidR="001D0A73">
        <w:rPr>
          <w:rFonts w:eastAsia="Times New Roman" w:cs="Helvetica"/>
          <w:color w:val="575757"/>
          <w:sz w:val="24"/>
          <w:szCs w:val="24"/>
          <w:lang w:val="bg-BG"/>
        </w:rPr>
        <w:t>че съгласно предложеното в Проекта за обсъждане</w:t>
      </w:r>
      <w:r w:rsidR="00346429" w:rsidRPr="00713D6E">
        <w:rPr>
          <w:rFonts w:eastAsia="Times New Roman" w:cs="Helvetica"/>
          <w:color w:val="575757"/>
          <w:sz w:val="24"/>
          <w:szCs w:val="24"/>
        </w:rPr>
        <w:t xml:space="preserve">, </w:t>
      </w:r>
      <w:r>
        <w:rPr>
          <w:rFonts w:eastAsia="Times New Roman" w:cs="Helvetica"/>
          <w:color w:val="575757"/>
          <w:sz w:val="24"/>
          <w:szCs w:val="24"/>
        </w:rPr>
        <w:t>МСС</w:t>
      </w:r>
      <w:r w:rsidR="00346429" w:rsidRPr="00713D6E">
        <w:rPr>
          <w:rFonts w:eastAsia="Times New Roman" w:cs="Helvetica"/>
          <w:color w:val="575757"/>
          <w:sz w:val="24"/>
          <w:szCs w:val="24"/>
        </w:rPr>
        <w:t xml:space="preserve"> 1 </w:t>
      </w:r>
      <w:r w:rsidR="001D0A73">
        <w:rPr>
          <w:rFonts w:eastAsia="Times New Roman" w:cs="Helvetica"/>
          <w:color w:val="575757"/>
          <w:sz w:val="24"/>
          <w:szCs w:val="24"/>
          <w:lang w:val="bg-BG"/>
        </w:rPr>
        <w:t>следва да изисква предприятието да класифицира даден пасив като текущ, ако предприятието няма право към края на отчетния период да отложи уреждането на пасива за поне 12 месеца след края на отчетния период</w:t>
      </w:r>
      <w:r w:rsidR="00346429" w:rsidRPr="00713D6E">
        <w:rPr>
          <w:rFonts w:eastAsia="Times New Roman" w:cs="Helvetica"/>
          <w:color w:val="575757"/>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Тринадесет от четиринадесетте членове на Съвета изразиха съгласие с това решение</w:t>
      </w:r>
      <w:r w:rsidR="00346429" w:rsidRPr="00713D6E">
        <w:rPr>
          <w:rFonts w:eastAsia="Times New Roman" w:cs="Helvetica"/>
          <w:color w:val="575757"/>
          <w:sz w:val="24"/>
          <w:szCs w:val="24"/>
        </w:rPr>
        <w:t xml:space="preserve">. </w:t>
      </w:r>
      <w:r>
        <w:rPr>
          <w:rFonts w:eastAsia="Times New Roman" w:cs="Helvetica"/>
          <w:color w:val="575757"/>
          <w:sz w:val="24"/>
          <w:szCs w:val="24"/>
        </w:rPr>
        <w:t>Един от членовете отсъстваше</w:t>
      </w:r>
      <w:r w:rsidR="00346429" w:rsidRPr="00713D6E">
        <w:rPr>
          <w:rFonts w:eastAsia="Times New Roman" w:cs="Helvetica"/>
          <w:color w:val="575757"/>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proofErr w:type="gramStart"/>
      <w:r>
        <w:rPr>
          <w:rFonts w:eastAsia="Times New Roman" w:cs="Helvetica"/>
          <w:color w:val="575757"/>
          <w:sz w:val="24"/>
          <w:szCs w:val="24"/>
        </w:rPr>
        <w:t>Съветът</w:t>
      </w:r>
      <w:r w:rsidR="00346429" w:rsidRPr="00713D6E">
        <w:rPr>
          <w:rFonts w:eastAsia="Times New Roman" w:cs="Helvetica"/>
          <w:color w:val="575757"/>
          <w:sz w:val="24"/>
          <w:szCs w:val="24"/>
        </w:rPr>
        <w:t xml:space="preserve"> </w:t>
      </w:r>
      <w:r>
        <w:rPr>
          <w:rFonts w:eastAsia="Times New Roman" w:cs="Helvetica"/>
          <w:color w:val="575757"/>
          <w:sz w:val="24"/>
          <w:szCs w:val="24"/>
        </w:rPr>
        <w:t>реши в порядък на работна хипотеза</w:t>
      </w:r>
      <w:r w:rsidR="00346429" w:rsidRPr="00713D6E">
        <w:rPr>
          <w:rFonts w:eastAsia="Times New Roman" w:cs="Helvetica"/>
          <w:color w:val="575757"/>
          <w:sz w:val="24"/>
          <w:szCs w:val="24"/>
        </w:rPr>
        <w:t xml:space="preserve"> </w:t>
      </w:r>
      <w:r w:rsidR="001D0A73">
        <w:rPr>
          <w:rFonts w:eastAsia="Times New Roman" w:cs="Helvetica"/>
          <w:color w:val="575757"/>
          <w:sz w:val="24"/>
          <w:szCs w:val="24"/>
          <w:lang w:val="bg-BG"/>
        </w:rPr>
        <w:t>да добави към</w:t>
      </w:r>
      <w:r w:rsidR="00346429" w:rsidRPr="00713D6E">
        <w:rPr>
          <w:rFonts w:eastAsia="Times New Roman" w:cs="Helvetica"/>
          <w:color w:val="575757"/>
          <w:sz w:val="24"/>
          <w:szCs w:val="24"/>
        </w:rPr>
        <w:t xml:space="preserve"> </w:t>
      </w:r>
      <w:r>
        <w:rPr>
          <w:rFonts w:eastAsia="Times New Roman" w:cs="Helvetica"/>
          <w:color w:val="575757"/>
          <w:sz w:val="24"/>
          <w:szCs w:val="24"/>
        </w:rPr>
        <w:t>МСС</w:t>
      </w:r>
      <w:r w:rsidR="00346429" w:rsidRPr="00713D6E">
        <w:rPr>
          <w:rFonts w:eastAsia="Times New Roman" w:cs="Helvetica"/>
          <w:color w:val="575757"/>
          <w:sz w:val="24"/>
          <w:szCs w:val="24"/>
        </w:rPr>
        <w:t xml:space="preserve"> 1 </w:t>
      </w:r>
      <w:r w:rsidR="001D0A73">
        <w:rPr>
          <w:rFonts w:eastAsia="Times New Roman" w:cs="Helvetica"/>
          <w:color w:val="575757"/>
          <w:sz w:val="24"/>
          <w:szCs w:val="24"/>
          <w:lang w:val="bg-BG"/>
        </w:rPr>
        <w:t>напомняне, че правото на предприятието да отложи уреждането трябва да има икономическо съдържание</w:t>
      </w:r>
      <w:r w:rsidR="00346429" w:rsidRPr="00713D6E">
        <w:rPr>
          <w:rFonts w:eastAsia="Times New Roman" w:cs="Helvetica"/>
          <w:color w:val="575757"/>
          <w:sz w:val="24"/>
          <w:szCs w:val="24"/>
        </w:rPr>
        <w:t>.</w:t>
      </w:r>
      <w:proofErr w:type="gramEnd"/>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lastRenderedPageBreak/>
        <w:t>Дванадесет от четиринадесетте членове на Съвета изразиха съгласие, а един - несъгласие с това решение</w:t>
      </w:r>
      <w:r w:rsidR="00346429" w:rsidRPr="00713D6E">
        <w:rPr>
          <w:rFonts w:eastAsia="Times New Roman" w:cs="Helvetica"/>
          <w:color w:val="575757"/>
          <w:sz w:val="24"/>
          <w:szCs w:val="24"/>
        </w:rPr>
        <w:t xml:space="preserve">. </w:t>
      </w:r>
      <w:r>
        <w:rPr>
          <w:rFonts w:eastAsia="Times New Roman" w:cs="Helvetica"/>
          <w:color w:val="575757"/>
          <w:sz w:val="24"/>
          <w:szCs w:val="24"/>
        </w:rPr>
        <w:t>Един от членовете отсъстваше</w:t>
      </w:r>
      <w:r w:rsidR="00346429" w:rsidRPr="00713D6E">
        <w:rPr>
          <w:rFonts w:eastAsia="Times New Roman" w:cs="Helvetica"/>
          <w:color w:val="575757"/>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Съветът</w:t>
      </w:r>
      <w:r w:rsidR="00346429" w:rsidRPr="00713D6E">
        <w:rPr>
          <w:rFonts w:eastAsia="Times New Roman" w:cs="Helvetica"/>
          <w:color w:val="575757"/>
          <w:sz w:val="24"/>
          <w:szCs w:val="24"/>
        </w:rPr>
        <w:t xml:space="preserve"> </w:t>
      </w:r>
      <w:r>
        <w:rPr>
          <w:rFonts w:eastAsia="Times New Roman" w:cs="Helvetica"/>
          <w:color w:val="575757"/>
          <w:sz w:val="24"/>
          <w:szCs w:val="24"/>
        </w:rPr>
        <w:t>реши в порядък на работна хипотеза</w:t>
      </w:r>
      <w:r w:rsidR="00346429" w:rsidRPr="00713D6E">
        <w:rPr>
          <w:rFonts w:eastAsia="Times New Roman" w:cs="Helvetica"/>
          <w:color w:val="575757"/>
          <w:sz w:val="24"/>
          <w:szCs w:val="24"/>
        </w:rPr>
        <w:t xml:space="preserve"> </w:t>
      </w:r>
      <w:r w:rsidR="001D0A73">
        <w:rPr>
          <w:rFonts w:eastAsia="Times New Roman" w:cs="Helvetica"/>
          <w:color w:val="575757"/>
          <w:sz w:val="24"/>
          <w:szCs w:val="24"/>
          <w:lang w:val="bg-BG"/>
        </w:rPr>
        <w:t>да поясни в</w:t>
      </w:r>
      <w:r w:rsidR="00346429" w:rsidRPr="00713D6E">
        <w:rPr>
          <w:rFonts w:eastAsia="Times New Roman" w:cs="Helvetica"/>
          <w:color w:val="575757"/>
          <w:sz w:val="24"/>
          <w:szCs w:val="24"/>
        </w:rPr>
        <w:t xml:space="preserve"> </w:t>
      </w:r>
      <w:r>
        <w:rPr>
          <w:rFonts w:eastAsia="Times New Roman" w:cs="Helvetica"/>
          <w:color w:val="575757"/>
          <w:sz w:val="24"/>
          <w:szCs w:val="24"/>
        </w:rPr>
        <w:t>МСС</w:t>
      </w:r>
      <w:r w:rsidR="00346429" w:rsidRPr="00713D6E">
        <w:rPr>
          <w:rFonts w:eastAsia="Times New Roman" w:cs="Helvetica"/>
          <w:color w:val="575757"/>
          <w:sz w:val="24"/>
          <w:szCs w:val="24"/>
        </w:rPr>
        <w:t xml:space="preserve"> 1</w:t>
      </w:r>
      <w:r w:rsidR="001D0A73">
        <w:rPr>
          <w:rFonts w:eastAsia="Times New Roman" w:cs="Helvetica"/>
          <w:color w:val="575757"/>
          <w:sz w:val="24"/>
          <w:szCs w:val="24"/>
          <w:lang w:val="bg-BG"/>
        </w:rPr>
        <w:t>, че</w:t>
      </w:r>
      <w:r w:rsidR="00346429" w:rsidRPr="00713D6E">
        <w:rPr>
          <w:rFonts w:eastAsia="Times New Roman" w:cs="Helvetica"/>
          <w:color w:val="575757"/>
          <w:sz w:val="24"/>
          <w:szCs w:val="24"/>
        </w:rPr>
        <w:t>:</w:t>
      </w:r>
    </w:p>
    <w:p w:rsidR="00346429" w:rsidRPr="00713D6E" w:rsidRDefault="001D0A73" w:rsidP="00346429">
      <w:pPr>
        <w:numPr>
          <w:ilvl w:val="0"/>
          <w:numId w:val="11"/>
        </w:numPr>
        <w:shd w:val="clear" w:color="auto" w:fill="FFFFFF"/>
        <w:spacing w:before="75" w:after="75" w:line="240" w:lineRule="auto"/>
        <w:ind w:left="495"/>
        <w:rPr>
          <w:rFonts w:eastAsia="Times New Roman" w:cs="Helvetica"/>
          <w:color w:val="575757"/>
          <w:sz w:val="24"/>
          <w:szCs w:val="24"/>
        </w:rPr>
      </w:pPr>
      <w:proofErr w:type="gramStart"/>
      <w:r>
        <w:rPr>
          <w:rFonts w:eastAsia="Times New Roman" w:cs="Helvetica"/>
          <w:color w:val="575757"/>
          <w:sz w:val="24"/>
          <w:szCs w:val="24"/>
          <w:lang w:val="bg-BG"/>
        </w:rPr>
        <w:t>правото</w:t>
      </w:r>
      <w:proofErr w:type="gramEnd"/>
      <w:r>
        <w:rPr>
          <w:rFonts w:eastAsia="Times New Roman" w:cs="Helvetica"/>
          <w:color w:val="575757"/>
          <w:sz w:val="24"/>
          <w:szCs w:val="24"/>
          <w:lang w:val="bg-BG"/>
        </w:rPr>
        <w:t xml:space="preserve"> на предприятието да отложи уреждането</w:t>
      </w:r>
      <w:r w:rsidRPr="00713D6E">
        <w:rPr>
          <w:rFonts w:eastAsia="Times New Roman" w:cs="Helvetica"/>
          <w:color w:val="575757"/>
          <w:sz w:val="24"/>
          <w:szCs w:val="24"/>
        </w:rPr>
        <w:t xml:space="preserve"> </w:t>
      </w:r>
      <w:r>
        <w:rPr>
          <w:rFonts w:eastAsia="Times New Roman" w:cs="Helvetica"/>
          <w:color w:val="575757"/>
          <w:sz w:val="24"/>
          <w:szCs w:val="24"/>
          <w:lang w:val="bg-BG"/>
        </w:rPr>
        <w:t>не се влияе от</w:t>
      </w:r>
      <w:r w:rsidR="00346429" w:rsidRPr="00713D6E">
        <w:rPr>
          <w:rFonts w:eastAsia="Times New Roman" w:cs="Helvetica"/>
          <w:color w:val="575757"/>
          <w:sz w:val="24"/>
          <w:szCs w:val="24"/>
        </w:rPr>
        <w:t>:</w:t>
      </w:r>
    </w:p>
    <w:p w:rsidR="00346429" w:rsidRPr="00713D6E" w:rsidRDefault="001D0A73" w:rsidP="00346429">
      <w:pPr>
        <w:numPr>
          <w:ilvl w:val="1"/>
          <w:numId w:val="11"/>
        </w:numPr>
        <w:shd w:val="clear" w:color="auto" w:fill="FFFFFF"/>
        <w:spacing w:before="75" w:after="75" w:line="240" w:lineRule="auto"/>
        <w:ind w:left="1215"/>
        <w:rPr>
          <w:rFonts w:eastAsia="Times New Roman" w:cs="Helvetica"/>
          <w:color w:val="575757"/>
          <w:sz w:val="24"/>
          <w:szCs w:val="24"/>
        </w:rPr>
      </w:pPr>
      <w:proofErr w:type="gramStart"/>
      <w:r>
        <w:rPr>
          <w:rFonts w:eastAsia="Times New Roman" w:cs="Helvetica"/>
          <w:color w:val="575757"/>
          <w:sz w:val="24"/>
          <w:szCs w:val="24"/>
          <w:lang w:val="bg-BG"/>
        </w:rPr>
        <w:t>очакванията</w:t>
      </w:r>
      <w:proofErr w:type="gramEnd"/>
      <w:r>
        <w:rPr>
          <w:rFonts w:eastAsia="Times New Roman" w:cs="Helvetica"/>
          <w:color w:val="575757"/>
          <w:sz w:val="24"/>
          <w:szCs w:val="24"/>
          <w:lang w:val="bg-BG"/>
        </w:rPr>
        <w:t xml:space="preserve"> на ръководството относно това дали предприятието ще упражни това си право</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и</w:t>
      </w:r>
    </w:p>
    <w:p w:rsidR="00346429" w:rsidRPr="00713D6E" w:rsidRDefault="001D0A73" w:rsidP="00346429">
      <w:pPr>
        <w:numPr>
          <w:ilvl w:val="1"/>
          <w:numId w:val="11"/>
        </w:numPr>
        <w:shd w:val="clear" w:color="auto" w:fill="FFFFFF"/>
        <w:spacing w:before="75" w:after="75" w:line="240" w:lineRule="auto"/>
        <w:ind w:left="1215"/>
        <w:rPr>
          <w:rFonts w:eastAsia="Times New Roman" w:cs="Helvetica"/>
          <w:color w:val="575757"/>
          <w:sz w:val="24"/>
          <w:szCs w:val="24"/>
        </w:rPr>
      </w:pPr>
      <w:proofErr w:type="gramStart"/>
      <w:r>
        <w:rPr>
          <w:rFonts w:eastAsia="Times New Roman" w:cs="Helvetica"/>
          <w:color w:val="575757"/>
          <w:sz w:val="24"/>
          <w:szCs w:val="24"/>
          <w:lang w:val="bg-BG"/>
        </w:rPr>
        <w:t>уреждането</w:t>
      </w:r>
      <w:proofErr w:type="gramEnd"/>
      <w:r>
        <w:rPr>
          <w:rFonts w:eastAsia="Times New Roman" w:cs="Helvetica"/>
          <w:color w:val="575757"/>
          <w:sz w:val="24"/>
          <w:szCs w:val="24"/>
          <w:lang w:val="bg-BG"/>
        </w:rPr>
        <w:t xml:space="preserve"> на пасива между края на отчетния период и датата, на която финансовият отчет е</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одобрен за издаване</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и</w:t>
      </w:r>
    </w:p>
    <w:p w:rsidR="00346429" w:rsidRPr="00713D6E" w:rsidRDefault="001D0A73" w:rsidP="00346429">
      <w:pPr>
        <w:numPr>
          <w:ilvl w:val="0"/>
          <w:numId w:val="11"/>
        </w:numPr>
        <w:shd w:val="clear" w:color="auto" w:fill="FFFFFF"/>
        <w:spacing w:before="75" w:after="75" w:line="240" w:lineRule="auto"/>
        <w:ind w:left="495"/>
        <w:rPr>
          <w:rFonts w:eastAsia="Times New Roman" w:cs="Helvetica"/>
          <w:color w:val="575757"/>
          <w:sz w:val="24"/>
          <w:szCs w:val="24"/>
        </w:rPr>
      </w:pPr>
      <w:proofErr w:type="gramStart"/>
      <w:r>
        <w:rPr>
          <w:rFonts w:eastAsia="Times New Roman" w:cs="Helvetica"/>
          <w:color w:val="575757"/>
          <w:sz w:val="24"/>
          <w:szCs w:val="24"/>
          <w:lang w:val="bg-BG"/>
        </w:rPr>
        <w:t>макар</w:t>
      </w:r>
      <w:proofErr w:type="gramEnd"/>
      <w:r>
        <w:rPr>
          <w:rFonts w:eastAsia="Times New Roman" w:cs="Helvetica"/>
          <w:color w:val="575757"/>
          <w:sz w:val="24"/>
          <w:szCs w:val="24"/>
          <w:lang w:val="bg-BG"/>
        </w:rPr>
        <w:t xml:space="preserve"> тези фактори да не оказват влияние върху класификацията на пасива</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може да трябва предприятието да оповести информация за тях, за да спази изискванията по отношение на оповестяванията в</w:t>
      </w:r>
      <w:r w:rsidR="00346429" w:rsidRPr="00713D6E">
        <w:rPr>
          <w:rFonts w:eastAsia="Times New Roman" w:cs="Helvetica"/>
          <w:color w:val="575757"/>
          <w:sz w:val="24"/>
          <w:szCs w:val="24"/>
        </w:rPr>
        <w:t xml:space="preserve"> </w:t>
      </w:r>
      <w:r w:rsidR="00C500AE">
        <w:rPr>
          <w:rFonts w:eastAsia="Times New Roman" w:cs="Helvetica"/>
          <w:color w:val="575757"/>
          <w:sz w:val="24"/>
          <w:szCs w:val="24"/>
        </w:rPr>
        <w:t>МСФО</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стандартите</w:t>
      </w:r>
      <w:r w:rsidR="00346429" w:rsidRPr="00713D6E">
        <w:rPr>
          <w:rFonts w:eastAsia="Times New Roman" w:cs="Helvetica"/>
          <w:color w:val="575757"/>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Дванадесет от четиринадесетте членове на Съвета изразиха съгласие, а един - несъгласие с това решение</w:t>
      </w:r>
      <w:r w:rsidR="00346429" w:rsidRPr="00713D6E">
        <w:rPr>
          <w:rFonts w:eastAsia="Times New Roman" w:cs="Helvetica"/>
          <w:color w:val="575757"/>
          <w:sz w:val="24"/>
          <w:szCs w:val="24"/>
        </w:rPr>
        <w:t xml:space="preserve">. </w:t>
      </w:r>
      <w:r>
        <w:rPr>
          <w:rFonts w:eastAsia="Times New Roman" w:cs="Helvetica"/>
          <w:color w:val="575757"/>
          <w:sz w:val="24"/>
          <w:szCs w:val="24"/>
        </w:rPr>
        <w:t>Един от членовете отсъстваше</w:t>
      </w:r>
      <w:r w:rsidR="00346429" w:rsidRPr="00713D6E">
        <w:rPr>
          <w:rFonts w:eastAsia="Times New Roman" w:cs="Helvetica"/>
          <w:color w:val="575757"/>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Съветът</w:t>
      </w:r>
      <w:r w:rsidR="00346429" w:rsidRPr="00713D6E">
        <w:rPr>
          <w:rFonts w:eastAsia="Times New Roman" w:cs="Helvetica"/>
          <w:color w:val="575757"/>
          <w:sz w:val="24"/>
          <w:szCs w:val="24"/>
        </w:rPr>
        <w:t xml:space="preserve"> </w:t>
      </w:r>
      <w:r w:rsidR="001D0A73">
        <w:rPr>
          <w:rFonts w:eastAsia="Times New Roman" w:cs="Helvetica"/>
          <w:color w:val="575757"/>
          <w:sz w:val="24"/>
          <w:szCs w:val="24"/>
          <w:lang w:val="bg-BG"/>
        </w:rPr>
        <w:t>обсъди различията между изискванията в</w:t>
      </w:r>
      <w:r w:rsidR="00346429" w:rsidRPr="00713D6E">
        <w:rPr>
          <w:rFonts w:eastAsia="Times New Roman" w:cs="Helvetica"/>
          <w:color w:val="575757"/>
          <w:sz w:val="24"/>
          <w:szCs w:val="24"/>
        </w:rPr>
        <w:t xml:space="preserve"> </w:t>
      </w:r>
      <w:r>
        <w:rPr>
          <w:rFonts w:eastAsia="Times New Roman" w:cs="Helvetica"/>
          <w:color w:val="575757"/>
          <w:sz w:val="24"/>
          <w:szCs w:val="24"/>
        </w:rPr>
        <w:t>МСС</w:t>
      </w:r>
      <w:r w:rsidR="00346429" w:rsidRPr="00713D6E">
        <w:rPr>
          <w:rFonts w:eastAsia="Times New Roman" w:cs="Helvetica"/>
          <w:color w:val="575757"/>
          <w:sz w:val="24"/>
          <w:szCs w:val="24"/>
        </w:rPr>
        <w:t xml:space="preserve"> 1 </w:t>
      </w:r>
      <w:r w:rsidR="001D0A73">
        <w:rPr>
          <w:rFonts w:eastAsia="Times New Roman" w:cs="Helvetica"/>
          <w:color w:val="575757"/>
          <w:sz w:val="24"/>
          <w:szCs w:val="24"/>
          <w:lang w:val="bg-BG"/>
        </w:rPr>
        <w:t xml:space="preserve">и предложените изисквания относно </w:t>
      </w:r>
      <w:r w:rsidR="000E5009">
        <w:rPr>
          <w:rFonts w:eastAsia="Times New Roman" w:cs="Helvetica"/>
          <w:color w:val="575757"/>
          <w:sz w:val="24"/>
          <w:szCs w:val="24"/>
          <w:lang w:val="bg-BG"/>
        </w:rPr>
        <w:t>класифицирането</w:t>
      </w:r>
      <w:r w:rsidR="001D0A73">
        <w:rPr>
          <w:rFonts w:eastAsia="Times New Roman" w:cs="Helvetica"/>
          <w:color w:val="575757"/>
          <w:sz w:val="24"/>
          <w:szCs w:val="24"/>
          <w:lang w:val="bg-BG"/>
        </w:rPr>
        <w:t xml:space="preserve"> на дълговете, </w:t>
      </w:r>
      <w:r w:rsidR="000E5009">
        <w:rPr>
          <w:rFonts w:eastAsia="Times New Roman" w:cs="Helvetica"/>
          <w:color w:val="575757"/>
          <w:sz w:val="24"/>
          <w:szCs w:val="24"/>
          <w:lang w:val="bg-BG"/>
        </w:rPr>
        <w:t>които се разработват от страна на Съвета на САЩ по финансово-счетоводни стандарти, и</w:t>
      </w:r>
      <w:r w:rsidR="00346429" w:rsidRPr="00713D6E">
        <w:rPr>
          <w:rFonts w:eastAsia="Times New Roman" w:cs="Helvetica"/>
          <w:color w:val="575757"/>
          <w:sz w:val="24"/>
          <w:szCs w:val="24"/>
        </w:rPr>
        <w:t xml:space="preserve"> </w:t>
      </w:r>
      <w:r>
        <w:rPr>
          <w:rFonts w:eastAsia="Times New Roman" w:cs="Helvetica"/>
          <w:color w:val="575757"/>
          <w:sz w:val="24"/>
          <w:szCs w:val="24"/>
        </w:rPr>
        <w:t>реши в порядък на работна хипотеза</w:t>
      </w:r>
      <w:r w:rsidR="00346429" w:rsidRPr="00713D6E">
        <w:rPr>
          <w:rFonts w:eastAsia="Times New Roman" w:cs="Helvetica"/>
          <w:color w:val="575757"/>
          <w:sz w:val="24"/>
          <w:szCs w:val="24"/>
        </w:rPr>
        <w:t xml:space="preserve"> </w:t>
      </w:r>
      <w:r w:rsidR="000E5009">
        <w:rPr>
          <w:rFonts w:eastAsia="Times New Roman" w:cs="Helvetica"/>
          <w:color w:val="575757"/>
          <w:sz w:val="24"/>
          <w:szCs w:val="24"/>
          <w:lang w:val="bg-BG"/>
        </w:rPr>
        <w:t>да не разглежда допълнителни изменения в</w:t>
      </w:r>
      <w:r w:rsidR="00346429" w:rsidRPr="00713D6E">
        <w:rPr>
          <w:rFonts w:eastAsia="Times New Roman" w:cs="Helvetica"/>
          <w:color w:val="575757"/>
          <w:sz w:val="24"/>
          <w:szCs w:val="24"/>
        </w:rPr>
        <w:t xml:space="preserve"> </w:t>
      </w:r>
      <w:r>
        <w:rPr>
          <w:rFonts w:eastAsia="Times New Roman" w:cs="Helvetica"/>
          <w:color w:val="575757"/>
          <w:sz w:val="24"/>
          <w:szCs w:val="24"/>
        </w:rPr>
        <w:t>МСС</w:t>
      </w:r>
      <w:r w:rsidR="00346429" w:rsidRPr="00713D6E">
        <w:rPr>
          <w:rFonts w:eastAsia="Times New Roman" w:cs="Helvetica"/>
          <w:color w:val="575757"/>
          <w:sz w:val="24"/>
          <w:szCs w:val="24"/>
        </w:rPr>
        <w:t xml:space="preserve"> 1.</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Дванадесет от четиринадесетте членове на Съвета изразиха съгласие с това решение</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Двама от членовете отсъстваха</w:t>
      </w:r>
      <w:r w:rsidR="00346429" w:rsidRPr="00713D6E">
        <w:rPr>
          <w:rFonts w:eastAsia="Times New Roman" w:cs="Helvetica"/>
          <w:color w:val="575757"/>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b/>
          <w:bCs/>
          <w:i/>
          <w:iCs/>
          <w:color w:val="575757"/>
          <w:sz w:val="24"/>
          <w:szCs w:val="24"/>
        </w:rPr>
        <w:t>Следващи етапи</w:t>
      </w:r>
    </w:p>
    <w:p w:rsidR="00346429" w:rsidRPr="00713D6E" w:rsidRDefault="001672D7" w:rsidP="00346429">
      <w:pPr>
        <w:shd w:val="clear" w:color="auto" w:fill="FFFFFF"/>
        <w:spacing w:after="300" w:line="240" w:lineRule="auto"/>
        <w:rPr>
          <w:rFonts w:eastAsia="Times New Roman" w:cs="Helvetica"/>
          <w:color w:val="575757"/>
          <w:sz w:val="24"/>
          <w:szCs w:val="24"/>
        </w:rPr>
      </w:pPr>
      <w:proofErr w:type="gramStart"/>
      <w:r>
        <w:rPr>
          <w:rFonts w:eastAsia="Times New Roman" w:cs="Helvetica"/>
          <w:color w:val="575757"/>
          <w:sz w:val="24"/>
          <w:szCs w:val="24"/>
        </w:rPr>
        <w:t>Съветът</w:t>
      </w:r>
      <w:r w:rsidR="00346429" w:rsidRPr="00713D6E">
        <w:rPr>
          <w:rFonts w:eastAsia="Times New Roman" w:cs="Helvetica"/>
          <w:color w:val="575757"/>
          <w:sz w:val="24"/>
          <w:szCs w:val="24"/>
        </w:rPr>
        <w:t xml:space="preserve"> </w:t>
      </w:r>
      <w:r w:rsidR="000E5009">
        <w:rPr>
          <w:rFonts w:eastAsia="Times New Roman" w:cs="Helvetica"/>
          <w:color w:val="575757"/>
          <w:sz w:val="24"/>
          <w:szCs w:val="24"/>
          <w:lang w:val="bg-BG"/>
        </w:rPr>
        <w:t>ще обсъди класифицирането на пасиви с характеристики на уреждане със собствен капитал на бъдещо свое заседание</w:t>
      </w:r>
      <w:r w:rsidR="00346429" w:rsidRPr="00713D6E">
        <w:rPr>
          <w:rFonts w:eastAsia="Times New Roman" w:cs="Helvetica"/>
          <w:color w:val="575757"/>
          <w:sz w:val="24"/>
          <w:szCs w:val="24"/>
        </w:rPr>
        <w:t>.</w:t>
      </w:r>
      <w:proofErr w:type="gramEnd"/>
    </w:p>
    <w:p w:rsidR="00346429" w:rsidRPr="00713D6E" w:rsidRDefault="00346429" w:rsidP="00346429">
      <w:pPr>
        <w:shd w:val="clear" w:color="auto" w:fill="FFFFFF"/>
        <w:spacing w:after="300" w:line="240" w:lineRule="auto"/>
        <w:rPr>
          <w:rFonts w:eastAsia="Times New Roman" w:cs="Helvetica"/>
          <w:color w:val="575757"/>
          <w:sz w:val="24"/>
          <w:szCs w:val="24"/>
        </w:rPr>
      </w:pPr>
      <w:r w:rsidRPr="00713D6E">
        <w:rPr>
          <w:rFonts w:eastAsia="Times New Roman" w:cs="Helvetica"/>
          <w:color w:val="575757"/>
          <w:sz w:val="24"/>
          <w:szCs w:val="24"/>
        </w:rPr>
        <w:t> </w:t>
      </w:r>
    </w:p>
    <w:p w:rsidR="00346429" w:rsidRPr="00713D6E" w:rsidRDefault="000E5009" w:rsidP="00346429">
      <w:pPr>
        <w:shd w:val="clear" w:color="auto" w:fill="FFFFFF"/>
        <w:spacing w:before="450" w:after="300" w:line="240" w:lineRule="auto"/>
        <w:outlineLvl w:val="1"/>
        <w:rPr>
          <w:rFonts w:eastAsia="Times New Roman" w:cs="Helvetica"/>
          <w:b/>
          <w:bCs/>
          <w:color w:val="333333"/>
          <w:sz w:val="34"/>
          <w:szCs w:val="34"/>
        </w:rPr>
      </w:pPr>
      <w:bookmarkStart w:id="6" w:name="6"/>
      <w:r>
        <w:rPr>
          <w:rFonts w:eastAsia="Times New Roman" w:cs="Helvetica"/>
          <w:b/>
          <w:bCs/>
          <w:color w:val="CD3333"/>
          <w:sz w:val="34"/>
          <w:szCs w:val="34"/>
          <w:lang w:val="bg-BG"/>
        </w:rPr>
        <w:t>Актуализиране на препратка към</w:t>
      </w:r>
      <w:r w:rsidR="00346429" w:rsidRPr="00713D6E">
        <w:rPr>
          <w:rFonts w:eastAsia="Times New Roman" w:cs="Helvetica"/>
          <w:b/>
          <w:bCs/>
          <w:color w:val="CD3333"/>
          <w:sz w:val="34"/>
          <w:szCs w:val="34"/>
        </w:rPr>
        <w:t> </w:t>
      </w:r>
      <w:r>
        <w:rPr>
          <w:rFonts w:eastAsia="Times New Roman" w:cs="Helvetica"/>
          <w:b/>
          <w:bCs/>
          <w:i/>
          <w:iCs/>
          <w:color w:val="CD3333"/>
          <w:sz w:val="34"/>
          <w:szCs w:val="34"/>
          <w:lang w:val="bg-BG"/>
        </w:rPr>
        <w:t>Концептуалната рамка</w:t>
      </w:r>
      <w:r w:rsidR="00346429" w:rsidRPr="00713D6E">
        <w:rPr>
          <w:rFonts w:eastAsia="Times New Roman" w:cs="Helvetica"/>
          <w:b/>
          <w:bCs/>
          <w:i/>
          <w:iCs/>
          <w:color w:val="CD3333"/>
          <w:sz w:val="34"/>
          <w:szCs w:val="34"/>
        </w:rPr>
        <w:t xml:space="preserve"> </w:t>
      </w:r>
      <w:r w:rsidR="00346429" w:rsidRPr="00713D6E">
        <w:rPr>
          <w:rFonts w:eastAsia="Times New Roman" w:cs="Helvetica"/>
          <w:b/>
          <w:bCs/>
          <w:color w:val="CD3333"/>
          <w:sz w:val="34"/>
          <w:szCs w:val="34"/>
        </w:rPr>
        <w:t>(</w:t>
      </w:r>
      <w:r>
        <w:rPr>
          <w:rFonts w:eastAsia="Times New Roman" w:cs="Helvetica"/>
          <w:b/>
          <w:bCs/>
          <w:color w:val="CD3333"/>
          <w:sz w:val="34"/>
          <w:szCs w:val="34"/>
          <w:lang w:val="bg-BG"/>
        </w:rPr>
        <w:t>изменения в</w:t>
      </w:r>
      <w:r w:rsidR="00346429" w:rsidRPr="00713D6E">
        <w:rPr>
          <w:rFonts w:eastAsia="Times New Roman" w:cs="Helvetica"/>
          <w:b/>
          <w:bCs/>
          <w:color w:val="CD3333"/>
          <w:sz w:val="34"/>
          <w:szCs w:val="34"/>
        </w:rPr>
        <w:t xml:space="preserve"> </w:t>
      </w:r>
      <w:r w:rsidR="00C500AE">
        <w:rPr>
          <w:rFonts w:eastAsia="Times New Roman" w:cs="Helvetica"/>
          <w:b/>
          <w:bCs/>
          <w:color w:val="CD3333"/>
          <w:sz w:val="34"/>
          <w:szCs w:val="34"/>
        </w:rPr>
        <w:t>МСФО</w:t>
      </w:r>
      <w:r w:rsidR="00346429" w:rsidRPr="00713D6E">
        <w:rPr>
          <w:rFonts w:eastAsia="Times New Roman" w:cs="Helvetica"/>
          <w:b/>
          <w:bCs/>
          <w:color w:val="CD3333"/>
          <w:sz w:val="34"/>
          <w:szCs w:val="34"/>
        </w:rPr>
        <w:t xml:space="preserve"> 3) (</w:t>
      </w:r>
      <w:r w:rsidR="001672D7">
        <w:rPr>
          <w:rFonts w:eastAsia="Times New Roman" w:cs="Helvetica"/>
          <w:b/>
          <w:bCs/>
          <w:color w:val="CD3333"/>
          <w:sz w:val="34"/>
          <w:szCs w:val="34"/>
        </w:rPr>
        <w:t>Документ по програмата</w:t>
      </w:r>
      <w:r w:rsidR="00346429" w:rsidRPr="00713D6E">
        <w:rPr>
          <w:rFonts w:eastAsia="Times New Roman" w:cs="Helvetica"/>
          <w:b/>
          <w:bCs/>
          <w:color w:val="CD3333"/>
          <w:sz w:val="34"/>
          <w:szCs w:val="34"/>
        </w:rPr>
        <w:t xml:space="preserve"> 10)</w:t>
      </w:r>
      <w:bookmarkEnd w:id="6"/>
    </w:p>
    <w:p w:rsidR="00346429" w:rsidRPr="00713D6E" w:rsidRDefault="00C500AE"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Параграф</w:t>
      </w:r>
      <w:r w:rsidR="00346429" w:rsidRPr="00713D6E">
        <w:rPr>
          <w:rFonts w:eastAsia="Times New Roman" w:cs="Helvetica"/>
          <w:color w:val="575757"/>
          <w:sz w:val="24"/>
          <w:szCs w:val="24"/>
        </w:rPr>
        <w:t xml:space="preserve"> 11 </w:t>
      </w:r>
      <w:r w:rsidR="000E5009">
        <w:rPr>
          <w:rFonts w:eastAsia="Times New Roman" w:cs="Helvetica"/>
          <w:color w:val="575757"/>
          <w:sz w:val="24"/>
          <w:szCs w:val="24"/>
          <w:lang w:val="bg-BG"/>
        </w:rPr>
        <w:t>от</w:t>
      </w:r>
      <w:r w:rsidR="00346429" w:rsidRPr="00713D6E">
        <w:rPr>
          <w:rFonts w:eastAsia="Times New Roman" w:cs="Helvetica"/>
          <w:color w:val="575757"/>
          <w:sz w:val="24"/>
          <w:szCs w:val="24"/>
        </w:rPr>
        <w:t xml:space="preserve"> </w:t>
      </w:r>
      <w:r>
        <w:rPr>
          <w:rFonts w:eastAsia="Times New Roman" w:cs="Helvetica"/>
          <w:color w:val="575757"/>
          <w:sz w:val="24"/>
          <w:szCs w:val="24"/>
        </w:rPr>
        <w:t>МСФО</w:t>
      </w:r>
      <w:r w:rsidR="00346429" w:rsidRPr="00713D6E">
        <w:rPr>
          <w:rFonts w:eastAsia="Times New Roman" w:cs="Helvetica"/>
          <w:color w:val="575757"/>
          <w:sz w:val="24"/>
          <w:szCs w:val="24"/>
        </w:rPr>
        <w:t xml:space="preserve"> 3 </w:t>
      </w:r>
      <w:r w:rsidR="000E5009">
        <w:rPr>
          <w:rFonts w:eastAsia="Times New Roman" w:cs="Helvetica"/>
          <w:i/>
          <w:iCs/>
          <w:color w:val="575757"/>
          <w:sz w:val="24"/>
          <w:szCs w:val="24"/>
          <w:lang w:val="bg-BG"/>
        </w:rPr>
        <w:t>Бизнес комбинации</w:t>
      </w:r>
      <w:r w:rsidR="00346429" w:rsidRPr="00713D6E">
        <w:rPr>
          <w:rFonts w:eastAsia="Times New Roman" w:cs="Helvetica"/>
          <w:color w:val="575757"/>
          <w:sz w:val="24"/>
          <w:szCs w:val="24"/>
        </w:rPr>
        <w:t> </w:t>
      </w:r>
      <w:r w:rsidR="000E5009">
        <w:rPr>
          <w:rFonts w:eastAsia="Times New Roman" w:cs="Helvetica"/>
          <w:color w:val="575757"/>
          <w:sz w:val="24"/>
          <w:szCs w:val="24"/>
          <w:lang w:val="bg-BG"/>
        </w:rPr>
        <w:t>прави препратка към</w:t>
      </w:r>
      <w:r w:rsidR="00346429" w:rsidRPr="00713D6E">
        <w:rPr>
          <w:rFonts w:eastAsia="Times New Roman" w:cs="Helvetica"/>
          <w:color w:val="575757"/>
          <w:sz w:val="24"/>
          <w:szCs w:val="24"/>
        </w:rPr>
        <w:t> </w:t>
      </w:r>
      <w:r w:rsidR="000E5009">
        <w:rPr>
          <w:rFonts w:eastAsia="Times New Roman" w:cs="Helvetica"/>
          <w:i/>
          <w:iCs/>
          <w:color w:val="575757"/>
          <w:sz w:val="24"/>
          <w:szCs w:val="24"/>
          <w:lang w:val="bg-BG"/>
        </w:rPr>
        <w:t>Общата рамка за изготвяне и представяне на финансови отчети,</w:t>
      </w:r>
      <w:r w:rsidR="00346429" w:rsidRPr="00713D6E">
        <w:rPr>
          <w:rFonts w:eastAsia="Times New Roman" w:cs="Helvetica"/>
          <w:color w:val="575757"/>
          <w:sz w:val="24"/>
          <w:szCs w:val="24"/>
        </w:rPr>
        <w:t> </w:t>
      </w:r>
      <w:r w:rsidR="000E5009">
        <w:rPr>
          <w:rFonts w:eastAsia="Times New Roman" w:cs="Helvetica"/>
          <w:color w:val="575757"/>
          <w:sz w:val="24"/>
          <w:szCs w:val="24"/>
          <w:lang w:val="bg-BG"/>
        </w:rPr>
        <w:t>издадена от Комитета по международни счетоводни стандарти през</w:t>
      </w:r>
      <w:r w:rsidR="00346429" w:rsidRPr="00713D6E">
        <w:rPr>
          <w:rFonts w:eastAsia="Times New Roman" w:cs="Helvetica"/>
          <w:color w:val="575757"/>
          <w:sz w:val="24"/>
          <w:szCs w:val="24"/>
        </w:rPr>
        <w:t xml:space="preserve"> 1989 </w:t>
      </w:r>
      <w:r w:rsidR="000E5009">
        <w:rPr>
          <w:rFonts w:eastAsia="Times New Roman" w:cs="Helvetica"/>
          <w:color w:val="575757"/>
          <w:sz w:val="24"/>
          <w:szCs w:val="24"/>
          <w:lang w:val="bg-BG"/>
        </w:rPr>
        <w:t xml:space="preserve">г. и приета от Съвета през </w:t>
      </w:r>
      <w:r w:rsidR="00346429" w:rsidRPr="00713D6E">
        <w:rPr>
          <w:rFonts w:eastAsia="Times New Roman" w:cs="Helvetica"/>
          <w:color w:val="575757"/>
          <w:sz w:val="24"/>
          <w:szCs w:val="24"/>
        </w:rPr>
        <w:t>2001</w:t>
      </w:r>
      <w:r w:rsidR="000E5009">
        <w:rPr>
          <w:rFonts w:eastAsia="Times New Roman" w:cs="Helvetica"/>
          <w:color w:val="575757"/>
          <w:sz w:val="24"/>
          <w:szCs w:val="24"/>
          <w:lang w:val="bg-BG"/>
        </w:rPr>
        <w:t xml:space="preserve"> г</w:t>
      </w:r>
      <w:r w:rsidR="00346429" w:rsidRPr="00713D6E">
        <w:rPr>
          <w:rFonts w:eastAsia="Times New Roman" w:cs="Helvetica"/>
          <w:color w:val="575757"/>
          <w:sz w:val="24"/>
          <w:szCs w:val="24"/>
        </w:rPr>
        <w:t>.</w:t>
      </w:r>
    </w:p>
    <w:p w:rsidR="00346429" w:rsidRPr="00713D6E" w:rsidRDefault="000E5009"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 xml:space="preserve">На 15 ноември 2018 г. </w:t>
      </w:r>
      <w:r w:rsidR="001672D7">
        <w:rPr>
          <w:rFonts w:eastAsia="Times New Roman" w:cs="Helvetica"/>
          <w:color w:val="575757"/>
          <w:sz w:val="24"/>
          <w:szCs w:val="24"/>
        </w:rPr>
        <w:t>Съветът</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проведе заседание, за да вземе решение дали и ако да, как, да актуализира</w:t>
      </w:r>
      <w:r w:rsidR="00346429" w:rsidRPr="00713D6E">
        <w:rPr>
          <w:rFonts w:eastAsia="Times New Roman" w:cs="Helvetica"/>
          <w:color w:val="575757"/>
          <w:sz w:val="24"/>
          <w:szCs w:val="24"/>
        </w:rPr>
        <w:t xml:space="preserve"> </w:t>
      </w:r>
      <w:r w:rsidR="00C500AE">
        <w:rPr>
          <w:rFonts w:eastAsia="Times New Roman" w:cs="Helvetica"/>
          <w:color w:val="575757"/>
          <w:sz w:val="24"/>
          <w:szCs w:val="24"/>
        </w:rPr>
        <w:t>МСФО</w:t>
      </w:r>
      <w:r w:rsidR="00346429" w:rsidRPr="00713D6E">
        <w:rPr>
          <w:rFonts w:eastAsia="Times New Roman" w:cs="Helvetica"/>
          <w:color w:val="575757"/>
          <w:sz w:val="24"/>
          <w:szCs w:val="24"/>
        </w:rPr>
        <w:t xml:space="preserve"> 3</w:t>
      </w:r>
      <w:r>
        <w:rPr>
          <w:rFonts w:eastAsia="Times New Roman" w:cs="Helvetica"/>
          <w:color w:val="575757"/>
          <w:sz w:val="24"/>
          <w:szCs w:val="24"/>
          <w:lang w:val="bg-BG"/>
        </w:rPr>
        <w:t xml:space="preserve">, така че стандартът да прави препратка </w:t>
      </w:r>
      <w:r>
        <w:rPr>
          <w:rFonts w:eastAsia="Times New Roman" w:cs="Helvetica"/>
          <w:color w:val="575757"/>
          <w:sz w:val="24"/>
          <w:szCs w:val="24"/>
          <w:lang w:val="bg-BG"/>
        </w:rPr>
        <w:lastRenderedPageBreak/>
        <w:t>към</w:t>
      </w:r>
      <w:r w:rsidR="00346429" w:rsidRPr="00713D6E">
        <w:rPr>
          <w:rFonts w:eastAsia="Times New Roman" w:cs="Helvetica"/>
          <w:color w:val="575757"/>
          <w:sz w:val="24"/>
          <w:szCs w:val="24"/>
        </w:rPr>
        <w:t> </w:t>
      </w:r>
      <w:r>
        <w:rPr>
          <w:rFonts w:eastAsia="Times New Roman" w:cs="Helvetica"/>
          <w:i/>
          <w:iCs/>
          <w:color w:val="575757"/>
          <w:sz w:val="24"/>
          <w:szCs w:val="24"/>
          <w:lang w:val="bg-BG"/>
        </w:rPr>
        <w:t>Концептуалната рамка за финансово отчитане,</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която Съветът издаде през март 2018 г.</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Съветът</w:t>
      </w:r>
      <w:r w:rsidR="00346429" w:rsidRPr="00713D6E">
        <w:rPr>
          <w:rFonts w:eastAsia="Times New Roman" w:cs="Helvetica"/>
          <w:color w:val="575757"/>
          <w:sz w:val="24"/>
          <w:szCs w:val="24"/>
        </w:rPr>
        <w:t xml:space="preserve"> </w:t>
      </w:r>
      <w:r w:rsidR="000E5009">
        <w:rPr>
          <w:rFonts w:eastAsia="Times New Roman" w:cs="Helvetica"/>
          <w:color w:val="575757"/>
          <w:sz w:val="24"/>
          <w:szCs w:val="24"/>
          <w:lang w:val="bg-BG"/>
        </w:rPr>
        <w:t>достигна до заключение в порядък на работна хипотеза, че актуализирането на препратката, без да бъдат извършвани други изменения в</w:t>
      </w:r>
      <w:r w:rsidR="00346429" w:rsidRPr="00713D6E">
        <w:rPr>
          <w:rFonts w:eastAsia="Times New Roman" w:cs="Helvetica"/>
          <w:color w:val="575757"/>
          <w:sz w:val="24"/>
          <w:szCs w:val="24"/>
        </w:rPr>
        <w:t xml:space="preserve"> </w:t>
      </w:r>
      <w:r w:rsidR="00C500AE">
        <w:rPr>
          <w:rFonts w:eastAsia="Times New Roman" w:cs="Helvetica"/>
          <w:color w:val="575757"/>
          <w:sz w:val="24"/>
          <w:szCs w:val="24"/>
        </w:rPr>
        <w:t>МСФО</w:t>
      </w:r>
      <w:r w:rsidR="00346429" w:rsidRPr="00713D6E">
        <w:rPr>
          <w:rFonts w:eastAsia="Times New Roman" w:cs="Helvetica"/>
          <w:color w:val="575757"/>
          <w:sz w:val="24"/>
          <w:szCs w:val="24"/>
        </w:rPr>
        <w:t xml:space="preserve"> 3</w:t>
      </w:r>
      <w:r w:rsidR="000E5009">
        <w:rPr>
          <w:rFonts w:eastAsia="Times New Roman" w:cs="Helvetica"/>
          <w:color w:val="575757"/>
          <w:sz w:val="24"/>
          <w:szCs w:val="24"/>
          <w:lang w:val="bg-BG"/>
        </w:rPr>
        <w:t>,</w:t>
      </w:r>
      <w:r w:rsidR="00346429" w:rsidRPr="00713D6E">
        <w:rPr>
          <w:rFonts w:eastAsia="Times New Roman" w:cs="Helvetica"/>
          <w:color w:val="575757"/>
          <w:sz w:val="24"/>
          <w:szCs w:val="24"/>
        </w:rPr>
        <w:t xml:space="preserve"> </w:t>
      </w:r>
      <w:r w:rsidR="000E5009">
        <w:rPr>
          <w:rFonts w:eastAsia="Times New Roman" w:cs="Helvetica"/>
          <w:color w:val="575757"/>
          <w:sz w:val="24"/>
          <w:szCs w:val="24"/>
          <w:lang w:val="bg-BG"/>
        </w:rPr>
        <w:t>би могло да породи конфликт между изискванията на</w:t>
      </w:r>
      <w:r w:rsidR="00346429" w:rsidRPr="00713D6E">
        <w:rPr>
          <w:rFonts w:eastAsia="Times New Roman" w:cs="Helvetica"/>
          <w:color w:val="575757"/>
          <w:sz w:val="24"/>
          <w:szCs w:val="24"/>
        </w:rPr>
        <w:t xml:space="preserve"> </w:t>
      </w:r>
      <w:r w:rsidR="00C500AE">
        <w:rPr>
          <w:rFonts w:eastAsia="Times New Roman" w:cs="Helvetica"/>
          <w:color w:val="575757"/>
          <w:sz w:val="24"/>
          <w:szCs w:val="24"/>
        </w:rPr>
        <w:t>МСФО</w:t>
      </w:r>
      <w:r w:rsidR="00346429" w:rsidRPr="00713D6E">
        <w:rPr>
          <w:rFonts w:eastAsia="Times New Roman" w:cs="Helvetica"/>
          <w:color w:val="575757"/>
          <w:sz w:val="24"/>
          <w:szCs w:val="24"/>
        </w:rPr>
        <w:t xml:space="preserve"> 3 </w:t>
      </w:r>
      <w:r w:rsidR="000E5009">
        <w:rPr>
          <w:rFonts w:eastAsia="Times New Roman" w:cs="Helvetica"/>
          <w:color w:val="575757"/>
          <w:sz w:val="24"/>
          <w:szCs w:val="24"/>
          <w:lang w:val="bg-BG"/>
        </w:rPr>
        <w:t>и изискванията за идентифициране на пасиви в</w:t>
      </w:r>
      <w:r w:rsidR="00346429" w:rsidRPr="00713D6E">
        <w:rPr>
          <w:rFonts w:eastAsia="Times New Roman" w:cs="Helvetica"/>
          <w:color w:val="575757"/>
          <w:sz w:val="24"/>
          <w:szCs w:val="24"/>
        </w:rPr>
        <w:t xml:space="preserve"> </w:t>
      </w:r>
      <w:r>
        <w:rPr>
          <w:rFonts w:eastAsia="Times New Roman" w:cs="Helvetica"/>
          <w:color w:val="575757"/>
          <w:sz w:val="24"/>
          <w:szCs w:val="24"/>
        </w:rPr>
        <w:t>МСС</w:t>
      </w:r>
      <w:r w:rsidR="00346429" w:rsidRPr="00713D6E">
        <w:rPr>
          <w:rFonts w:eastAsia="Times New Roman" w:cs="Helvetica"/>
          <w:color w:val="575757"/>
          <w:sz w:val="24"/>
          <w:szCs w:val="24"/>
        </w:rPr>
        <w:t xml:space="preserve"> 37 </w:t>
      </w:r>
      <w:r w:rsidR="000E5009">
        <w:rPr>
          <w:rFonts w:eastAsia="Times New Roman" w:cs="Helvetica"/>
          <w:i/>
          <w:iCs/>
          <w:color w:val="575757"/>
          <w:sz w:val="24"/>
          <w:szCs w:val="24"/>
          <w:lang w:val="bg-BG"/>
        </w:rPr>
        <w:t>Провизии</w:t>
      </w:r>
      <w:r w:rsidR="00346429" w:rsidRPr="00713D6E">
        <w:rPr>
          <w:rFonts w:eastAsia="Times New Roman" w:cs="Helvetica"/>
          <w:i/>
          <w:iCs/>
          <w:color w:val="575757"/>
          <w:sz w:val="24"/>
          <w:szCs w:val="24"/>
        </w:rPr>
        <w:t xml:space="preserve">, </w:t>
      </w:r>
      <w:r w:rsidR="000E5009">
        <w:rPr>
          <w:rFonts w:eastAsia="Times New Roman" w:cs="Helvetica"/>
          <w:i/>
          <w:iCs/>
          <w:color w:val="575757"/>
          <w:sz w:val="24"/>
          <w:szCs w:val="24"/>
          <w:lang w:val="bg-BG"/>
        </w:rPr>
        <w:t>условни пасиви и условни активи</w:t>
      </w:r>
      <w:r w:rsidR="00346429" w:rsidRPr="00713D6E">
        <w:rPr>
          <w:rFonts w:eastAsia="Times New Roman" w:cs="Helvetica"/>
          <w:color w:val="575757"/>
          <w:sz w:val="24"/>
          <w:szCs w:val="24"/>
        </w:rPr>
        <w:t> </w:t>
      </w:r>
      <w:r w:rsidR="000E5009">
        <w:rPr>
          <w:rFonts w:eastAsia="Times New Roman" w:cs="Helvetica"/>
          <w:color w:val="575757"/>
          <w:sz w:val="24"/>
          <w:szCs w:val="24"/>
          <w:lang w:val="bg-BG"/>
        </w:rPr>
        <w:t>и</w:t>
      </w:r>
      <w:r w:rsidR="00346429" w:rsidRPr="00713D6E">
        <w:rPr>
          <w:rFonts w:eastAsia="Times New Roman" w:cs="Helvetica"/>
          <w:color w:val="575757"/>
          <w:sz w:val="24"/>
          <w:szCs w:val="24"/>
        </w:rPr>
        <w:t xml:space="preserve"> </w:t>
      </w:r>
      <w:r w:rsidR="000E5009">
        <w:rPr>
          <w:rFonts w:eastAsia="Times New Roman" w:cs="Helvetica"/>
          <w:color w:val="575757"/>
          <w:sz w:val="24"/>
          <w:szCs w:val="24"/>
          <w:lang w:val="bg-BG"/>
        </w:rPr>
        <w:t>КРМСФО</w:t>
      </w:r>
      <w:r w:rsidR="00346429" w:rsidRPr="00713D6E">
        <w:rPr>
          <w:rFonts w:eastAsia="Times New Roman" w:cs="Helvetica"/>
          <w:color w:val="575757"/>
          <w:sz w:val="24"/>
          <w:szCs w:val="24"/>
        </w:rPr>
        <w:t xml:space="preserve"> 21 </w:t>
      </w:r>
      <w:r w:rsidR="000E5009">
        <w:rPr>
          <w:rFonts w:eastAsia="Times New Roman" w:cs="Helvetica"/>
          <w:i/>
          <w:iCs/>
          <w:color w:val="575757"/>
          <w:sz w:val="24"/>
          <w:szCs w:val="24"/>
          <w:lang w:val="bg-BG"/>
        </w:rPr>
        <w:t>Налози</w:t>
      </w:r>
      <w:r w:rsidR="00346429" w:rsidRPr="00713D6E">
        <w:rPr>
          <w:rFonts w:eastAsia="Times New Roman" w:cs="Helvetica"/>
          <w:color w:val="575757"/>
          <w:sz w:val="24"/>
          <w:szCs w:val="24"/>
        </w:rPr>
        <w:t xml:space="preserve">. </w:t>
      </w:r>
      <w:r w:rsidR="000E5009">
        <w:rPr>
          <w:rFonts w:eastAsia="Times New Roman" w:cs="Helvetica"/>
          <w:color w:val="575757"/>
          <w:sz w:val="24"/>
          <w:szCs w:val="24"/>
          <w:lang w:val="bg-BG"/>
        </w:rPr>
        <w:t>Актуализацията не би създала на практика други съществени конфликти</w:t>
      </w:r>
      <w:r w:rsidR="00346429" w:rsidRPr="00713D6E">
        <w:rPr>
          <w:rFonts w:eastAsia="Times New Roman" w:cs="Helvetica"/>
          <w:color w:val="575757"/>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Дванадесет от четиринадесетте членове на Съвета изразиха съгласие, а един - несъгласие с това заключение</w:t>
      </w:r>
      <w:r w:rsidR="00346429" w:rsidRPr="00713D6E">
        <w:rPr>
          <w:rFonts w:eastAsia="Times New Roman" w:cs="Helvetica"/>
          <w:color w:val="575757"/>
          <w:sz w:val="24"/>
          <w:szCs w:val="24"/>
        </w:rPr>
        <w:t xml:space="preserve">. </w:t>
      </w:r>
      <w:r>
        <w:rPr>
          <w:rFonts w:eastAsia="Times New Roman" w:cs="Helvetica"/>
          <w:color w:val="575757"/>
          <w:sz w:val="24"/>
          <w:szCs w:val="24"/>
        </w:rPr>
        <w:t>Един от членовете отсъстваше</w:t>
      </w:r>
      <w:r w:rsidR="00346429" w:rsidRPr="00713D6E">
        <w:rPr>
          <w:rFonts w:eastAsia="Times New Roman" w:cs="Helvetica"/>
          <w:color w:val="575757"/>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proofErr w:type="gramStart"/>
      <w:r>
        <w:rPr>
          <w:rFonts w:eastAsia="Times New Roman" w:cs="Helvetica"/>
          <w:color w:val="575757"/>
          <w:sz w:val="24"/>
          <w:szCs w:val="24"/>
        </w:rPr>
        <w:t>Съветът</w:t>
      </w:r>
      <w:r w:rsidR="00346429" w:rsidRPr="00713D6E">
        <w:rPr>
          <w:rFonts w:eastAsia="Times New Roman" w:cs="Helvetica"/>
          <w:color w:val="575757"/>
          <w:sz w:val="24"/>
          <w:szCs w:val="24"/>
        </w:rPr>
        <w:t xml:space="preserve"> </w:t>
      </w:r>
      <w:r>
        <w:rPr>
          <w:rFonts w:eastAsia="Times New Roman" w:cs="Helvetica"/>
          <w:color w:val="575757"/>
          <w:sz w:val="24"/>
          <w:szCs w:val="24"/>
        </w:rPr>
        <w:t>реши в порядък на работна хипотеза</w:t>
      </w:r>
      <w:r w:rsidR="00346429" w:rsidRPr="00713D6E">
        <w:rPr>
          <w:rFonts w:eastAsia="Times New Roman" w:cs="Helvetica"/>
          <w:color w:val="575757"/>
          <w:sz w:val="24"/>
          <w:szCs w:val="24"/>
        </w:rPr>
        <w:t xml:space="preserve"> </w:t>
      </w:r>
      <w:r w:rsidR="000E5009">
        <w:rPr>
          <w:rFonts w:eastAsia="Times New Roman" w:cs="Helvetica"/>
          <w:color w:val="575757"/>
          <w:sz w:val="24"/>
          <w:szCs w:val="24"/>
          <w:lang w:val="bg-BG"/>
        </w:rPr>
        <w:t>незабавно да пристъпи към процес на актуализиране</w:t>
      </w:r>
      <w:r w:rsidR="00346429" w:rsidRPr="00713D6E">
        <w:rPr>
          <w:rFonts w:eastAsia="Times New Roman" w:cs="Helvetica"/>
          <w:color w:val="575757"/>
          <w:sz w:val="24"/>
          <w:szCs w:val="24"/>
        </w:rPr>
        <w:t xml:space="preserve">, </w:t>
      </w:r>
      <w:r w:rsidR="000E5009">
        <w:rPr>
          <w:rFonts w:eastAsia="Times New Roman" w:cs="Helvetica"/>
          <w:color w:val="575757"/>
          <w:sz w:val="24"/>
          <w:szCs w:val="24"/>
          <w:lang w:val="bg-BG"/>
        </w:rPr>
        <w:t>вместо да чака евентуален бъдещ проект за изменение на</w:t>
      </w:r>
      <w:r w:rsidR="00346429" w:rsidRPr="00713D6E">
        <w:rPr>
          <w:rFonts w:eastAsia="Times New Roman" w:cs="Helvetica"/>
          <w:color w:val="575757"/>
          <w:sz w:val="24"/>
          <w:szCs w:val="24"/>
        </w:rPr>
        <w:t xml:space="preserve"> </w:t>
      </w:r>
      <w:r>
        <w:rPr>
          <w:rFonts w:eastAsia="Times New Roman" w:cs="Helvetica"/>
          <w:color w:val="575757"/>
          <w:sz w:val="24"/>
          <w:szCs w:val="24"/>
        </w:rPr>
        <w:t>МСС</w:t>
      </w:r>
      <w:r w:rsidR="00346429" w:rsidRPr="00713D6E">
        <w:rPr>
          <w:rFonts w:eastAsia="Times New Roman" w:cs="Helvetica"/>
          <w:color w:val="575757"/>
          <w:sz w:val="24"/>
          <w:szCs w:val="24"/>
        </w:rPr>
        <w:t xml:space="preserve"> 37.</w:t>
      </w:r>
      <w:proofErr w:type="gramEnd"/>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Тринадесет от четиринадесетте членове на Съвета изразиха съгласие с това решение</w:t>
      </w:r>
      <w:r w:rsidR="00346429" w:rsidRPr="00713D6E">
        <w:rPr>
          <w:rFonts w:eastAsia="Times New Roman" w:cs="Helvetica"/>
          <w:color w:val="575757"/>
          <w:sz w:val="24"/>
          <w:szCs w:val="24"/>
        </w:rPr>
        <w:t xml:space="preserve">. </w:t>
      </w:r>
      <w:r>
        <w:rPr>
          <w:rFonts w:eastAsia="Times New Roman" w:cs="Helvetica"/>
          <w:color w:val="575757"/>
          <w:sz w:val="24"/>
          <w:szCs w:val="24"/>
        </w:rPr>
        <w:t>Един от членовете отсъстваше</w:t>
      </w:r>
      <w:r w:rsidR="00346429" w:rsidRPr="00713D6E">
        <w:rPr>
          <w:rFonts w:eastAsia="Times New Roman" w:cs="Helvetica"/>
          <w:color w:val="575757"/>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Съветът</w:t>
      </w:r>
      <w:r w:rsidR="00346429" w:rsidRPr="00713D6E">
        <w:rPr>
          <w:rFonts w:eastAsia="Times New Roman" w:cs="Helvetica"/>
          <w:color w:val="575757"/>
          <w:sz w:val="24"/>
          <w:szCs w:val="24"/>
        </w:rPr>
        <w:t xml:space="preserve"> </w:t>
      </w:r>
      <w:r w:rsidR="000E5009">
        <w:rPr>
          <w:rFonts w:eastAsia="Times New Roman" w:cs="Helvetica"/>
          <w:color w:val="575757"/>
          <w:sz w:val="24"/>
          <w:szCs w:val="24"/>
          <w:lang w:val="bg-BG"/>
        </w:rPr>
        <w:t>също така</w:t>
      </w:r>
      <w:r w:rsidR="00346429" w:rsidRPr="00713D6E">
        <w:rPr>
          <w:rFonts w:eastAsia="Times New Roman" w:cs="Helvetica"/>
          <w:color w:val="575757"/>
          <w:sz w:val="24"/>
          <w:szCs w:val="24"/>
        </w:rPr>
        <w:t xml:space="preserve"> </w:t>
      </w:r>
      <w:r>
        <w:rPr>
          <w:rFonts w:eastAsia="Times New Roman" w:cs="Helvetica"/>
          <w:color w:val="575757"/>
          <w:sz w:val="24"/>
          <w:szCs w:val="24"/>
        </w:rPr>
        <w:t>реши в порядък на работна хипотеза</w:t>
      </w:r>
      <w:r w:rsidR="00346429" w:rsidRPr="00713D6E">
        <w:rPr>
          <w:rFonts w:eastAsia="Times New Roman" w:cs="Helvetica"/>
          <w:color w:val="575757"/>
          <w:sz w:val="24"/>
          <w:szCs w:val="24"/>
        </w:rPr>
        <w:t xml:space="preserve"> </w:t>
      </w:r>
      <w:r w:rsidR="000E5009">
        <w:rPr>
          <w:rFonts w:eastAsia="Times New Roman" w:cs="Helvetica"/>
          <w:color w:val="575757"/>
          <w:sz w:val="24"/>
          <w:szCs w:val="24"/>
          <w:lang w:val="bg-BG"/>
        </w:rPr>
        <w:t>да разработи предложения за избягване на конфликти между</w:t>
      </w:r>
      <w:r w:rsidR="00346429" w:rsidRPr="00713D6E">
        <w:rPr>
          <w:rFonts w:eastAsia="Times New Roman" w:cs="Helvetica"/>
          <w:color w:val="575757"/>
          <w:sz w:val="24"/>
          <w:szCs w:val="24"/>
        </w:rPr>
        <w:t xml:space="preserve"> </w:t>
      </w:r>
      <w:r w:rsidR="00C500AE">
        <w:rPr>
          <w:rFonts w:eastAsia="Times New Roman" w:cs="Helvetica"/>
          <w:color w:val="575757"/>
          <w:sz w:val="24"/>
          <w:szCs w:val="24"/>
        </w:rPr>
        <w:t>МСФО</w:t>
      </w:r>
      <w:r w:rsidR="00346429" w:rsidRPr="00713D6E">
        <w:rPr>
          <w:rFonts w:eastAsia="Times New Roman" w:cs="Helvetica"/>
          <w:color w:val="575757"/>
          <w:sz w:val="24"/>
          <w:szCs w:val="24"/>
        </w:rPr>
        <w:t xml:space="preserve"> 3 </w:t>
      </w:r>
      <w:r w:rsidR="001468CB">
        <w:rPr>
          <w:rFonts w:eastAsia="Times New Roman" w:cs="Helvetica"/>
          <w:color w:val="575757"/>
          <w:sz w:val="24"/>
          <w:szCs w:val="24"/>
          <w:lang w:val="bg-BG"/>
        </w:rPr>
        <w:t>и</w:t>
      </w:r>
      <w:r w:rsidR="00346429" w:rsidRPr="00713D6E">
        <w:rPr>
          <w:rFonts w:eastAsia="Times New Roman" w:cs="Helvetica"/>
          <w:color w:val="575757"/>
          <w:sz w:val="24"/>
          <w:szCs w:val="24"/>
        </w:rPr>
        <w:t xml:space="preserve"> </w:t>
      </w:r>
      <w:r>
        <w:rPr>
          <w:rFonts w:eastAsia="Times New Roman" w:cs="Helvetica"/>
          <w:color w:val="575757"/>
          <w:sz w:val="24"/>
          <w:szCs w:val="24"/>
        </w:rPr>
        <w:t>МСС</w:t>
      </w:r>
      <w:r w:rsidR="00346429" w:rsidRPr="00713D6E">
        <w:rPr>
          <w:rFonts w:eastAsia="Times New Roman" w:cs="Helvetica"/>
          <w:color w:val="575757"/>
          <w:sz w:val="24"/>
          <w:szCs w:val="24"/>
        </w:rPr>
        <w:t xml:space="preserve"> 37 (</w:t>
      </w:r>
      <w:r w:rsidR="001468CB">
        <w:rPr>
          <w:rFonts w:eastAsia="Times New Roman" w:cs="Helvetica"/>
          <w:color w:val="575757"/>
          <w:sz w:val="24"/>
          <w:szCs w:val="24"/>
          <w:lang w:val="bg-BG"/>
        </w:rPr>
        <w:t>разяснен чрез КРМСФО</w:t>
      </w:r>
      <w:r w:rsidR="00346429" w:rsidRPr="00713D6E">
        <w:rPr>
          <w:rFonts w:eastAsia="Times New Roman" w:cs="Helvetica"/>
          <w:color w:val="575757"/>
          <w:sz w:val="24"/>
          <w:szCs w:val="24"/>
        </w:rPr>
        <w:t xml:space="preserve"> 21)</w:t>
      </w:r>
      <w:r w:rsidR="001468CB">
        <w:rPr>
          <w:rFonts w:eastAsia="Times New Roman" w:cs="Helvetica"/>
          <w:color w:val="575757"/>
          <w:sz w:val="24"/>
          <w:szCs w:val="24"/>
          <w:lang w:val="bg-BG"/>
        </w:rPr>
        <w:t>,</w:t>
      </w:r>
      <w:r w:rsidR="00346429" w:rsidRPr="00713D6E">
        <w:rPr>
          <w:rFonts w:eastAsia="Times New Roman" w:cs="Helvetica"/>
          <w:color w:val="575757"/>
          <w:sz w:val="24"/>
          <w:szCs w:val="24"/>
        </w:rPr>
        <w:t xml:space="preserve"> </w:t>
      </w:r>
      <w:r w:rsidR="001468CB">
        <w:rPr>
          <w:rFonts w:eastAsia="Times New Roman" w:cs="Helvetica"/>
          <w:color w:val="575757"/>
          <w:sz w:val="24"/>
          <w:szCs w:val="24"/>
          <w:lang w:val="bg-BG"/>
        </w:rPr>
        <w:t>като актуализира препратката и добави изключение в изискванията за първоначално признаване в</w:t>
      </w:r>
      <w:r w:rsidR="00346429" w:rsidRPr="00713D6E">
        <w:rPr>
          <w:rFonts w:eastAsia="Times New Roman" w:cs="Helvetica"/>
          <w:color w:val="575757"/>
          <w:sz w:val="24"/>
          <w:szCs w:val="24"/>
        </w:rPr>
        <w:t xml:space="preserve"> </w:t>
      </w:r>
      <w:r w:rsidR="00C500AE">
        <w:rPr>
          <w:rFonts w:eastAsia="Times New Roman" w:cs="Helvetica"/>
          <w:color w:val="575757"/>
          <w:sz w:val="24"/>
          <w:szCs w:val="24"/>
        </w:rPr>
        <w:t>МСФО</w:t>
      </w:r>
      <w:r w:rsidR="00346429" w:rsidRPr="00713D6E">
        <w:rPr>
          <w:rFonts w:eastAsia="Times New Roman" w:cs="Helvetica"/>
          <w:color w:val="575757"/>
          <w:sz w:val="24"/>
          <w:szCs w:val="24"/>
        </w:rPr>
        <w:t xml:space="preserve"> 3. </w:t>
      </w:r>
      <w:r w:rsidR="001468CB">
        <w:rPr>
          <w:rFonts w:eastAsia="Times New Roman" w:cs="Helvetica"/>
          <w:color w:val="575757"/>
          <w:sz w:val="24"/>
          <w:szCs w:val="24"/>
          <w:lang w:val="bg-BG"/>
        </w:rPr>
        <w:t>Изключението ще посочва, че</w:t>
      </w:r>
      <w:r w:rsidR="00346429" w:rsidRPr="00713D6E">
        <w:rPr>
          <w:rFonts w:eastAsia="Times New Roman" w:cs="Helvetica"/>
          <w:color w:val="575757"/>
          <w:sz w:val="24"/>
          <w:szCs w:val="24"/>
        </w:rPr>
        <w:t xml:space="preserve"> </w:t>
      </w:r>
      <w:r w:rsidR="001468CB">
        <w:rPr>
          <w:rFonts w:eastAsia="Times New Roman" w:cs="Helvetica"/>
          <w:color w:val="575757"/>
          <w:sz w:val="24"/>
          <w:szCs w:val="24"/>
          <w:lang w:val="bg-BG"/>
        </w:rPr>
        <w:t xml:space="preserve">налозите, </w:t>
      </w:r>
      <w:proofErr w:type="gramStart"/>
      <w:r w:rsidR="001468CB">
        <w:rPr>
          <w:rFonts w:eastAsia="Times New Roman" w:cs="Helvetica"/>
          <w:color w:val="575757"/>
          <w:sz w:val="24"/>
          <w:szCs w:val="24"/>
          <w:lang w:val="bg-BG"/>
        </w:rPr>
        <w:t>попадащи в обхвата на</w:t>
      </w:r>
      <w:r w:rsidR="00346429" w:rsidRPr="00713D6E">
        <w:rPr>
          <w:rFonts w:eastAsia="Times New Roman" w:cs="Helvetica"/>
          <w:color w:val="575757"/>
          <w:sz w:val="24"/>
          <w:szCs w:val="24"/>
        </w:rPr>
        <w:t xml:space="preserve"> </w:t>
      </w:r>
      <w:r w:rsidR="001468CB">
        <w:rPr>
          <w:rFonts w:eastAsia="Times New Roman" w:cs="Helvetica"/>
          <w:color w:val="575757"/>
          <w:sz w:val="24"/>
          <w:szCs w:val="24"/>
          <w:lang w:val="bg-BG"/>
        </w:rPr>
        <w:t>КРМСФО</w:t>
      </w:r>
      <w:r w:rsidR="001468CB" w:rsidRPr="00713D6E">
        <w:rPr>
          <w:rFonts w:eastAsia="Times New Roman" w:cs="Helvetica"/>
          <w:color w:val="575757"/>
          <w:sz w:val="24"/>
          <w:szCs w:val="24"/>
        </w:rPr>
        <w:t xml:space="preserve"> </w:t>
      </w:r>
      <w:r w:rsidR="00346429" w:rsidRPr="00713D6E">
        <w:rPr>
          <w:rFonts w:eastAsia="Times New Roman" w:cs="Helvetica"/>
          <w:color w:val="575757"/>
          <w:sz w:val="24"/>
          <w:szCs w:val="24"/>
        </w:rPr>
        <w:t xml:space="preserve">21 </w:t>
      </w:r>
      <w:r w:rsidR="001468CB">
        <w:rPr>
          <w:rFonts w:eastAsia="Times New Roman" w:cs="Helvetica"/>
          <w:color w:val="575757"/>
          <w:sz w:val="24"/>
          <w:szCs w:val="24"/>
          <w:lang w:val="bg-BG"/>
        </w:rPr>
        <w:t>и други пасиви, попадащи</w:t>
      </w:r>
      <w:proofErr w:type="gramEnd"/>
      <w:r w:rsidR="001468CB">
        <w:rPr>
          <w:rFonts w:eastAsia="Times New Roman" w:cs="Helvetica"/>
          <w:color w:val="575757"/>
          <w:sz w:val="24"/>
          <w:szCs w:val="24"/>
          <w:lang w:val="bg-BG"/>
        </w:rPr>
        <w:t xml:space="preserve"> в обхвата на</w:t>
      </w:r>
      <w:r w:rsidR="00346429" w:rsidRPr="00713D6E">
        <w:rPr>
          <w:rFonts w:eastAsia="Times New Roman" w:cs="Helvetica"/>
          <w:color w:val="575757"/>
          <w:sz w:val="24"/>
          <w:szCs w:val="24"/>
        </w:rPr>
        <w:t xml:space="preserve"> </w:t>
      </w:r>
      <w:r>
        <w:rPr>
          <w:rFonts w:eastAsia="Times New Roman" w:cs="Helvetica"/>
          <w:color w:val="575757"/>
          <w:sz w:val="24"/>
          <w:szCs w:val="24"/>
        </w:rPr>
        <w:t>МСС</w:t>
      </w:r>
      <w:r w:rsidR="00346429" w:rsidRPr="00713D6E">
        <w:rPr>
          <w:rFonts w:eastAsia="Times New Roman" w:cs="Helvetica"/>
          <w:color w:val="575757"/>
          <w:sz w:val="24"/>
          <w:szCs w:val="24"/>
        </w:rPr>
        <w:t xml:space="preserve"> 37 </w:t>
      </w:r>
      <w:r w:rsidR="001468CB">
        <w:rPr>
          <w:rFonts w:eastAsia="Times New Roman" w:cs="Helvetica"/>
          <w:color w:val="575757"/>
          <w:sz w:val="24"/>
          <w:szCs w:val="24"/>
          <w:lang w:val="bg-BG"/>
        </w:rPr>
        <w:t xml:space="preserve">следва да бъдат признати при </w:t>
      </w:r>
      <w:r w:rsidR="00DB129D">
        <w:rPr>
          <w:rFonts w:eastAsia="Times New Roman" w:cs="Helvetica"/>
          <w:color w:val="575757"/>
          <w:sz w:val="24"/>
          <w:szCs w:val="24"/>
          <w:lang w:val="bg-BG"/>
        </w:rPr>
        <w:t>придобиване само ако</w:t>
      </w:r>
      <w:r w:rsidR="001468CB">
        <w:rPr>
          <w:rFonts w:eastAsia="Times New Roman" w:cs="Helvetica"/>
          <w:color w:val="575757"/>
          <w:sz w:val="24"/>
          <w:szCs w:val="24"/>
          <w:lang w:val="bg-BG"/>
        </w:rPr>
        <w:t xml:space="preserve"> те биха били идентифицирани като пасиви, прилагайки КРМСФО</w:t>
      </w:r>
      <w:r w:rsidR="00346429" w:rsidRPr="00713D6E">
        <w:rPr>
          <w:rFonts w:eastAsia="Times New Roman" w:cs="Helvetica"/>
          <w:color w:val="575757"/>
          <w:sz w:val="24"/>
          <w:szCs w:val="24"/>
        </w:rPr>
        <w:t xml:space="preserve"> 21 </w:t>
      </w:r>
      <w:r w:rsidR="001468CB">
        <w:rPr>
          <w:rFonts w:eastAsia="Times New Roman" w:cs="Helvetica"/>
          <w:color w:val="575757"/>
          <w:sz w:val="24"/>
          <w:szCs w:val="24"/>
          <w:lang w:val="bg-BG"/>
        </w:rPr>
        <w:t xml:space="preserve">или съответно </w:t>
      </w:r>
      <w:r>
        <w:rPr>
          <w:rFonts w:eastAsia="Times New Roman" w:cs="Helvetica"/>
          <w:color w:val="575757"/>
          <w:sz w:val="24"/>
          <w:szCs w:val="24"/>
        </w:rPr>
        <w:t>МСС</w:t>
      </w:r>
      <w:r w:rsidR="00346429" w:rsidRPr="00713D6E">
        <w:rPr>
          <w:rFonts w:eastAsia="Times New Roman" w:cs="Helvetica"/>
          <w:color w:val="575757"/>
          <w:sz w:val="24"/>
          <w:szCs w:val="24"/>
        </w:rPr>
        <w:t xml:space="preserve"> 37.</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Дванадесет от четиринадесетте членове на Съвета изразиха съгласие, а един - несъгласие с това решение</w:t>
      </w:r>
      <w:r w:rsidR="00346429" w:rsidRPr="00713D6E">
        <w:rPr>
          <w:rFonts w:eastAsia="Times New Roman" w:cs="Helvetica"/>
          <w:color w:val="575757"/>
          <w:sz w:val="24"/>
          <w:szCs w:val="24"/>
        </w:rPr>
        <w:t xml:space="preserve">. </w:t>
      </w:r>
      <w:r>
        <w:rPr>
          <w:rFonts w:eastAsia="Times New Roman" w:cs="Helvetica"/>
          <w:color w:val="575757"/>
          <w:sz w:val="24"/>
          <w:szCs w:val="24"/>
        </w:rPr>
        <w:t>Един от членовете отсъстваше</w:t>
      </w:r>
      <w:r w:rsidR="00346429" w:rsidRPr="00713D6E">
        <w:rPr>
          <w:rFonts w:eastAsia="Times New Roman" w:cs="Helvetica"/>
          <w:color w:val="575757"/>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b/>
          <w:bCs/>
          <w:i/>
          <w:iCs/>
          <w:color w:val="575757"/>
          <w:sz w:val="24"/>
          <w:szCs w:val="24"/>
        </w:rPr>
        <w:t>Следващи етапи</w:t>
      </w:r>
    </w:p>
    <w:p w:rsidR="00346429" w:rsidRPr="00713D6E" w:rsidRDefault="001672D7" w:rsidP="00346429">
      <w:pPr>
        <w:shd w:val="clear" w:color="auto" w:fill="FFFFFF"/>
        <w:spacing w:after="300" w:line="240" w:lineRule="auto"/>
        <w:rPr>
          <w:rFonts w:eastAsia="Times New Roman" w:cs="Helvetica"/>
          <w:color w:val="575757"/>
          <w:sz w:val="24"/>
          <w:szCs w:val="24"/>
        </w:rPr>
      </w:pPr>
      <w:proofErr w:type="gramStart"/>
      <w:r>
        <w:rPr>
          <w:rFonts w:eastAsia="Times New Roman" w:cs="Helvetica"/>
          <w:color w:val="575757"/>
          <w:sz w:val="24"/>
          <w:szCs w:val="24"/>
        </w:rPr>
        <w:t>Съветът</w:t>
      </w:r>
      <w:r w:rsidR="00346429" w:rsidRPr="00713D6E">
        <w:rPr>
          <w:rFonts w:eastAsia="Times New Roman" w:cs="Helvetica"/>
          <w:color w:val="575757"/>
          <w:sz w:val="24"/>
          <w:szCs w:val="24"/>
        </w:rPr>
        <w:t xml:space="preserve"> </w:t>
      </w:r>
      <w:r w:rsidR="001468CB">
        <w:rPr>
          <w:rFonts w:eastAsia="Times New Roman" w:cs="Helvetica"/>
          <w:color w:val="575757"/>
          <w:sz w:val="24"/>
          <w:szCs w:val="24"/>
          <w:lang w:val="bg-BG"/>
        </w:rPr>
        <w:t xml:space="preserve">ще обмисли как следва да бъдат разработени предложенията за изменение на </w:t>
      </w:r>
      <w:r w:rsidR="00C500AE">
        <w:rPr>
          <w:rFonts w:eastAsia="Times New Roman" w:cs="Helvetica"/>
          <w:color w:val="575757"/>
          <w:sz w:val="24"/>
          <w:szCs w:val="24"/>
        </w:rPr>
        <w:t>МСФО</w:t>
      </w:r>
      <w:r w:rsidR="00346429" w:rsidRPr="00713D6E">
        <w:rPr>
          <w:rFonts w:eastAsia="Times New Roman" w:cs="Helvetica"/>
          <w:color w:val="575757"/>
          <w:sz w:val="24"/>
          <w:szCs w:val="24"/>
        </w:rPr>
        <w:t xml:space="preserve"> 3 </w:t>
      </w:r>
      <w:r w:rsidR="001468CB">
        <w:rPr>
          <w:rFonts w:eastAsia="Times New Roman" w:cs="Helvetica"/>
          <w:color w:val="575757"/>
          <w:sz w:val="24"/>
          <w:szCs w:val="24"/>
          <w:lang w:val="bg-BG"/>
        </w:rPr>
        <w:t>и дали са необходими механизми за преход</w:t>
      </w:r>
      <w:r w:rsidR="00346429" w:rsidRPr="00713D6E">
        <w:rPr>
          <w:rFonts w:eastAsia="Times New Roman" w:cs="Helvetica"/>
          <w:color w:val="575757"/>
          <w:sz w:val="24"/>
          <w:szCs w:val="24"/>
        </w:rPr>
        <w:t>.</w:t>
      </w:r>
      <w:proofErr w:type="gramEnd"/>
    </w:p>
    <w:p w:rsidR="00346429" w:rsidRPr="00713D6E" w:rsidRDefault="00346429" w:rsidP="00346429">
      <w:pPr>
        <w:shd w:val="clear" w:color="auto" w:fill="FFFFFF"/>
        <w:spacing w:after="300" w:line="240" w:lineRule="auto"/>
        <w:rPr>
          <w:rFonts w:eastAsia="Times New Roman" w:cs="Helvetica"/>
          <w:color w:val="575757"/>
          <w:sz w:val="24"/>
          <w:szCs w:val="24"/>
        </w:rPr>
      </w:pPr>
      <w:r w:rsidRPr="00713D6E">
        <w:rPr>
          <w:rFonts w:eastAsia="Times New Roman" w:cs="Helvetica"/>
          <w:color w:val="575757"/>
          <w:sz w:val="24"/>
          <w:szCs w:val="24"/>
        </w:rPr>
        <w:t> </w:t>
      </w:r>
    </w:p>
    <w:p w:rsidR="00346429" w:rsidRPr="00713D6E" w:rsidRDefault="009E6287" w:rsidP="00346429">
      <w:pPr>
        <w:shd w:val="clear" w:color="auto" w:fill="FFFFFF"/>
        <w:spacing w:before="450" w:after="300" w:line="240" w:lineRule="auto"/>
        <w:outlineLvl w:val="1"/>
        <w:rPr>
          <w:rFonts w:eastAsia="Times New Roman" w:cs="Helvetica"/>
          <w:b/>
          <w:bCs/>
          <w:color w:val="333333"/>
          <w:sz w:val="34"/>
          <w:szCs w:val="34"/>
        </w:rPr>
      </w:pPr>
      <w:bookmarkStart w:id="7" w:name="7"/>
      <w:r>
        <w:rPr>
          <w:rFonts w:eastAsia="Times New Roman" w:cs="Helvetica"/>
          <w:b/>
          <w:bCs/>
          <w:color w:val="CD3333"/>
          <w:sz w:val="34"/>
          <w:szCs w:val="34"/>
          <w:lang w:val="bg-BG"/>
        </w:rPr>
        <w:t>Дейности с регулирани цени</w:t>
      </w:r>
      <w:r w:rsidR="00346429" w:rsidRPr="00713D6E">
        <w:rPr>
          <w:rFonts w:eastAsia="Times New Roman" w:cs="Helvetica"/>
          <w:b/>
          <w:bCs/>
          <w:color w:val="CD3333"/>
          <w:sz w:val="34"/>
          <w:szCs w:val="34"/>
        </w:rPr>
        <w:t xml:space="preserve"> (</w:t>
      </w:r>
      <w:r w:rsidR="001672D7">
        <w:rPr>
          <w:rFonts w:eastAsia="Times New Roman" w:cs="Helvetica"/>
          <w:b/>
          <w:bCs/>
          <w:color w:val="CD3333"/>
          <w:sz w:val="34"/>
          <w:szCs w:val="34"/>
        </w:rPr>
        <w:t>Документ по програмата</w:t>
      </w:r>
      <w:r w:rsidR="00346429" w:rsidRPr="00713D6E">
        <w:rPr>
          <w:rFonts w:eastAsia="Times New Roman" w:cs="Helvetica"/>
          <w:b/>
          <w:bCs/>
          <w:color w:val="CD3333"/>
          <w:sz w:val="34"/>
          <w:szCs w:val="34"/>
        </w:rPr>
        <w:t xml:space="preserve"> 9)</w:t>
      </w:r>
      <w:bookmarkEnd w:id="7"/>
    </w:p>
    <w:p w:rsidR="00346429" w:rsidRPr="00713D6E" w:rsidRDefault="009E628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 xml:space="preserve">На 15 ноември 2018 г. </w:t>
      </w:r>
      <w:proofErr w:type="gramStart"/>
      <w:r>
        <w:rPr>
          <w:rFonts w:eastAsia="Times New Roman" w:cs="Helvetica"/>
          <w:color w:val="575757"/>
          <w:sz w:val="24"/>
          <w:szCs w:val="24"/>
        </w:rPr>
        <w:t>Съветът</w:t>
      </w:r>
      <w:r w:rsidRPr="00713D6E">
        <w:rPr>
          <w:rFonts w:eastAsia="Times New Roman" w:cs="Helvetica"/>
          <w:color w:val="575757"/>
          <w:sz w:val="24"/>
          <w:szCs w:val="24"/>
        </w:rPr>
        <w:t xml:space="preserve"> </w:t>
      </w:r>
      <w:r>
        <w:rPr>
          <w:rFonts w:eastAsia="Times New Roman" w:cs="Helvetica"/>
          <w:color w:val="575757"/>
          <w:sz w:val="24"/>
          <w:szCs w:val="24"/>
          <w:lang w:val="bg-BG"/>
        </w:rPr>
        <w:t>проведе заседание, за да обсъди счетоводния модел, който се разработва по отношение на дейности, обект на „регулиране с дефинирани цени/ставки”</w:t>
      </w:r>
      <w:r w:rsidR="00346429" w:rsidRPr="00713D6E">
        <w:rPr>
          <w:rFonts w:eastAsia="Times New Roman" w:cs="Helvetica"/>
          <w:color w:val="575757"/>
          <w:sz w:val="24"/>
          <w:szCs w:val="24"/>
        </w:rPr>
        <w:t>.</w:t>
      </w:r>
      <w:proofErr w:type="gramEnd"/>
      <w:r w:rsidR="00346429" w:rsidRPr="00713D6E">
        <w:rPr>
          <w:rFonts w:eastAsia="Times New Roman" w:cs="Helvetica"/>
          <w:color w:val="575757"/>
          <w:sz w:val="24"/>
          <w:szCs w:val="24"/>
        </w:rPr>
        <w:t xml:space="preserve">  </w:t>
      </w:r>
      <w:r w:rsidR="001672D7">
        <w:rPr>
          <w:rFonts w:eastAsia="Times New Roman" w:cs="Helvetica"/>
          <w:color w:val="575757"/>
          <w:sz w:val="24"/>
          <w:szCs w:val="24"/>
        </w:rPr>
        <w:t>Документ по програмата</w:t>
      </w:r>
      <w:r w:rsidR="00346429" w:rsidRPr="00713D6E">
        <w:rPr>
          <w:rFonts w:eastAsia="Times New Roman" w:cs="Helvetica"/>
          <w:color w:val="575757"/>
          <w:sz w:val="24"/>
          <w:szCs w:val="24"/>
        </w:rPr>
        <w:t xml:space="preserve"> 9A </w:t>
      </w:r>
      <w:r>
        <w:rPr>
          <w:rFonts w:eastAsia="Times New Roman" w:cs="Helvetica"/>
          <w:color w:val="575757"/>
          <w:sz w:val="24"/>
          <w:szCs w:val="24"/>
          <w:lang w:val="bg-BG"/>
        </w:rPr>
        <w:t>предостави единствено с информационна цел обобщение на взетите до момента от Съвета решения в порядък на работна хипотеза</w:t>
      </w:r>
      <w:r w:rsidR="00346429" w:rsidRPr="00713D6E">
        <w:rPr>
          <w:rFonts w:eastAsia="Times New Roman" w:cs="Helvetica"/>
          <w:color w:val="575757"/>
          <w:sz w:val="24"/>
          <w:szCs w:val="24"/>
        </w:rPr>
        <w:t>.</w:t>
      </w:r>
    </w:p>
    <w:p w:rsidR="00346429" w:rsidRPr="00713D6E" w:rsidRDefault="009E6287" w:rsidP="00346429">
      <w:pPr>
        <w:shd w:val="clear" w:color="auto" w:fill="FFFFFF"/>
        <w:spacing w:before="300" w:after="150" w:line="240" w:lineRule="auto"/>
        <w:outlineLvl w:val="2"/>
        <w:rPr>
          <w:rFonts w:eastAsia="Times New Roman" w:cs="Helvetica"/>
          <w:b/>
          <w:bCs/>
          <w:color w:val="333333"/>
          <w:sz w:val="24"/>
          <w:szCs w:val="24"/>
        </w:rPr>
      </w:pPr>
      <w:r>
        <w:rPr>
          <w:rFonts w:eastAsia="Times New Roman" w:cs="Helvetica"/>
          <w:b/>
          <w:bCs/>
          <w:i/>
          <w:iCs/>
          <w:color w:val="333333"/>
          <w:sz w:val="24"/>
          <w:szCs w:val="24"/>
          <w:lang w:val="bg-BG"/>
        </w:rPr>
        <w:lastRenderedPageBreak/>
        <w:t>Взаимодействие между модела и</w:t>
      </w:r>
      <w:r w:rsidR="00346429" w:rsidRPr="00713D6E">
        <w:rPr>
          <w:rFonts w:eastAsia="Times New Roman" w:cs="Helvetica"/>
          <w:b/>
          <w:bCs/>
          <w:i/>
          <w:iCs/>
          <w:color w:val="333333"/>
          <w:sz w:val="24"/>
          <w:szCs w:val="24"/>
        </w:rPr>
        <w:t xml:space="preserve"> </w:t>
      </w:r>
      <w:r w:rsidR="00C500AE">
        <w:rPr>
          <w:rFonts w:eastAsia="Times New Roman" w:cs="Helvetica"/>
          <w:b/>
          <w:bCs/>
          <w:i/>
          <w:iCs/>
          <w:color w:val="333333"/>
          <w:sz w:val="24"/>
          <w:szCs w:val="24"/>
        </w:rPr>
        <w:t>МСФО</w:t>
      </w:r>
      <w:r w:rsidR="00346429" w:rsidRPr="00713D6E">
        <w:rPr>
          <w:rFonts w:eastAsia="Times New Roman" w:cs="Helvetica"/>
          <w:b/>
          <w:bCs/>
          <w:i/>
          <w:iCs/>
          <w:color w:val="333333"/>
          <w:sz w:val="24"/>
          <w:szCs w:val="24"/>
        </w:rPr>
        <w:t> </w:t>
      </w:r>
      <w:proofErr w:type="gramStart"/>
      <w:r>
        <w:rPr>
          <w:rFonts w:eastAsia="Times New Roman" w:cs="Helvetica"/>
          <w:b/>
          <w:bCs/>
          <w:i/>
          <w:iCs/>
          <w:color w:val="333333"/>
          <w:sz w:val="24"/>
          <w:szCs w:val="24"/>
          <w:lang w:val="bg-BG"/>
        </w:rPr>
        <w:t>стандартите</w:t>
      </w:r>
      <w:r w:rsidR="00346429" w:rsidRPr="00713D6E">
        <w:rPr>
          <w:rFonts w:eastAsia="Times New Roman" w:cs="Helvetica"/>
          <w:b/>
          <w:bCs/>
          <w:i/>
          <w:iCs/>
          <w:color w:val="333333"/>
          <w:sz w:val="24"/>
          <w:szCs w:val="24"/>
        </w:rPr>
        <w:t> </w:t>
      </w:r>
      <w:r w:rsidR="00346429" w:rsidRPr="00713D6E">
        <w:rPr>
          <w:rFonts w:eastAsia="Times New Roman" w:cs="Helvetica"/>
          <w:b/>
          <w:bCs/>
          <w:color w:val="333333"/>
          <w:sz w:val="24"/>
          <w:szCs w:val="24"/>
        </w:rPr>
        <w:t>(</w:t>
      </w:r>
      <w:r w:rsidR="001672D7">
        <w:rPr>
          <w:rFonts w:eastAsia="Times New Roman" w:cs="Helvetica"/>
          <w:b/>
          <w:bCs/>
          <w:color w:val="333333"/>
          <w:sz w:val="24"/>
          <w:szCs w:val="24"/>
        </w:rPr>
        <w:t>Документ</w:t>
      </w:r>
      <w:proofErr w:type="gramEnd"/>
      <w:r w:rsidR="001672D7">
        <w:rPr>
          <w:rFonts w:eastAsia="Times New Roman" w:cs="Helvetica"/>
          <w:b/>
          <w:bCs/>
          <w:color w:val="333333"/>
          <w:sz w:val="24"/>
          <w:szCs w:val="24"/>
        </w:rPr>
        <w:t xml:space="preserve"> по програмата</w:t>
      </w:r>
      <w:r w:rsidR="00346429" w:rsidRPr="00713D6E">
        <w:rPr>
          <w:rFonts w:eastAsia="Times New Roman" w:cs="Helvetica"/>
          <w:b/>
          <w:bCs/>
          <w:color w:val="333333"/>
          <w:sz w:val="24"/>
          <w:szCs w:val="24"/>
        </w:rPr>
        <w:t xml:space="preserve"> 9</w:t>
      </w:r>
      <w:r>
        <w:rPr>
          <w:rFonts w:eastAsia="Times New Roman" w:cs="Helvetica"/>
          <w:b/>
          <w:bCs/>
          <w:color w:val="333333"/>
          <w:sz w:val="24"/>
          <w:szCs w:val="24"/>
          <w:lang w:val="bg-BG"/>
        </w:rPr>
        <w:t>Б</w:t>
      </w:r>
      <w:r w:rsidR="00346429" w:rsidRPr="00713D6E">
        <w:rPr>
          <w:rFonts w:eastAsia="Times New Roman" w:cs="Helvetica"/>
          <w:b/>
          <w:bCs/>
          <w:color w:val="333333"/>
          <w:sz w:val="24"/>
          <w:szCs w:val="24"/>
        </w:rPr>
        <w:t>)</w:t>
      </w:r>
    </w:p>
    <w:p w:rsidR="00346429" w:rsidRPr="00DB129D" w:rsidRDefault="00DB129D" w:rsidP="00346429">
      <w:pPr>
        <w:shd w:val="clear" w:color="auto" w:fill="FFFFFF"/>
        <w:spacing w:before="150" w:after="150" w:line="240" w:lineRule="auto"/>
        <w:outlineLvl w:val="3"/>
        <w:rPr>
          <w:rFonts w:eastAsia="Times New Roman" w:cs="Helvetica"/>
          <w:color w:val="575757"/>
          <w:sz w:val="27"/>
          <w:szCs w:val="27"/>
          <w:lang w:val="bg-BG"/>
        </w:rPr>
      </w:pPr>
      <w:r>
        <w:rPr>
          <w:rFonts w:eastAsia="Times New Roman" w:cs="Helvetica"/>
          <w:i/>
          <w:iCs/>
          <w:color w:val="575757"/>
          <w:sz w:val="24"/>
          <w:szCs w:val="24"/>
          <w:lang w:val="bg-BG"/>
        </w:rPr>
        <w:t>Изключение от прилагане на изискванията на други</w:t>
      </w:r>
      <w:r w:rsidR="00346429" w:rsidRPr="00713D6E">
        <w:rPr>
          <w:rFonts w:eastAsia="Times New Roman" w:cs="Helvetica"/>
          <w:i/>
          <w:iCs/>
          <w:color w:val="575757"/>
          <w:sz w:val="24"/>
          <w:szCs w:val="24"/>
        </w:rPr>
        <w:t xml:space="preserve"> </w:t>
      </w:r>
      <w:r w:rsidR="00C500AE">
        <w:rPr>
          <w:rFonts w:eastAsia="Times New Roman" w:cs="Helvetica"/>
          <w:i/>
          <w:iCs/>
          <w:color w:val="575757"/>
          <w:sz w:val="24"/>
          <w:szCs w:val="24"/>
        </w:rPr>
        <w:t>МСФО</w:t>
      </w:r>
      <w:r w:rsidR="00346429" w:rsidRPr="00713D6E">
        <w:rPr>
          <w:rFonts w:eastAsia="Times New Roman" w:cs="Helvetica"/>
          <w:i/>
          <w:iCs/>
          <w:color w:val="575757"/>
          <w:sz w:val="24"/>
          <w:szCs w:val="24"/>
        </w:rPr>
        <w:t xml:space="preserve"> </w:t>
      </w:r>
      <w:proofErr w:type="gramStart"/>
      <w:r>
        <w:rPr>
          <w:rFonts w:eastAsia="Times New Roman" w:cs="Helvetica"/>
          <w:i/>
          <w:iCs/>
          <w:color w:val="575757"/>
          <w:sz w:val="24"/>
          <w:szCs w:val="24"/>
          <w:lang w:val="bg-BG"/>
        </w:rPr>
        <w:t>стандарти</w:t>
      </w:r>
      <w:proofErr w:type="gramEnd"/>
    </w:p>
    <w:p w:rsidR="00346429" w:rsidRPr="00713D6E" w:rsidRDefault="001672D7" w:rsidP="00346429">
      <w:pPr>
        <w:shd w:val="clear" w:color="auto" w:fill="FFFFFF"/>
        <w:spacing w:after="300" w:line="240" w:lineRule="auto"/>
        <w:rPr>
          <w:rFonts w:eastAsia="Times New Roman" w:cs="Helvetica"/>
          <w:color w:val="575757"/>
          <w:sz w:val="24"/>
          <w:szCs w:val="24"/>
        </w:rPr>
      </w:pPr>
      <w:proofErr w:type="spellStart"/>
      <w:r>
        <w:rPr>
          <w:rFonts w:eastAsia="Times New Roman" w:cs="Helvetica"/>
          <w:color w:val="575757"/>
          <w:sz w:val="24"/>
          <w:szCs w:val="24"/>
        </w:rPr>
        <w:t>Съветът</w:t>
      </w:r>
      <w:proofErr w:type="spellEnd"/>
      <w:r w:rsidR="00346429" w:rsidRPr="00713D6E">
        <w:rPr>
          <w:rFonts w:eastAsia="Times New Roman" w:cs="Helvetica"/>
          <w:color w:val="575757"/>
          <w:sz w:val="24"/>
          <w:szCs w:val="24"/>
        </w:rPr>
        <w:t xml:space="preserve"> </w:t>
      </w:r>
      <w:proofErr w:type="spellStart"/>
      <w:r>
        <w:rPr>
          <w:rFonts w:eastAsia="Times New Roman" w:cs="Helvetica"/>
          <w:color w:val="575757"/>
          <w:sz w:val="24"/>
          <w:szCs w:val="24"/>
        </w:rPr>
        <w:t>реши</w:t>
      </w:r>
      <w:proofErr w:type="spellEnd"/>
      <w:r>
        <w:rPr>
          <w:rFonts w:eastAsia="Times New Roman" w:cs="Helvetica"/>
          <w:color w:val="575757"/>
          <w:sz w:val="24"/>
          <w:szCs w:val="24"/>
        </w:rPr>
        <w:t xml:space="preserve"> в </w:t>
      </w:r>
      <w:proofErr w:type="spellStart"/>
      <w:r>
        <w:rPr>
          <w:rFonts w:eastAsia="Times New Roman" w:cs="Helvetica"/>
          <w:color w:val="575757"/>
          <w:sz w:val="24"/>
          <w:szCs w:val="24"/>
        </w:rPr>
        <w:t>порядък</w:t>
      </w:r>
      <w:proofErr w:type="spellEnd"/>
      <w:r>
        <w:rPr>
          <w:rFonts w:eastAsia="Times New Roman" w:cs="Helvetica"/>
          <w:color w:val="575757"/>
          <w:sz w:val="24"/>
          <w:szCs w:val="24"/>
        </w:rPr>
        <w:t xml:space="preserve"> на работна хипотеза</w:t>
      </w:r>
      <w:r w:rsidR="009E6287">
        <w:rPr>
          <w:rFonts w:eastAsia="Times New Roman" w:cs="Helvetica"/>
          <w:color w:val="575757"/>
          <w:sz w:val="24"/>
          <w:szCs w:val="24"/>
          <w:lang w:val="bg-BG"/>
        </w:rPr>
        <w:t>, че изискванията за оценяване в</w:t>
      </w:r>
      <w:r w:rsidR="00346429" w:rsidRPr="00713D6E">
        <w:rPr>
          <w:rFonts w:eastAsia="Times New Roman" w:cs="Helvetica"/>
          <w:color w:val="575757"/>
          <w:sz w:val="24"/>
          <w:szCs w:val="24"/>
        </w:rPr>
        <w:t xml:space="preserve"> </w:t>
      </w:r>
      <w:r>
        <w:rPr>
          <w:rFonts w:eastAsia="Times New Roman" w:cs="Helvetica"/>
          <w:color w:val="575757"/>
          <w:sz w:val="24"/>
          <w:szCs w:val="24"/>
        </w:rPr>
        <w:t>МСС</w:t>
      </w:r>
      <w:r w:rsidR="00346429" w:rsidRPr="00713D6E">
        <w:rPr>
          <w:rFonts w:eastAsia="Times New Roman" w:cs="Helvetica"/>
          <w:color w:val="575757"/>
          <w:sz w:val="24"/>
          <w:szCs w:val="24"/>
        </w:rPr>
        <w:t xml:space="preserve"> 36 </w:t>
      </w:r>
      <w:r w:rsidR="009E6287">
        <w:rPr>
          <w:rFonts w:eastAsia="Times New Roman" w:cs="Helvetica"/>
          <w:i/>
          <w:iCs/>
          <w:color w:val="575757"/>
          <w:sz w:val="24"/>
          <w:szCs w:val="24"/>
          <w:lang w:val="bg-BG"/>
        </w:rPr>
        <w:t>Обезценка на активи</w:t>
      </w:r>
      <w:r w:rsidR="00346429" w:rsidRPr="00713D6E">
        <w:rPr>
          <w:rFonts w:eastAsia="Times New Roman" w:cs="Helvetica"/>
          <w:color w:val="575757"/>
          <w:sz w:val="24"/>
          <w:szCs w:val="24"/>
        </w:rPr>
        <w:t> </w:t>
      </w:r>
      <w:r w:rsidR="009E6287">
        <w:rPr>
          <w:rFonts w:eastAsia="Times New Roman" w:cs="Helvetica"/>
          <w:color w:val="575757"/>
          <w:sz w:val="24"/>
          <w:szCs w:val="24"/>
          <w:lang w:val="bg-BG"/>
        </w:rPr>
        <w:t>и</w:t>
      </w:r>
      <w:r w:rsidR="00346429" w:rsidRPr="00713D6E">
        <w:rPr>
          <w:rFonts w:eastAsia="Times New Roman" w:cs="Helvetica"/>
          <w:color w:val="575757"/>
          <w:sz w:val="24"/>
          <w:szCs w:val="24"/>
        </w:rPr>
        <w:t xml:space="preserve"> </w:t>
      </w:r>
      <w:r w:rsidR="00C500AE">
        <w:rPr>
          <w:rFonts w:eastAsia="Times New Roman" w:cs="Helvetica"/>
          <w:color w:val="575757"/>
          <w:sz w:val="24"/>
          <w:szCs w:val="24"/>
        </w:rPr>
        <w:t>МСФО</w:t>
      </w:r>
      <w:r w:rsidR="00346429" w:rsidRPr="00713D6E">
        <w:rPr>
          <w:rFonts w:eastAsia="Times New Roman" w:cs="Helvetica"/>
          <w:color w:val="575757"/>
          <w:sz w:val="24"/>
          <w:szCs w:val="24"/>
        </w:rPr>
        <w:t xml:space="preserve"> 5 </w:t>
      </w:r>
      <w:r w:rsidR="009E6287">
        <w:rPr>
          <w:rFonts w:eastAsia="Times New Roman" w:cs="Helvetica"/>
          <w:i/>
          <w:iCs/>
          <w:color w:val="575757"/>
          <w:sz w:val="24"/>
          <w:szCs w:val="24"/>
          <w:lang w:val="bg-BG"/>
        </w:rPr>
        <w:t>Нетекущи активи, държани за продажба и преустановени дейности</w:t>
      </w:r>
      <w:r w:rsidR="00346429" w:rsidRPr="00713D6E">
        <w:rPr>
          <w:rFonts w:eastAsia="Times New Roman" w:cs="Helvetica"/>
          <w:i/>
          <w:iCs/>
          <w:color w:val="575757"/>
          <w:sz w:val="24"/>
          <w:szCs w:val="24"/>
        </w:rPr>
        <w:t> </w:t>
      </w:r>
      <w:r w:rsidR="009E6287">
        <w:rPr>
          <w:rFonts w:eastAsia="Times New Roman" w:cs="Helvetica"/>
          <w:color w:val="575757"/>
          <w:sz w:val="24"/>
          <w:szCs w:val="24"/>
          <w:lang w:val="bg-BG"/>
        </w:rPr>
        <w:t>не следва да бъдат прилагани по отношение на регулаторни активи и регулаторни пасиви</w:t>
      </w:r>
      <w:r w:rsidR="00346429" w:rsidRPr="00713D6E">
        <w:rPr>
          <w:rFonts w:eastAsia="Times New Roman" w:cs="Helvetica"/>
          <w:color w:val="575757"/>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Тринадесет от четиринадесетте членове на Съвета изразиха съгласие с това решение</w:t>
      </w:r>
      <w:r w:rsidR="00346429" w:rsidRPr="00713D6E">
        <w:rPr>
          <w:rFonts w:eastAsia="Times New Roman" w:cs="Helvetica"/>
          <w:color w:val="575757"/>
          <w:sz w:val="24"/>
          <w:szCs w:val="24"/>
        </w:rPr>
        <w:t xml:space="preserve">. </w:t>
      </w:r>
      <w:r>
        <w:rPr>
          <w:rFonts w:eastAsia="Times New Roman" w:cs="Helvetica"/>
          <w:color w:val="575757"/>
          <w:sz w:val="24"/>
          <w:szCs w:val="24"/>
        </w:rPr>
        <w:t>Един от членовете отсъстваше</w:t>
      </w:r>
      <w:r w:rsidR="00346429" w:rsidRPr="00713D6E">
        <w:rPr>
          <w:rFonts w:eastAsia="Times New Roman" w:cs="Helvetica"/>
          <w:color w:val="575757"/>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proofErr w:type="gramStart"/>
      <w:r>
        <w:rPr>
          <w:rFonts w:eastAsia="Times New Roman" w:cs="Helvetica"/>
          <w:color w:val="575757"/>
          <w:sz w:val="24"/>
          <w:szCs w:val="24"/>
        </w:rPr>
        <w:t>Съветът</w:t>
      </w:r>
      <w:r w:rsidR="00346429" w:rsidRPr="00713D6E">
        <w:rPr>
          <w:rFonts w:eastAsia="Times New Roman" w:cs="Helvetica"/>
          <w:color w:val="575757"/>
          <w:sz w:val="24"/>
          <w:szCs w:val="24"/>
        </w:rPr>
        <w:t xml:space="preserve"> </w:t>
      </w:r>
      <w:r w:rsidR="009E6287">
        <w:rPr>
          <w:rFonts w:eastAsia="Times New Roman" w:cs="Helvetica"/>
          <w:color w:val="575757"/>
          <w:sz w:val="24"/>
          <w:szCs w:val="24"/>
          <w:lang w:val="bg-BG"/>
        </w:rPr>
        <w:t xml:space="preserve">обсъди аспекти на взаимодействието </w:t>
      </w:r>
      <w:r w:rsidR="0050408A">
        <w:rPr>
          <w:rFonts w:eastAsia="Times New Roman" w:cs="Helvetica"/>
          <w:color w:val="575757"/>
          <w:sz w:val="24"/>
          <w:szCs w:val="24"/>
          <w:lang w:val="bg-BG"/>
        </w:rPr>
        <w:t>между</w:t>
      </w:r>
      <w:r w:rsidR="009E6287">
        <w:rPr>
          <w:rFonts w:eastAsia="Times New Roman" w:cs="Helvetica"/>
          <w:color w:val="575757"/>
          <w:sz w:val="24"/>
          <w:szCs w:val="24"/>
          <w:lang w:val="bg-BG"/>
        </w:rPr>
        <w:t xml:space="preserve"> модела и</w:t>
      </w:r>
      <w:r w:rsidR="00346429" w:rsidRPr="00713D6E">
        <w:rPr>
          <w:rFonts w:eastAsia="Times New Roman" w:cs="Helvetica"/>
          <w:color w:val="575757"/>
          <w:sz w:val="24"/>
          <w:szCs w:val="24"/>
        </w:rPr>
        <w:t xml:space="preserve"> </w:t>
      </w:r>
      <w:r w:rsidR="00C500AE">
        <w:rPr>
          <w:rFonts w:eastAsia="Times New Roman" w:cs="Helvetica"/>
          <w:color w:val="575757"/>
          <w:sz w:val="24"/>
          <w:szCs w:val="24"/>
        </w:rPr>
        <w:t>МСФО</w:t>
      </w:r>
      <w:r w:rsidR="00346429" w:rsidRPr="00713D6E">
        <w:rPr>
          <w:rFonts w:eastAsia="Times New Roman" w:cs="Helvetica"/>
          <w:color w:val="575757"/>
          <w:sz w:val="24"/>
          <w:szCs w:val="24"/>
        </w:rPr>
        <w:t xml:space="preserve"> 3 </w:t>
      </w:r>
      <w:r w:rsidR="0050408A">
        <w:rPr>
          <w:rFonts w:eastAsia="Times New Roman" w:cs="Helvetica"/>
          <w:i/>
          <w:iCs/>
          <w:color w:val="575757"/>
          <w:sz w:val="24"/>
          <w:szCs w:val="24"/>
          <w:lang w:val="bg-BG"/>
        </w:rPr>
        <w:t>Бизнес комбинации</w:t>
      </w:r>
      <w:r w:rsidR="00346429" w:rsidRPr="00713D6E">
        <w:rPr>
          <w:rFonts w:eastAsia="Times New Roman" w:cs="Helvetica"/>
          <w:i/>
          <w:iCs/>
          <w:color w:val="575757"/>
          <w:sz w:val="24"/>
          <w:szCs w:val="24"/>
        </w:rPr>
        <w:t> </w:t>
      </w:r>
      <w:r w:rsidR="0050408A">
        <w:rPr>
          <w:rFonts w:eastAsia="Times New Roman" w:cs="Helvetica"/>
          <w:color w:val="575757"/>
          <w:sz w:val="24"/>
          <w:szCs w:val="24"/>
          <w:lang w:val="bg-BG"/>
        </w:rPr>
        <w:t>и поиска от екипа да извърши допълнителен анализ, който да бъде обсъден на бъдещо заседание</w:t>
      </w:r>
      <w:r w:rsidR="00346429" w:rsidRPr="00713D6E">
        <w:rPr>
          <w:rFonts w:eastAsia="Times New Roman" w:cs="Helvetica"/>
          <w:color w:val="575757"/>
          <w:sz w:val="24"/>
          <w:szCs w:val="24"/>
        </w:rPr>
        <w:t>.</w:t>
      </w:r>
      <w:proofErr w:type="gramEnd"/>
    </w:p>
    <w:p w:rsidR="00346429" w:rsidRPr="0050408A" w:rsidRDefault="0050408A" w:rsidP="00346429">
      <w:pPr>
        <w:shd w:val="clear" w:color="auto" w:fill="FFFFFF"/>
        <w:spacing w:before="150" w:after="150" w:line="240" w:lineRule="auto"/>
        <w:outlineLvl w:val="3"/>
        <w:rPr>
          <w:rFonts w:eastAsia="Times New Roman" w:cs="Helvetica"/>
          <w:color w:val="575757"/>
          <w:sz w:val="27"/>
          <w:szCs w:val="27"/>
          <w:lang w:val="bg-BG"/>
        </w:rPr>
      </w:pPr>
      <w:r>
        <w:rPr>
          <w:rFonts w:eastAsia="Times New Roman" w:cs="Helvetica"/>
          <w:i/>
          <w:iCs/>
          <w:color w:val="575757"/>
          <w:sz w:val="24"/>
          <w:szCs w:val="24"/>
          <w:lang w:val="bg-BG"/>
        </w:rPr>
        <w:t>Насоки за прилагането на други</w:t>
      </w:r>
      <w:r w:rsidR="00346429" w:rsidRPr="00713D6E">
        <w:rPr>
          <w:rFonts w:eastAsia="Times New Roman" w:cs="Helvetica"/>
          <w:i/>
          <w:iCs/>
          <w:color w:val="575757"/>
          <w:sz w:val="24"/>
          <w:szCs w:val="24"/>
        </w:rPr>
        <w:t xml:space="preserve"> </w:t>
      </w:r>
      <w:r w:rsidR="00C500AE">
        <w:rPr>
          <w:rFonts w:eastAsia="Times New Roman" w:cs="Helvetica"/>
          <w:i/>
          <w:iCs/>
          <w:color w:val="575757"/>
          <w:sz w:val="24"/>
          <w:szCs w:val="24"/>
        </w:rPr>
        <w:t>МСФО</w:t>
      </w:r>
      <w:r w:rsidR="00346429" w:rsidRPr="00713D6E">
        <w:rPr>
          <w:rFonts w:eastAsia="Times New Roman" w:cs="Helvetica"/>
          <w:i/>
          <w:iCs/>
          <w:color w:val="575757"/>
          <w:sz w:val="24"/>
          <w:szCs w:val="24"/>
        </w:rPr>
        <w:t xml:space="preserve"> </w:t>
      </w:r>
      <w:proofErr w:type="gramStart"/>
      <w:r>
        <w:rPr>
          <w:rFonts w:eastAsia="Times New Roman" w:cs="Helvetica"/>
          <w:i/>
          <w:iCs/>
          <w:color w:val="575757"/>
          <w:sz w:val="24"/>
          <w:szCs w:val="24"/>
          <w:lang w:val="bg-BG"/>
        </w:rPr>
        <w:t>стандарти</w:t>
      </w:r>
      <w:proofErr w:type="gramEnd"/>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Съветът</w:t>
      </w:r>
      <w:r w:rsidR="00346429" w:rsidRPr="00713D6E">
        <w:rPr>
          <w:rFonts w:eastAsia="Times New Roman" w:cs="Helvetica"/>
          <w:color w:val="575757"/>
          <w:sz w:val="24"/>
          <w:szCs w:val="24"/>
        </w:rPr>
        <w:t xml:space="preserve"> </w:t>
      </w:r>
      <w:r>
        <w:rPr>
          <w:rFonts w:eastAsia="Times New Roman" w:cs="Helvetica"/>
          <w:color w:val="575757"/>
          <w:sz w:val="24"/>
          <w:szCs w:val="24"/>
        </w:rPr>
        <w:t>реши в порядък на работна хипотеза</w:t>
      </w:r>
      <w:r w:rsidR="0050408A">
        <w:rPr>
          <w:rFonts w:eastAsia="Times New Roman" w:cs="Helvetica"/>
          <w:color w:val="575757"/>
          <w:sz w:val="24"/>
          <w:szCs w:val="24"/>
          <w:lang w:val="bg-BG"/>
        </w:rPr>
        <w:t>, че моделът следва да включва насоки за прилагане относно взаимодействието му с</w:t>
      </w:r>
      <w:r w:rsidR="00346429" w:rsidRPr="00713D6E">
        <w:rPr>
          <w:rFonts w:eastAsia="Times New Roman" w:cs="Helvetica"/>
          <w:color w:val="575757"/>
          <w:sz w:val="24"/>
          <w:szCs w:val="24"/>
        </w:rPr>
        <w:t xml:space="preserve"> </w:t>
      </w:r>
      <w:r>
        <w:rPr>
          <w:rFonts w:eastAsia="Times New Roman" w:cs="Helvetica"/>
          <w:color w:val="575757"/>
          <w:sz w:val="24"/>
          <w:szCs w:val="24"/>
        </w:rPr>
        <w:t>МСС</w:t>
      </w:r>
      <w:r w:rsidR="00346429" w:rsidRPr="00713D6E">
        <w:rPr>
          <w:rFonts w:eastAsia="Times New Roman" w:cs="Helvetica"/>
          <w:color w:val="575757"/>
          <w:sz w:val="24"/>
          <w:szCs w:val="24"/>
        </w:rPr>
        <w:t xml:space="preserve"> 12</w:t>
      </w:r>
      <w:r w:rsidR="00346429" w:rsidRPr="00713D6E">
        <w:rPr>
          <w:rFonts w:eastAsia="Times New Roman" w:cs="Helvetica"/>
          <w:color w:val="575757"/>
          <w:sz w:val="18"/>
          <w:szCs w:val="18"/>
          <w:vertAlign w:val="superscript"/>
        </w:rPr>
        <w:t> </w:t>
      </w:r>
      <w:r w:rsidR="0050408A">
        <w:rPr>
          <w:rFonts w:eastAsia="Times New Roman" w:cs="Helvetica"/>
          <w:i/>
          <w:iCs/>
          <w:color w:val="575757"/>
          <w:sz w:val="24"/>
          <w:szCs w:val="24"/>
          <w:lang w:val="bg-BG"/>
        </w:rPr>
        <w:t>Данъци върху дохода</w:t>
      </w:r>
      <w:r w:rsidR="00346429" w:rsidRPr="00713D6E">
        <w:rPr>
          <w:rFonts w:eastAsia="Times New Roman" w:cs="Helvetica"/>
          <w:color w:val="575757"/>
          <w:sz w:val="24"/>
          <w:szCs w:val="24"/>
        </w:rPr>
        <w:t xml:space="preserve">, </w:t>
      </w:r>
      <w:r w:rsidR="0050408A">
        <w:rPr>
          <w:rFonts w:eastAsia="Times New Roman" w:cs="Helvetica"/>
          <w:color w:val="575757"/>
          <w:sz w:val="24"/>
          <w:szCs w:val="24"/>
          <w:lang w:val="bg-BG"/>
        </w:rPr>
        <w:t>сходни с насоките за прилагане в</w:t>
      </w:r>
      <w:r w:rsidR="00346429" w:rsidRPr="00713D6E">
        <w:rPr>
          <w:rFonts w:eastAsia="Times New Roman" w:cs="Helvetica"/>
          <w:color w:val="575757"/>
          <w:sz w:val="24"/>
          <w:szCs w:val="24"/>
        </w:rPr>
        <w:t xml:space="preserve"> </w:t>
      </w:r>
      <w:r w:rsidR="00C500AE">
        <w:rPr>
          <w:rFonts w:eastAsia="Times New Roman" w:cs="Helvetica"/>
          <w:color w:val="575757"/>
          <w:sz w:val="24"/>
          <w:szCs w:val="24"/>
        </w:rPr>
        <w:t>параграф</w:t>
      </w:r>
      <w:r w:rsidR="00346429" w:rsidRPr="00713D6E">
        <w:rPr>
          <w:rFonts w:eastAsia="Times New Roman" w:cs="Helvetica"/>
          <w:color w:val="575757"/>
          <w:sz w:val="24"/>
          <w:szCs w:val="24"/>
        </w:rPr>
        <w:t xml:space="preserve"> </w:t>
      </w:r>
      <w:r w:rsidR="0050408A">
        <w:rPr>
          <w:rFonts w:eastAsia="Times New Roman" w:cs="Helvetica"/>
          <w:color w:val="575757"/>
          <w:sz w:val="24"/>
          <w:szCs w:val="24"/>
          <w:lang w:val="bg-BG"/>
        </w:rPr>
        <w:t>Б</w:t>
      </w:r>
      <w:r w:rsidR="00346429" w:rsidRPr="00713D6E">
        <w:rPr>
          <w:rFonts w:eastAsia="Times New Roman" w:cs="Helvetica"/>
          <w:color w:val="575757"/>
          <w:sz w:val="24"/>
          <w:szCs w:val="24"/>
        </w:rPr>
        <w:t xml:space="preserve">10 </w:t>
      </w:r>
      <w:r w:rsidR="0050408A">
        <w:rPr>
          <w:rFonts w:eastAsia="Times New Roman" w:cs="Helvetica"/>
          <w:color w:val="575757"/>
          <w:sz w:val="24"/>
          <w:szCs w:val="24"/>
          <w:lang w:val="bg-BG"/>
        </w:rPr>
        <w:t>от</w:t>
      </w:r>
      <w:r w:rsidR="00346429" w:rsidRPr="00713D6E">
        <w:rPr>
          <w:rFonts w:eastAsia="Times New Roman" w:cs="Helvetica"/>
          <w:color w:val="575757"/>
          <w:sz w:val="24"/>
          <w:szCs w:val="24"/>
        </w:rPr>
        <w:t xml:space="preserve"> </w:t>
      </w:r>
      <w:r w:rsidR="00C500AE">
        <w:rPr>
          <w:rFonts w:eastAsia="Times New Roman" w:cs="Helvetica"/>
          <w:color w:val="575757"/>
          <w:sz w:val="24"/>
          <w:szCs w:val="24"/>
        </w:rPr>
        <w:t>МСФО</w:t>
      </w:r>
      <w:r w:rsidR="00346429" w:rsidRPr="00713D6E">
        <w:rPr>
          <w:rFonts w:eastAsia="Times New Roman" w:cs="Helvetica"/>
          <w:color w:val="575757"/>
          <w:sz w:val="24"/>
          <w:szCs w:val="24"/>
        </w:rPr>
        <w:t> 14</w:t>
      </w:r>
      <w:r w:rsidR="00346429" w:rsidRPr="00713D6E">
        <w:rPr>
          <w:rFonts w:eastAsia="Times New Roman" w:cs="Helvetica"/>
          <w:i/>
          <w:iCs/>
          <w:color w:val="575757"/>
          <w:sz w:val="24"/>
          <w:szCs w:val="24"/>
        </w:rPr>
        <w:t> </w:t>
      </w:r>
      <w:r w:rsidR="0050408A">
        <w:rPr>
          <w:rFonts w:eastAsia="Times New Roman" w:cs="Helvetica"/>
          <w:i/>
          <w:iCs/>
          <w:color w:val="575757"/>
          <w:sz w:val="24"/>
          <w:szCs w:val="24"/>
          <w:lang w:val="bg-BG"/>
        </w:rPr>
        <w:t>Разчети за отсрочени регулаторни приходи и разходи</w:t>
      </w:r>
      <w:r w:rsidR="00346429" w:rsidRPr="00713D6E">
        <w:rPr>
          <w:rFonts w:eastAsia="Times New Roman" w:cs="Helvetica"/>
          <w:color w:val="575757"/>
          <w:sz w:val="24"/>
          <w:szCs w:val="24"/>
        </w:rPr>
        <w:t>.  </w:t>
      </w:r>
      <w:r w:rsidR="0050408A">
        <w:rPr>
          <w:rFonts w:eastAsia="Times New Roman" w:cs="Helvetica"/>
          <w:color w:val="575757"/>
          <w:sz w:val="24"/>
          <w:szCs w:val="24"/>
          <w:lang w:val="bg-BG"/>
        </w:rPr>
        <w:t>Съветът обаче</w:t>
      </w:r>
      <w:r w:rsidR="00346429" w:rsidRPr="00713D6E">
        <w:rPr>
          <w:rFonts w:eastAsia="Times New Roman" w:cs="Helvetica"/>
          <w:color w:val="575757"/>
          <w:sz w:val="24"/>
          <w:szCs w:val="24"/>
        </w:rPr>
        <w:t xml:space="preserve"> </w:t>
      </w:r>
      <w:r>
        <w:rPr>
          <w:rFonts w:eastAsia="Times New Roman" w:cs="Helvetica"/>
          <w:color w:val="575757"/>
          <w:sz w:val="24"/>
          <w:szCs w:val="24"/>
        </w:rPr>
        <w:t>реши в порядък на работна хипотеза</w:t>
      </w:r>
      <w:r w:rsidR="00346429" w:rsidRPr="00713D6E">
        <w:rPr>
          <w:rFonts w:eastAsia="Times New Roman" w:cs="Helvetica"/>
          <w:color w:val="575757"/>
          <w:sz w:val="24"/>
          <w:szCs w:val="24"/>
        </w:rPr>
        <w:t xml:space="preserve"> </w:t>
      </w:r>
      <w:r w:rsidR="0050408A">
        <w:rPr>
          <w:rFonts w:eastAsia="Times New Roman" w:cs="Helvetica"/>
          <w:color w:val="575757"/>
          <w:sz w:val="24"/>
          <w:szCs w:val="24"/>
          <w:lang w:val="bg-BG"/>
        </w:rPr>
        <w:t>срещу включването на изрично изявление</w:t>
      </w:r>
      <w:r w:rsidR="00346429" w:rsidRPr="00713D6E">
        <w:rPr>
          <w:rFonts w:eastAsia="Times New Roman" w:cs="Helvetica"/>
          <w:color w:val="575757"/>
          <w:sz w:val="24"/>
          <w:szCs w:val="24"/>
        </w:rPr>
        <w:t>—</w:t>
      </w:r>
      <w:r w:rsidR="0050408A">
        <w:rPr>
          <w:rFonts w:eastAsia="Times New Roman" w:cs="Helvetica"/>
          <w:color w:val="575757"/>
          <w:sz w:val="24"/>
          <w:szCs w:val="24"/>
          <w:lang w:val="bg-BG"/>
        </w:rPr>
        <w:t>сходно с това, направено в</w:t>
      </w:r>
      <w:r w:rsidR="00346429" w:rsidRPr="00713D6E">
        <w:rPr>
          <w:rFonts w:eastAsia="Times New Roman" w:cs="Helvetica"/>
          <w:color w:val="575757"/>
          <w:sz w:val="24"/>
          <w:szCs w:val="24"/>
        </w:rPr>
        <w:t xml:space="preserve"> </w:t>
      </w:r>
      <w:r w:rsidR="00C500AE">
        <w:rPr>
          <w:rFonts w:eastAsia="Times New Roman" w:cs="Helvetica"/>
          <w:color w:val="575757"/>
          <w:sz w:val="24"/>
          <w:szCs w:val="24"/>
        </w:rPr>
        <w:t>параграф</w:t>
      </w:r>
      <w:r w:rsidR="00346429" w:rsidRPr="00713D6E">
        <w:rPr>
          <w:rFonts w:eastAsia="Times New Roman" w:cs="Helvetica"/>
          <w:color w:val="575757"/>
          <w:sz w:val="24"/>
          <w:szCs w:val="24"/>
        </w:rPr>
        <w:t xml:space="preserve"> 16 </w:t>
      </w:r>
      <w:r w:rsidR="0050408A">
        <w:rPr>
          <w:rFonts w:eastAsia="Times New Roman" w:cs="Helvetica"/>
          <w:color w:val="575757"/>
          <w:sz w:val="24"/>
          <w:szCs w:val="24"/>
          <w:lang w:val="bg-BG"/>
        </w:rPr>
        <w:t>от</w:t>
      </w:r>
      <w:r w:rsidR="00346429" w:rsidRPr="00713D6E">
        <w:rPr>
          <w:rFonts w:eastAsia="Times New Roman" w:cs="Helvetica"/>
          <w:color w:val="575757"/>
          <w:sz w:val="24"/>
          <w:szCs w:val="24"/>
        </w:rPr>
        <w:t xml:space="preserve"> </w:t>
      </w:r>
      <w:r w:rsidR="00C500AE">
        <w:rPr>
          <w:rFonts w:eastAsia="Times New Roman" w:cs="Helvetica"/>
          <w:color w:val="575757"/>
          <w:sz w:val="24"/>
          <w:szCs w:val="24"/>
        </w:rPr>
        <w:t>МСФО</w:t>
      </w:r>
      <w:r w:rsidR="00346429" w:rsidRPr="00713D6E">
        <w:rPr>
          <w:rFonts w:eastAsia="Times New Roman" w:cs="Helvetica"/>
          <w:color w:val="575757"/>
          <w:sz w:val="24"/>
          <w:szCs w:val="24"/>
        </w:rPr>
        <w:t xml:space="preserve"> 14 </w:t>
      </w:r>
      <w:r w:rsidR="0050408A">
        <w:rPr>
          <w:rFonts w:eastAsia="Times New Roman" w:cs="Helvetica"/>
          <w:color w:val="575757"/>
          <w:sz w:val="24"/>
          <w:szCs w:val="24"/>
          <w:lang w:val="bg-BG"/>
        </w:rPr>
        <w:t xml:space="preserve">по </w:t>
      </w:r>
      <w:proofErr w:type="gramStart"/>
      <w:r w:rsidR="0050408A">
        <w:rPr>
          <w:rFonts w:eastAsia="Times New Roman" w:cs="Helvetica"/>
          <w:color w:val="575757"/>
          <w:sz w:val="24"/>
          <w:szCs w:val="24"/>
          <w:lang w:val="bg-BG"/>
        </w:rPr>
        <w:t>отношение на регулаторни отсрочени позиции</w:t>
      </w:r>
      <w:r w:rsidR="00346429" w:rsidRPr="00713D6E">
        <w:rPr>
          <w:rFonts w:eastAsia="Times New Roman" w:cs="Helvetica"/>
          <w:color w:val="575757"/>
          <w:sz w:val="24"/>
          <w:szCs w:val="24"/>
        </w:rPr>
        <w:t>—</w:t>
      </w:r>
      <w:r w:rsidR="0050408A">
        <w:rPr>
          <w:rFonts w:eastAsia="Times New Roman" w:cs="Helvetica"/>
          <w:color w:val="575757"/>
          <w:sz w:val="24"/>
          <w:szCs w:val="24"/>
          <w:lang w:val="bg-BG"/>
        </w:rPr>
        <w:t>че</w:t>
      </w:r>
      <w:r w:rsidR="00346429" w:rsidRPr="00713D6E">
        <w:rPr>
          <w:rFonts w:eastAsia="Times New Roman" w:cs="Helvetica"/>
          <w:color w:val="575757"/>
          <w:sz w:val="24"/>
          <w:szCs w:val="24"/>
        </w:rPr>
        <w:t xml:space="preserve"> </w:t>
      </w:r>
      <w:r w:rsidR="00C500AE">
        <w:rPr>
          <w:rFonts w:eastAsia="Times New Roman" w:cs="Helvetica"/>
          <w:color w:val="575757"/>
          <w:sz w:val="24"/>
          <w:szCs w:val="24"/>
        </w:rPr>
        <w:t>МСФО</w:t>
      </w:r>
      <w:r w:rsidR="00346429" w:rsidRPr="00713D6E">
        <w:rPr>
          <w:rFonts w:eastAsia="Times New Roman" w:cs="Helvetica"/>
          <w:color w:val="575757"/>
          <w:sz w:val="24"/>
          <w:szCs w:val="24"/>
        </w:rPr>
        <w:t xml:space="preserve"> </w:t>
      </w:r>
      <w:r w:rsidR="0050408A">
        <w:rPr>
          <w:rFonts w:eastAsia="Times New Roman" w:cs="Helvetica"/>
          <w:color w:val="575757"/>
          <w:sz w:val="24"/>
          <w:szCs w:val="24"/>
          <w:lang w:val="bg-BG"/>
        </w:rPr>
        <w:t>стандартите са приложими по отношение</w:t>
      </w:r>
      <w:proofErr w:type="gramEnd"/>
      <w:r w:rsidR="0050408A">
        <w:rPr>
          <w:rFonts w:eastAsia="Times New Roman" w:cs="Helvetica"/>
          <w:color w:val="575757"/>
          <w:sz w:val="24"/>
          <w:szCs w:val="24"/>
          <w:lang w:val="bg-BG"/>
        </w:rPr>
        <w:t xml:space="preserve"> на регулаторни активи</w:t>
      </w:r>
      <w:r w:rsidR="00346429" w:rsidRPr="00713D6E">
        <w:rPr>
          <w:rFonts w:eastAsia="Times New Roman" w:cs="Helvetica"/>
          <w:color w:val="575757"/>
          <w:sz w:val="24"/>
          <w:szCs w:val="24"/>
        </w:rPr>
        <w:t xml:space="preserve">, </w:t>
      </w:r>
      <w:r w:rsidR="0050408A">
        <w:rPr>
          <w:rFonts w:eastAsia="Times New Roman" w:cs="Helvetica"/>
          <w:color w:val="575757"/>
          <w:sz w:val="24"/>
          <w:szCs w:val="24"/>
          <w:lang w:val="bg-BG"/>
        </w:rPr>
        <w:t>регулаторни пасиви</w:t>
      </w:r>
      <w:r w:rsidR="00346429" w:rsidRPr="00713D6E">
        <w:rPr>
          <w:rFonts w:eastAsia="Times New Roman" w:cs="Helvetica"/>
          <w:color w:val="575757"/>
          <w:sz w:val="24"/>
          <w:szCs w:val="24"/>
        </w:rPr>
        <w:t xml:space="preserve">, </w:t>
      </w:r>
      <w:r w:rsidR="0050408A">
        <w:rPr>
          <w:rFonts w:eastAsia="Times New Roman" w:cs="Helvetica"/>
          <w:color w:val="575757"/>
          <w:sz w:val="24"/>
          <w:szCs w:val="24"/>
          <w:lang w:val="bg-BG"/>
        </w:rPr>
        <w:t>регулаторни приходи и</w:t>
      </w:r>
      <w:r w:rsidR="00346429" w:rsidRPr="00713D6E">
        <w:rPr>
          <w:rFonts w:eastAsia="Times New Roman" w:cs="Helvetica"/>
          <w:color w:val="575757"/>
          <w:sz w:val="24"/>
          <w:szCs w:val="24"/>
        </w:rPr>
        <w:t xml:space="preserve"> </w:t>
      </w:r>
      <w:r w:rsidR="0050408A">
        <w:rPr>
          <w:rFonts w:eastAsia="Times New Roman" w:cs="Helvetica"/>
          <w:color w:val="575757"/>
          <w:sz w:val="24"/>
          <w:szCs w:val="24"/>
          <w:lang w:val="bg-BG"/>
        </w:rPr>
        <w:t>регулаторни разходи по същия начин, по който са приложими по отношение на други активи, пасиви, приходи и разходи</w:t>
      </w:r>
      <w:r w:rsidR="00346429" w:rsidRPr="00713D6E">
        <w:rPr>
          <w:rFonts w:eastAsia="Times New Roman" w:cs="Helvetica"/>
          <w:color w:val="575757"/>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Тринадесет от четиринадесетте членове на Съвета изразиха съгласие с това решение</w:t>
      </w:r>
      <w:r w:rsidR="00346429" w:rsidRPr="00713D6E">
        <w:rPr>
          <w:rFonts w:eastAsia="Times New Roman" w:cs="Helvetica"/>
          <w:color w:val="575757"/>
          <w:sz w:val="24"/>
          <w:szCs w:val="24"/>
        </w:rPr>
        <w:t xml:space="preserve">. </w:t>
      </w:r>
      <w:r>
        <w:rPr>
          <w:rFonts w:eastAsia="Times New Roman" w:cs="Helvetica"/>
          <w:color w:val="575757"/>
          <w:sz w:val="24"/>
          <w:szCs w:val="24"/>
        </w:rPr>
        <w:t>Един от членовете отсъстваше</w:t>
      </w:r>
      <w:r w:rsidR="00346429" w:rsidRPr="00713D6E">
        <w:rPr>
          <w:rFonts w:eastAsia="Times New Roman" w:cs="Helvetica"/>
          <w:color w:val="575757"/>
          <w:sz w:val="24"/>
          <w:szCs w:val="24"/>
        </w:rPr>
        <w:t>.</w:t>
      </w:r>
    </w:p>
    <w:p w:rsidR="00346429" w:rsidRPr="00713D6E" w:rsidRDefault="0050408A" w:rsidP="00346429">
      <w:pPr>
        <w:shd w:val="clear" w:color="auto" w:fill="FFFFFF"/>
        <w:spacing w:before="150" w:after="150" w:line="240" w:lineRule="auto"/>
        <w:outlineLvl w:val="3"/>
        <w:rPr>
          <w:rFonts w:eastAsia="Times New Roman" w:cs="Helvetica"/>
          <w:color w:val="575757"/>
          <w:sz w:val="27"/>
          <w:szCs w:val="27"/>
        </w:rPr>
      </w:pPr>
      <w:r>
        <w:rPr>
          <w:rFonts w:eastAsia="Times New Roman" w:cs="Helvetica"/>
          <w:i/>
          <w:iCs/>
          <w:color w:val="575757"/>
          <w:sz w:val="24"/>
          <w:szCs w:val="24"/>
          <w:lang w:val="bg-BG"/>
        </w:rPr>
        <w:t xml:space="preserve">Изолиране на регулаторни позиции чрез изискванията за представяне и </w:t>
      </w:r>
      <w:proofErr w:type="gramStart"/>
      <w:r>
        <w:rPr>
          <w:rFonts w:eastAsia="Times New Roman" w:cs="Helvetica"/>
          <w:i/>
          <w:iCs/>
          <w:color w:val="575757"/>
          <w:sz w:val="24"/>
          <w:szCs w:val="24"/>
          <w:lang w:val="bg-BG"/>
        </w:rPr>
        <w:t>оповестяване</w:t>
      </w:r>
      <w:proofErr w:type="gramEnd"/>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Съветът</w:t>
      </w:r>
      <w:r w:rsidR="00346429" w:rsidRPr="00713D6E">
        <w:rPr>
          <w:rFonts w:eastAsia="Times New Roman" w:cs="Helvetica"/>
          <w:color w:val="575757"/>
          <w:sz w:val="24"/>
          <w:szCs w:val="24"/>
        </w:rPr>
        <w:t xml:space="preserve"> </w:t>
      </w:r>
      <w:r>
        <w:rPr>
          <w:rFonts w:eastAsia="Times New Roman" w:cs="Helvetica"/>
          <w:color w:val="575757"/>
          <w:sz w:val="24"/>
          <w:szCs w:val="24"/>
        </w:rPr>
        <w:t>реши в порядък на работна хипотеза</w:t>
      </w:r>
      <w:r w:rsidR="0050408A">
        <w:rPr>
          <w:rFonts w:eastAsia="Times New Roman" w:cs="Helvetica"/>
          <w:color w:val="575757"/>
          <w:sz w:val="24"/>
          <w:szCs w:val="24"/>
          <w:lang w:val="bg-BG"/>
        </w:rPr>
        <w:t>, че моделът не следва да пренася изискванията за представяне и оповестяване в</w:t>
      </w:r>
      <w:r w:rsidR="00346429" w:rsidRPr="00713D6E">
        <w:rPr>
          <w:rFonts w:eastAsia="Times New Roman" w:cs="Helvetica"/>
          <w:color w:val="575757"/>
          <w:sz w:val="24"/>
          <w:szCs w:val="24"/>
        </w:rPr>
        <w:t xml:space="preserve"> </w:t>
      </w:r>
      <w:r w:rsidR="00C500AE">
        <w:rPr>
          <w:rFonts w:eastAsia="Times New Roman" w:cs="Helvetica"/>
          <w:color w:val="575757"/>
          <w:sz w:val="24"/>
          <w:szCs w:val="24"/>
        </w:rPr>
        <w:t>МСФО</w:t>
      </w:r>
      <w:r w:rsidR="00346429" w:rsidRPr="00713D6E">
        <w:rPr>
          <w:rFonts w:eastAsia="Times New Roman" w:cs="Helvetica"/>
          <w:color w:val="575757"/>
          <w:sz w:val="24"/>
          <w:szCs w:val="24"/>
        </w:rPr>
        <w:t xml:space="preserve"> 14 </w:t>
      </w:r>
      <w:r w:rsidR="0050408A">
        <w:rPr>
          <w:rFonts w:eastAsia="Times New Roman" w:cs="Helvetica"/>
          <w:color w:val="575757"/>
          <w:sz w:val="24"/>
          <w:szCs w:val="24"/>
          <w:lang w:val="bg-BG"/>
        </w:rPr>
        <w:t>предприятието да изолира</w:t>
      </w:r>
      <w:r w:rsidR="00346429" w:rsidRPr="00713D6E">
        <w:rPr>
          <w:rFonts w:eastAsia="Times New Roman" w:cs="Helvetica"/>
          <w:color w:val="575757"/>
          <w:sz w:val="24"/>
          <w:szCs w:val="24"/>
        </w:rPr>
        <w:t xml:space="preserve">, </w:t>
      </w:r>
      <w:r w:rsidR="0050408A">
        <w:rPr>
          <w:rFonts w:eastAsia="Times New Roman" w:cs="Helvetica"/>
          <w:color w:val="575757"/>
          <w:sz w:val="24"/>
          <w:szCs w:val="24"/>
          <w:lang w:val="bg-BG"/>
        </w:rPr>
        <w:t>използвайки междинни сборове</w:t>
      </w:r>
      <w:r w:rsidR="00346429" w:rsidRPr="00713D6E">
        <w:rPr>
          <w:rFonts w:eastAsia="Times New Roman" w:cs="Helvetica"/>
          <w:color w:val="575757"/>
          <w:sz w:val="24"/>
          <w:szCs w:val="24"/>
        </w:rPr>
        <w:t xml:space="preserve">, </w:t>
      </w:r>
      <w:r w:rsidR="0050408A">
        <w:rPr>
          <w:rFonts w:eastAsia="Times New Roman" w:cs="Helvetica"/>
          <w:color w:val="575757"/>
          <w:sz w:val="24"/>
          <w:szCs w:val="24"/>
          <w:lang w:val="bg-BG"/>
        </w:rPr>
        <w:t>регулаторните позиции от активи</w:t>
      </w:r>
      <w:r w:rsidR="00346429" w:rsidRPr="00713D6E">
        <w:rPr>
          <w:rFonts w:eastAsia="Times New Roman" w:cs="Helvetica"/>
          <w:color w:val="575757"/>
          <w:sz w:val="24"/>
          <w:szCs w:val="24"/>
        </w:rPr>
        <w:t xml:space="preserve">, </w:t>
      </w:r>
      <w:r w:rsidR="0050408A">
        <w:rPr>
          <w:rFonts w:eastAsia="Times New Roman" w:cs="Helvetica"/>
          <w:color w:val="575757"/>
          <w:sz w:val="24"/>
          <w:szCs w:val="24"/>
          <w:lang w:val="bg-BG"/>
        </w:rPr>
        <w:t>пасиви и нетни приходи и разходи, признати с помощта на други</w:t>
      </w:r>
      <w:r w:rsidR="00346429" w:rsidRPr="00713D6E">
        <w:rPr>
          <w:rFonts w:eastAsia="Times New Roman" w:cs="Helvetica"/>
          <w:color w:val="575757"/>
          <w:sz w:val="24"/>
          <w:szCs w:val="24"/>
        </w:rPr>
        <w:t xml:space="preserve"> </w:t>
      </w:r>
      <w:r w:rsidR="00C500AE">
        <w:rPr>
          <w:rFonts w:eastAsia="Times New Roman" w:cs="Helvetica"/>
          <w:color w:val="575757"/>
          <w:sz w:val="24"/>
          <w:szCs w:val="24"/>
        </w:rPr>
        <w:t>МСФО</w:t>
      </w:r>
      <w:r w:rsidR="00346429" w:rsidRPr="00713D6E">
        <w:rPr>
          <w:rFonts w:eastAsia="Times New Roman" w:cs="Helvetica"/>
          <w:color w:val="575757"/>
          <w:sz w:val="24"/>
          <w:szCs w:val="24"/>
        </w:rPr>
        <w:t xml:space="preserve"> </w:t>
      </w:r>
      <w:r w:rsidR="0050408A">
        <w:rPr>
          <w:rFonts w:eastAsia="Times New Roman" w:cs="Helvetica"/>
          <w:color w:val="575757"/>
          <w:sz w:val="24"/>
          <w:szCs w:val="24"/>
          <w:lang w:val="bg-BG"/>
        </w:rPr>
        <w:t>стандарти</w:t>
      </w:r>
      <w:r w:rsidR="00346429" w:rsidRPr="00713D6E">
        <w:rPr>
          <w:rFonts w:eastAsia="Times New Roman" w:cs="Helvetica"/>
          <w:color w:val="575757"/>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Тринадесет от четиринадесетте членове на Съвета изразиха съгласие с това решение</w:t>
      </w:r>
      <w:r w:rsidR="00346429" w:rsidRPr="00713D6E">
        <w:rPr>
          <w:rFonts w:eastAsia="Times New Roman" w:cs="Helvetica"/>
          <w:color w:val="575757"/>
          <w:sz w:val="24"/>
          <w:szCs w:val="24"/>
        </w:rPr>
        <w:t xml:space="preserve">. </w:t>
      </w:r>
      <w:r>
        <w:rPr>
          <w:rFonts w:eastAsia="Times New Roman" w:cs="Helvetica"/>
          <w:color w:val="575757"/>
          <w:sz w:val="24"/>
          <w:szCs w:val="24"/>
        </w:rPr>
        <w:t>Един от членовете отсъстваше</w:t>
      </w:r>
      <w:r w:rsidR="00346429" w:rsidRPr="00713D6E">
        <w:rPr>
          <w:rFonts w:eastAsia="Times New Roman" w:cs="Helvetica"/>
          <w:color w:val="575757"/>
          <w:sz w:val="24"/>
          <w:szCs w:val="24"/>
        </w:rPr>
        <w:t>.</w:t>
      </w:r>
    </w:p>
    <w:p w:rsidR="00346429" w:rsidRPr="00B24708" w:rsidRDefault="00B24708" w:rsidP="00346429">
      <w:pPr>
        <w:shd w:val="clear" w:color="auto" w:fill="FFFFFF"/>
        <w:spacing w:before="150" w:after="150" w:line="240" w:lineRule="auto"/>
        <w:outlineLvl w:val="3"/>
        <w:rPr>
          <w:rFonts w:eastAsia="Times New Roman" w:cs="Helvetica"/>
          <w:color w:val="575757"/>
          <w:sz w:val="27"/>
          <w:szCs w:val="27"/>
          <w:lang w:val="bg-BG"/>
        </w:rPr>
      </w:pPr>
      <w:r>
        <w:rPr>
          <w:rFonts w:eastAsia="Times New Roman" w:cs="Helvetica"/>
          <w:i/>
          <w:iCs/>
          <w:color w:val="575757"/>
          <w:sz w:val="24"/>
          <w:szCs w:val="24"/>
          <w:lang w:val="bg-BG"/>
        </w:rPr>
        <w:t xml:space="preserve">Място на изискванията и насоките </w:t>
      </w:r>
      <w:proofErr w:type="gramStart"/>
      <w:r>
        <w:rPr>
          <w:rFonts w:eastAsia="Times New Roman" w:cs="Helvetica"/>
          <w:i/>
          <w:iCs/>
          <w:color w:val="575757"/>
          <w:sz w:val="24"/>
          <w:szCs w:val="24"/>
          <w:lang w:val="bg-BG"/>
        </w:rPr>
        <w:t>относно</w:t>
      </w:r>
      <w:proofErr w:type="gramEnd"/>
      <w:r>
        <w:rPr>
          <w:rFonts w:eastAsia="Times New Roman" w:cs="Helvetica"/>
          <w:i/>
          <w:iCs/>
          <w:color w:val="575757"/>
          <w:sz w:val="24"/>
          <w:szCs w:val="24"/>
          <w:lang w:val="bg-BG"/>
        </w:rPr>
        <w:t xml:space="preserve"> взаимодействието с други</w:t>
      </w:r>
      <w:r w:rsidR="00346429" w:rsidRPr="00713D6E">
        <w:rPr>
          <w:rFonts w:eastAsia="Times New Roman" w:cs="Helvetica"/>
          <w:i/>
          <w:iCs/>
          <w:color w:val="575757"/>
          <w:sz w:val="24"/>
          <w:szCs w:val="24"/>
        </w:rPr>
        <w:t xml:space="preserve"> </w:t>
      </w:r>
      <w:r w:rsidR="00C500AE">
        <w:rPr>
          <w:rFonts w:eastAsia="Times New Roman" w:cs="Helvetica"/>
          <w:i/>
          <w:iCs/>
          <w:color w:val="575757"/>
          <w:sz w:val="24"/>
          <w:szCs w:val="24"/>
        </w:rPr>
        <w:t>МСФО</w:t>
      </w:r>
      <w:r w:rsidR="00346429" w:rsidRPr="00713D6E">
        <w:rPr>
          <w:rFonts w:eastAsia="Times New Roman" w:cs="Helvetica"/>
          <w:i/>
          <w:iCs/>
          <w:color w:val="575757"/>
          <w:sz w:val="24"/>
          <w:szCs w:val="24"/>
        </w:rPr>
        <w:t xml:space="preserve"> </w:t>
      </w:r>
      <w:r>
        <w:rPr>
          <w:rFonts w:eastAsia="Times New Roman" w:cs="Helvetica"/>
          <w:i/>
          <w:iCs/>
          <w:color w:val="575757"/>
          <w:sz w:val="24"/>
          <w:szCs w:val="24"/>
          <w:lang w:val="bg-BG"/>
        </w:rPr>
        <w:t>стандарти</w:t>
      </w:r>
    </w:p>
    <w:p w:rsidR="00346429" w:rsidRPr="00713D6E" w:rsidRDefault="001672D7" w:rsidP="00346429">
      <w:pPr>
        <w:shd w:val="clear" w:color="auto" w:fill="FFFFFF"/>
        <w:spacing w:after="300" w:line="240" w:lineRule="auto"/>
        <w:rPr>
          <w:rFonts w:eastAsia="Times New Roman" w:cs="Helvetica"/>
          <w:color w:val="575757"/>
          <w:sz w:val="24"/>
          <w:szCs w:val="24"/>
        </w:rPr>
      </w:pPr>
      <w:proofErr w:type="gramStart"/>
      <w:r>
        <w:rPr>
          <w:rFonts w:eastAsia="Times New Roman" w:cs="Helvetica"/>
          <w:color w:val="575757"/>
          <w:sz w:val="24"/>
          <w:szCs w:val="24"/>
        </w:rPr>
        <w:t>Съветът</w:t>
      </w:r>
      <w:r w:rsidR="00346429" w:rsidRPr="00713D6E">
        <w:rPr>
          <w:rFonts w:eastAsia="Times New Roman" w:cs="Helvetica"/>
          <w:color w:val="575757"/>
          <w:sz w:val="24"/>
          <w:szCs w:val="24"/>
        </w:rPr>
        <w:t xml:space="preserve"> </w:t>
      </w:r>
      <w:r>
        <w:rPr>
          <w:rFonts w:eastAsia="Times New Roman" w:cs="Helvetica"/>
          <w:color w:val="575757"/>
          <w:sz w:val="24"/>
          <w:szCs w:val="24"/>
        </w:rPr>
        <w:t>реши в порядък на работна хипотеза</w:t>
      </w:r>
      <w:r w:rsidR="004F751A">
        <w:rPr>
          <w:rFonts w:eastAsia="Times New Roman" w:cs="Helvetica"/>
          <w:color w:val="575757"/>
          <w:sz w:val="24"/>
          <w:szCs w:val="24"/>
          <w:lang w:val="bg-BG"/>
        </w:rPr>
        <w:t>, че изискванията и насоките за приложение относно взаимодействието между модела и други</w:t>
      </w:r>
      <w:r w:rsidR="00346429" w:rsidRPr="00713D6E">
        <w:rPr>
          <w:rFonts w:eastAsia="Times New Roman" w:cs="Helvetica"/>
          <w:color w:val="575757"/>
          <w:sz w:val="24"/>
          <w:szCs w:val="24"/>
        </w:rPr>
        <w:t xml:space="preserve"> </w:t>
      </w:r>
      <w:r w:rsidR="00C500AE">
        <w:rPr>
          <w:rFonts w:eastAsia="Times New Roman" w:cs="Helvetica"/>
          <w:color w:val="575757"/>
          <w:sz w:val="24"/>
          <w:szCs w:val="24"/>
        </w:rPr>
        <w:t>МСФО</w:t>
      </w:r>
      <w:r w:rsidR="00346429" w:rsidRPr="00713D6E">
        <w:rPr>
          <w:rFonts w:eastAsia="Times New Roman" w:cs="Helvetica"/>
          <w:color w:val="575757"/>
          <w:sz w:val="24"/>
          <w:szCs w:val="24"/>
        </w:rPr>
        <w:t xml:space="preserve"> </w:t>
      </w:r>
      <w:r w:rsidR="004F751A">
        <w:rPr>
          <w:rFonts w:eastAsia="Times New Roman" w:cs="Helvetica"/>
          <w:color w:val="575757"/>
          <w:sz w:val="24"/>
          <w:szCs w:val="24"/>
          <w:lang w:val="bg-BG"/>
        </w:rPr>
        <w:t xml:space="preserve">стандарти следва да бъдат </w:t>
      </w:r>
      <w:r w:rsidR="004F751A">
        <w:rPr>
          <w:rFonts w:eastAsia="Times New Roman" w:cs="Helvetica"/>
          <w:color w:val="575757"/>
          <w:sz w:val="24"/>
          <w:szCs w:val="24"/>
          <w:lang w:val="bg-BG"/>
        </w:rPr>
        <w:lastRenderedPageBreak/>
        <w:t>включени</w:t>
      </w:r>
      <w:r w:rsidR="00346429" w:rsidRPr="00713D6E">
        <w:rPr>
          <w:rFonts w:eastAsia="Times New Roman" w:cs="Helvetica"/>
          <w:color w:val="575757"/>
          <w:sz w:val="24"/>
          <w:szCs w:val="24"/>
        </w:rPr>
        <w:t xml:space="preserve"> </w:t>
      </w:r>
      <w:r w:rsidR="004F751A">
        <w:rPr>
          <w:rFonts w:eastAsia="Times New Roman" w:cs="Helvetica"/>
          <w:color w:val="575757"/>
          <w:sz w:val="24"/>
          <w:szCs w:val="24"/>
          <w:lang w:val="bg-BG"/>
        </w:rPr>
        <w:t>в бъдещия стандарт относно дейностите с регулирани цени, а не да бъдат добавяни към тези други стандарти</w:t>
      </w:r>
      <w:r w:rsidR="00346429" w:rsidRPr="00713D6E">
        <w:rPr>
          <w:rFonts w:eastAsia="Times New Roman" w:cs="Helvetica"/>
          <w:color w:val="575757"/>
          <w:sz w:val="24"/>
          <w:szCs w:val="24"/>
        </w:rPr>
        <w:t>.</w:t>
      </w:r>
      <w:proofErr w:type="gramEnd"/>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Тринадесет от четиринадесетте членове на Съвета изразиха съгласие с това решение</w:t>
      </w:r>
      <w:r w:rsidR="00346429" w:rsidRPr="00713D6E">
        <w:rPr>
          <w:rFonts w:eastAsia="Times New Roman" w:cs="Helvetica"/>
          <w:color w:val="575757"/>
          <w:sz w:val="24"/>
          <w:szCs w:val="24"/>
        </w:rPr>
        <w:t xml:space="preserve">. </w:t>
      </w:r>
      <w:r>
        <w:rPr>
          <w:rFonts w:eastAsia="Times New Roman" w:cs="Helvetica"/>
          <w:color w:val="575757"/>
          <w:sz w:val="24"/>
          <w:szCs w:val="24"/>
        </w:rPr>
        <w:t>Един от членовете отсъстваше</w:t>
      </w:r>
      <w:r w:rsidR="00346429" w:rsidRPr="00713D6E">
        <w:rPr>
          <w:rFonts w:eastAsia="Times New Roman" w:cs="Helvetica"/>
          <w:color w:val="575757"/>
          <w:sz w:val="24"/>
          <w:szCs w:val="24"/>
        </w:rPr>
        <w:t>.</w:t>
      </w:r>
    </w:p>
    <w:p w:rsidR="00346429" w:rsidRPr="00713D6E" w:rsidRDefault="004F751A" w:rsidP="00346429">
      <w:pPr>
        <w:shd w:val="clear" w:color="auto" w:fill="FFFFFF"/>
        <w:spacing w:before="300" w:after="150" w:line="240" w:lineRule="auto"/>
        <w:outlineLvl w:val="2"/>
        <w:rPr>
          <w:rFonts w:eastAsia="Times New Roman" w:cs="Helvetica"/>
          <w:b/>
          <w:bCs/>
          <w:color w:val="333333"/>
          <w:sz w:val="24"/>
          <w:szCs w:val="24"/>
        </w:rPr>
      </w:pPr>
      <w:r>
        <w:rPr>
          <w:rFonts w:eastAsia="Times New Roman" w:cs="Helvetica"/>
          <w:b/>
          <w:bCs/>
          <w:i/>
          <w:iCs/>
          <w:color w:val="333333"/>
          <w:sz w:val="24"/>
          <w:szCs w:val="24"/>
          <w:lang w:val="bg-BG"/>
        </w:rPr>
        <w:t xml:space="preserve">Представяне и </w:t>
      </w:r>
      <w:proofErr w:type="gramStart"/>
      <w:r>
        <w:rPr>
          <w:rFonts w:eastAsia="Times New Roman" w:cs="Helvetica"/>
          <w:b/>
          <w:bCs/>
          <w:i/>
          <w:iCs/>
          <w:color w:val="333333"/>
          <w:sz w:val="24"/>
          <w:szCs w:val="24"/>
          <w:lang w:val="bg-BG"/>
        </w:rPr>
        <w:t>оповестяване</w:t>
      </w:r>
      <w:r w:rsidR="00346429" w:rsidRPr="00713D6E">
        <w:rPr>
          <w:rFonts w:eastAsia="Times New Roman" w:cs="Helvetica"/>
          <w:b/>
          <w:bCs/>
          <w:i/>
          <w:iCs/>
          <w:color w:val="333333"/>
          <w:sz w:val="24"/>
          <w:szCs w:val="24"/>
        </w:rPr>
        <w:t> </w:t>
      </w:r>
      <w:r w:rsidR="00346429" w:rsidRPr="00713D6E">
        <w:rPr>
          <w:rFonts w:eastAsia="Times New Roman" w:cs="Helvetica"/>
          <w:b/>
          <w:bCs/>
          <w:color w:val="333333"/>
          <w:sz w:val="24"/>
          <w:szCs w:val="24"/>
        </w:rPr>
        <w:t>(</w:t>
      </w:r>
      <w:r w:rsidR="001672D7">
        <w:rPr>
          <w:rFonts w:eastAsia="Times New Roman" w:cs="Helvetica"/>
          <w:b/>
          <w:bCs/>
          <w:color w:val="333333"/>
          <w:sz w:val="24"/>
          <w:szCs w:val="24"/>
        </w:rPr>
        <w:t>Документ</w:t>
      </w:r>
      <w:r>
        <w:rPr>
          <w:rFonts w:eastAsia="Times New Roman" w:cs="Helvetica"/>
          <w:b/>
          <w:bCs/>
          <w:color w:val="333333"/>
          <w:sz w:val="24"/>
          <w:szCs w:val="24"/>
          <w:lang w:val="bg-BG"/>
        </w:rPr>
        <w:t>и</w:t>
      </w:r>
      <w:proofErr w:type="gramEnd"/>
      <w:r w:rsidR="001672D7">
        <w:rPr>
          <w:rFonts w:eastAsia="Times New Roman" w:cs="Helvetica"/>
          <w:b/>
          <w:bCs/>
          <w:color w:val="333333"/>
          <w:sz w:val="24"/>
          <w:szCs w:val="24"/>
        </w:rPr>
        <w:t xml:space="preserve"> по програмата</w:t>
      </w:r>
      <w:r w:rsidR="00346429" w:rsidRPr="00713D6E">
        <w:rPr>
          <w:rFonts w:eastAsia="Times New Roman" w:cs="Helvetica"/>
          <w:b/>
          <w:bCs/>
          <w:color w:val="333333"/>
          <w:sz w:val="24"/>
          <w:szCs w:val="24"/>
        </w:rPr>
        <w:t xml:space="preserve"> 9</w:t>
      </w:r>
      <w:r>
        <w:rPr>
          <w:rFonts w:eastAsia="Times New Roman" w:cs="Helvetica"/>
          <w:b/>
          <w:bCs/>
          <w:color w:val="333333"/>
          <w:sz w:val="24"/>
          <w:szCs w:val="24"/>
          <w:lang w:val="bg-BG"/>
        </w:rPr>
        <w:t>В</w:t>
      </w:r>
      <w:r w:rsidR="00346429" w:rsidRPr="00713D6E">
        <w:rPr>
          <w:rFonts w:eastAsia="Times New Roman" w:cs="Helvetica"/>
          <w:b/>
          <w:bCs/>
          <w:color w:val="333333"/>
          <w:sz w:val="24"/>
          <w:szCs w:val="24"/>
        </w:rPr>
        <w:t>–9</w:t>
      </w:r>
      <w:r>
        <w:rPr>
          <w:rFonts w:eastAsia="Times New Roman" w:cs="Helvetica"/>
          <w:b/>
          <w:bCs/>
          <w:color w:val="333333"/>
          <w:sz w:val="24"/>
          <w:szCs w:val="24"/>
          <w:lang w:val="bg-BG"/>
        </w:rPr>
        <w:t>Д</w:t>
      </w:r>
      <w:r w:rsidR="00346429" w:rsidRPr="00713D6E">
        <w:rPr>
          <w:rFonts w:eastAsia="Times New Roman" w:cs="Helvetica"/>
          <w:b/>
          <w:bCs/>
          <w:color w:val="333333"/>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proofErr w:type="gramStart"/>
      <w:r>
        <w:rPr>
          <w:rFonts w:eastAsia="Times New Roman" w:cs="Helvetica"/>
          <w:color w:val="575757"/>
          <w:sz w:val="24"/>
          <w:szCs w:val="24"/>
        </w:rPr>
        <w:t>Съветът</w:t>
      </w:r>
      <w:r w:rsidR="00346429" w:rsidRPr="00713D6E">
        <w:rPr>
          <w:rFonts w:eastAsia="Times New Roman" w:cs="Helvetica"/>
          <w:color w:val="575757"/>
          <w:sz w:val="24"/>
          <w:szCs w:val="24"/>
        </w:rPr>
        <w:t xml:space="preserve"> </w:t>
      </w:r>
      <w:r w:rsidR="004F751A">
        <w:rPr>
          <w:rFonts w:eastAsia="Times New Roman" w:cs="Helvetica"/>
          <w:color w:val="575757"/>
          <w:sz w:val="24"/>
          <w:szCs w:val="24"/>
          <w:lang w:val="bg-BG"/>
        </w:rPr>
        <w:t>продължи с обсъжданията си от юли</w:t>
      </w:r>
      <w:r w:rsidR="00346429" w:rsidRPr="00713D6E">
        <w:rPr>
          <w:rFonts w:eastAsia="Times New Roman" w:cs="Helvetica"/>
          <w:color w:val="575757"/>
          <w:sz w:val="24"/>
          <w:szCs w:val="24"/>
        </w:rPr>
        <w:t xml:space="preserve"> 2018 </w:t>
      </w:r>
      <w:r w:rsidR="004F751A">
        <w:rPr>
          <w:rFonts w:eastAsia="Times New Roman" w:cs="Helvetica"/>
          <w:color w:val="575757"/>
          <w:sz w:val="24"/>
          <w:szCs w:val="24"/>
          <w:lang w:val="bg-BG"/>
        </w:rPr>
        <w:t>г. относно изискванията за представяне и оповестяване по отношение на модела</w:t>
      </w:r>
      <w:r w:rsidR="00346429" w:rsidRPr="00713D6E">
        <w:rPr>
          <w:rFonts w:eastAsia="Times New Roman" w:cs="Helvetica"/>
          <w:color w:val="575757"/>
          <w:sz w:val="24"/>
          <w:szCs w:val="24"/>
        </w:rPr>
        <w:t>.</w:t>
      </w:r>
      <w:proofErr w:type="gramEnd"/>
    </w:p>
    <w:p w:rsidR="00346429" w:rsidRPr="00713D6E" w:rsidRDefault="004F751A" w:rsidP="00346429">
      <w:pPr>
        <w:shd w:val="clear" w:color="auto" w:fill="FFFFFF"/>
        <w:spacing w:before="300" w:after="150" w:line="240" w:lineRule="auto"/>
        <w:outlineLvl w:val="2"/>
        <w:rPr>
          <w:rFonts w:eastAsia="Times New Roman" w:cs="Helvetica"/>
          <w:b/>
          <w:bCs/>
          <w:color w:val="333333"/>
          <w:sz w:val="24"/>
          <w:szCs w:val="24"/>
        </w:rPr>
      </w:pPr>
      <w:proofErr w:type="gramStart"/>
      <w:r>
        <w:rPr>
          <w:rFonts w:eastAsia="Times New Roman" w:cs="Helvetica"/>
          <w:b/>
          <w:bCs/>
          <w:i/>
          <w:iCs/>
          <w:color w:val="333333"/>
          <w:sz w:val="24"/>
          <w:szCs w:val="24"/>
          <w:lang w:val="bg-BG"/>
        </w:rPr>
        <w:t>Представяне</w:t>
      </w:r>
      <w:r w:rsidR="00346429" w:rsidRPr="00713D6E">
        <w:rPr>
          <w:rFonts w:eastAsia="Times New Roman" w:cs="Helvetica"/>
          <w:b/>
          <w:bCs/>
          <w:i/>
          <w:iCs/>
          <w:color w:val="333333"/>
          <w:sz w:val="24"/>
          <w:szCs w:val="24"/>
        </w:rPr>
        <w:t> </w:t>
      </w:r>
      <w:r w:rsidR="00346429" w:rsidRPr="00713D6E">
        <w:rPr>
          <w:rFonts w:eastAsia="Times New Roman" w:cs="Helvetica"/>
          <w:b/>
          <w:bCs/>
          <w:color w:val="333333"/>
          <w:sz w:val="24"/>
          <w:szCs w:val="24"/>
        </w:rPr>
        <w:t>(</w:t>
      </w:r>
      <w:r w:rsidR="001672D7">
        <w:rPr>
          <w:rFonts w:eastAsia="Times New Roman" w:cs="Helvetica"/>
          <w:b/>
          <w:bCs/>
          <w:color w:val="333333"/>
          <w:sz w:val="24"/>
          <w:szCs w:val="24"/>
        </w:rPr>
        <w:t>Документ</w:t>
      </w:r>
      <w:proofErr w:type="gramEnd"/>
      <w:r w:rsidR="001672D7">
        <w:rPr>
          <w:rFonts w:eastAsia="Times New Roman" w:cs="Helvetica"/>
          <w:b/>
          <w:bCs/>
          <w:color w:val="333333"/>
          <w:sz w:val="24"/>
          <w:szCs w:val="24"/>
        </w:rPr>
        <w:t xml:space="preserve"> по програмата</w:t>
      </w:r>
      <w:r w:rsidR="00346429" w:rsidRPr="00713D6E">
        <w:rPr>
          <w:rFonts w:eastAsia="Times New Roman" w:cs="Helvetica"/>
          <w:b/>
          <w:bCs/>
          <w:color w:val="333333"/>
          <w:sz w:val="24"/>
          <w:szCs w:val="24"/>
        </w:rPr>
        <w:t xml:space="preserve"> 9</w:t>
      </w:r>
      <w:r>
        <w:rPr>
          <w:rFonts w:eastAsia="Times New Roman" w:cs="Helvetica"/>
          <w:b/>
          <w:bCs/>
          <w:color w:val="333333"/>
          <w:sz w:val="24"/>
          <w:szCs w:val="24"/>
          <w:lang w:val="bg-BG"/>
        </w:rPr>
        <w:t>В</w:t>
      </w:r>
      <w:r w:rsidR="00346429" w:rsidRPr="00713D6E">
        <w:rPr>
          <w:rFonts w:eastAsia="Times New Roman" w:cs="Helvetica"/>
          <w:b/>
          <w:bCs/>
          <w:color w:val="333333"/>
          <w:sz w:val="24"/>
          <w:szCs w:val="24"/>
        </w:rPr>
        <w:t>)</w:t>
      </w:r>
    </w:p>
    <w:p w:rsidR="00346429" w:rsidRPr="00713D6E" w:rsidRDefault="004F751A" w:rsidP="004F751A">
      <w:pPr>
        <w:shd w:val="clear" w:color="auto" w:fill="FFFFFF"/>
        <w:tabs>
          <w:tab w:val="left" w:pos="3410"/>
        </w:tabs>
        <w:spacing w:before="150" w:after="150" w:line="240" w:lineRule="auto"/>
        <w:outlineLvl w:val="3"/>
        <w:rPr>
          <w:rFonts w:eastAsia="Times New Roman" w:cs="Helvetica"/>
          <w:color w:val="575757"/>
          <w:sz w:val="27"/>
          <w:szCs w:val="27"/>
        </w:rPr>
      </w:pPr>
      <w:r>
        <w:rPr>
          <w:rFonts w:eastAsia="Times New Roman" w:cs="Helvetica"/>
          <w:i/>
          <w:iCs/>
          <w:color w:val="575757"/>
          <w:sz w:val="24"/>
          <w:szCs w:val="24"/>
          <w:lang w:val="bg-BG"/>
        </w:rPr>
        <w:t xml:space="preserve">Отчет за финансовото </w:t>
      </w:r>
      <w:proofErr w:type="gramStart"/>
      <w:r>
        <w:rPr>
          <w:rFonts w:eastAsia="Times New Roman" w:cs="Helvetica"/>
          <w:i/>
          <w:iCs/>
          <w:color w:val="575757"/>
          <w:sz w:val="24"/>
          <w:szCs w:val="24"/>
          <w:lang w:val="bg-BG"/>
        </w:rPr>
        <w:t>състояние</w:t>
      </w:r>
      <w:proofErr w:type="gramEnd"/>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Съветът</w:t>
      </w:r>
      <w:r w:rsidR="00346429" w:rsidRPr="00713D6E">
        <w:rPr>
          <w:rFonts w:eastAsia="Times New Roman" w:cs="Helvetica"/>
          <w:color w:val="575757"/>
          <w:sz w:val="24"/>
          <w:szCs w:val="24"/>
        </w:rPr>
        <w:t xml:space="preserve"> </w:t>
      </w:r>
      <w:r>
        <w:rPr>
          <w:rFonts w:eastAsia="Times New Roman" w:cs="Helvetica"/>
          <w:color w:val="575757"/>
          <w:sz w:val="24"/>
          <w:szCs w:val="24"/>
        </w:rPr>
        <w:t>реши в порядък на работна хипотеза</w:t>
      </w:r>
      <w:r w:rsidR="004F751A">
        <w:rPr>
          <w:rFonts w:eastAsia="Times New Roman" w:cs="Helvetica"/>
          <w:color w:val="575757"/>
          <w:sz w:val="24"/>
          <w:szCs w:val="24"/>
          <w:lang w:val="bg-BG"/>
        </w:rPr>
        <w:t>, че предприятието следва</w:t>
      </w:r>
      <w:r w:rsidR="00346429" w:rsidRPr="00713D6E">
        <w:rPr>
          <w:rFonts w:eastAsia="Times New Roman" w:cs="Helvetica"/>
          <w:color w:val="575757"/>
          <w:sz w:val="24"/>
          <w:szCs w:val="24"/>
        </w:rPr>
        <w:t>:</w:t>
      </w:r>
    </w:p>
    <w:p w:rsidR="00346429" w:rsidRPr="00713D6E" w:rsidRDefault="00AC19DA" w:rsidP="00346429">
      <w:pPr>
        <w:numPr>
          <w:ilvl w:val="0"/>
          <w:numId w:val="12"/>
        </w:numPr>
        <w:shd w:val="clear" w:color="auto" w:fill="FFFFFF"/>
        <w:spacing w:before="75" w:after="75" w:line="240" w:lineRule="auto"/>
        <w:ind w:left="495"/>
        <w:rPr>
          <w:rFonts w:eastAsia="Times New Roman" w:cs="Helvetica"/>
          <w:color w:val="575757"/>
          <w:sz w:val="24"/>
          <w:szCs w:val="24"/>
        </w:rPr>
      </w:pPr>
      <w:proofErr w:type="gramStart"/>
      <w:r>
        <w:rPr>
          <w:rFonts w:eastAsia="Times New Roman" w:cs="Helvetica"/>
          <w:color w:val="575757"/>
          <w:sz w:val="24"/>
          <w:szCs w:val="24"/>
          <w:lang w:val="bg-BG"/>
        </w:rPr>
        <w:t>да</w:t>
      </w:r>
      <w:proofErr w:type="gramEnd"/>
      <w:r>
        <w:rPr>
          <w:rFonts w:eastAsia="Times New Roman" w:cs="Helvetica"/>
          <w:color w:val="575757"/>
          <w:sz w:val="24"/>
          <w:szCs w:val="24"/>
          <w:lang w:val="bg-BG"/>
        </w:rPr>
        <w:t xml:space="preserve"> представя регулаторните активи и регулаторните пасиви като позиции на отделни редове в допълнение на позициите, изисквани от</w:t>
      </w:r>
      <w:r w:rsidR="00346429" w:rsidRPr="00713D6E">
        <w:rPr>
          <w:rFonts w:eastAsia="Times New Roman" w:cs="Helvetica"/>
          <w:color w:val="575757"/>
          <w:sz w:val="24"/>
          <w:szCs w:val="24"/>
        </w:rPr>
        <w:t xml:space="preserve"> </w:t>
      </w:r>
      <w:r w:rsidR="001672D7">
        <w:rPr>
          <w:rFonts w:eastAsia="Times New Roman" w:cs="Helvetica"/>
          <w:color w:val="575757"/>
          <w:sz w:val="24"/>
          <w:szCs w:val="24"/>
        </w:rPr>
        <w:t>МСС</w:t>
      </w:r>
      <w:r w:rsidR="00346429" w:rsidRPr="00713D6E">
        <w:rPr>
          <w:rFonts w:eastAsia="Times New Roman" w:cs="Helvetica"/>
          <w:color w:val="575757"/>
          <w:sz w:val="24"/>
          <w:szCs w:val="24"/>
        </w:rPr>
        <w:t xml:space="preserve"> 1 </w:t>
      </w:r>
      <w:r>
        <w:rPr>
          <w:rFonts w:eastAsia="Times New Roman" w:cs="Helvetica"/>
          <w:i/>
          <w:iCs/>
          <w:color w:val="575757"/>
          <w:sz w:val="24"/>
          <w:szCs w:val="24"/>
          <w:lang w:val="bg-BG"/>
        </w:rPr>
        <w:t>Представяне на финансови отчети</w:t>
      </w:r>
      <w:r w:rsidR="00346429" w:rsidRPr="00713D6E">
        <w:rPr>
          <w:rFonts w:eastAsia="Times New Roman" w:cs="Helvetica"/>
          <w:color w:val="575757"/>
          <w:sz w:val="24"/>
          <w:szCs w:val="24"/>
        </w:rPr>
        <w:t>;</w:t>
      </w:r>
    </w:p>
    <w:p w:rsidR="00346429" w:rsidRPr="00713D6E" w:rsidRDefault="00AC19DA" w:rsidP="00346429">
      <w:pPr>
        <w:numPr>
          <w:ilvl w:val="0"/>
          <w:numId w:val="12"/>
        </w:numPr>
        <w:shd w:val="clear" w:color="auto" w:fill="FFFFFF"/>
        <w:spacing w:before="75" w:after="75" w:line="240" w:lineRule="auto"/>
        <w:ind w:left="495"/>
        <w:rPr>
          <w:rFonts w:eastAsia="Times New Roman" w:cs="Helvetica"/>
          <w:color w:val="575757"/>
          <w:sz w:val="24"/>
          <w:szCs w:val="24"/>
        </w:rPr>
      </w:pPr>
      <w:proofErr w:type="gramStart"/>
      <w:r>
        <w:rPr>
          <w:rFonts w:eastAsia="Times New Roman" w:cs="Helvetica"/>
          <w:color w:val="575757"/>
          <w:sz w:val="24"/>
          <w:szCs w:val="24"/>
          <w:lang w:val="bg-BG"/>
        </w:rPr>
        <w:t>прилагайки</w:t>
      </w:r>
      <w:proofErr w:type="gramEnd"/>
      <w:r w:rsidR="00346429" w:rsidRPr="00713D6E">
        <w:rPr>
          <w:rFonts w:eastAsia="Times New Roman" w:cs="Helvetica"/>
          <w:color w:val="575757"/>
          <w:sz w:val="24"/>
          <w:szCs w:val="24"/>
        </w:rPr>
        <w:t xml:space="preserve"> </w:t>
      </w:r>
      <w:r w:rsidR="001672D7">
        <w:rPr>
          <w:rFonts w:eastAsia="Times New Roman" w:cs="Helvetica"/>
          <w:color w:val="575757"/>
          <w:sz w:val="24"/>
          <w:szCs w:val="24"/>
        </w:rPr>
        <w:t>МСС</w:t>
      </w:r>
      <w:r w:rsidR="00346429" w:rsidRPr="00713D6E">
        <w:rPr>
          <w:rFonts w:eastAsia="Times New Roman" w:cs="Helvetica"/>
          <w:color w:val="575757"/>
          <w:sz w:val="24"/>
          <w:szCs w:val="24"/>
        </w:rPr>
        <w:t xml:space="preserve"> 1, </w:t>
      </w:r>
      <w:r>
        <w:rPr>
          <w:rFonts w:eastAsia="Times New Roman" w:cs="Helvetica"/>
          <w:color w:val="575757"/>
          <w:sz w:val="24"/>
          <w:szCs w:val="24"/>
          <w:lang w:val="bg-BG"/>
        </w:rPr>
        <w:t>да класифицира</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регулаторните активи и регулаторните пасиви като текущи или нетекущи</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освен в случаите, когато се използва представяне на базата на ликвидност</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и</w:t>
      </w:r>
    </w:p>
    <w:p w:rsidR="00346429" w:rsidRPr="00713D6E" w:rsidRDefault="00AC19DA" w:rsidP="00346429">
      <w:pPr>
        <w:numPr>
          <w:ilvl w:val="0"/>
          <w:numId w:val="12"/>
        </w:numPr>
        <w:shd w:val="clear" w:color="auto" w:fill="FFFFFF"/>
        <w:spacing w:before="75" w:after="75" w:line="240" w:lineRule="auto"/>
        <w:ind w:left="495"/>
        <w:rPr>
          <w:rFonts w:eastAsia="Times New Roman" w:cs="Helvetica"/>
          <w:color w:val="575757"/>
          <w:sz w:val="24"/>
          <w:szCs w:val="24"/>
        </w:rPr>
      </w:pPr>
      <w:proofErr w:type="gramStart"/>
      <w:r>
        <w:rPr>
          <w:rFonts w:eastAsia="Times New Roman" w:cs="Helvetica"/>
          <w:color w:val="575757"/>
          <w:sz w:val="24"/>
          <w:szCs w:val="24"/>
          <w:lang w:val="bg-BG"/>
        </w:rPr>
        <w:t>да</w:t>
      </w:r>
      <w:proofErr w:type="gramEnd"/>
      <w:r>
        <w:rPr>
          <w:rFonts w:eastAsia="Times New Roman" w:cs="Helvetica"/>
          <w:color w:val="575757"/>
          <w:sz w:val="24"/>
          <w:szCs w:val="24"/>
          <w:lang w:val="bg-BG"/>
        </w:rPr>
        <w:t xml:space="preserve"> компенсира</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регулаторните активи и регулаторните пасиви само ако се очаква те да доведат до корекции в една и съща бъдеща тарифа или тарифи, начислявани на клиентите, и следователно</w:t>
      </w:r>
      <w:r w:rsidR="00346429" w:rsidRPr="00713D6E">
        <w:rPr>
          <w:rFonts w:eastAsia="Times New Roman" w:cs="Helvetica"/>
          <w:color w:val="575757"/>
          <w:sz w:val="24"/>
          <w:szCs w:val="24"/>
        </w:rPr>
        <w:t>:</w:t>
      </w:r>
    </w:p>
    <w:p w:rsidR="00346429" w:rsidRPr="00713D6E" w:rsidRDefault="00AC19DA" w:rsidP="00346429">
      <w:pPr>
        <w:numPr>
          <w:ilvl w:val="1"/>
          <w:numId w:val="12"/>
        </w:numPr>
        <w:shd w:val="clear" w:color="auto" w:fill="FFFFFF"/>
        <w:spacing w:before="75" w:after="75" w:line="240" w:lineRule="auto"/>
        <w:ind w:left="1215"/>
        <w:rPr>
          <w:rFonts w:eastAsia="Times New Roman" w:cs="Helvetica"/>
          <w:color w:val="575757"/>
          <w:sz w:val="24"/>
          <w:szCs w:val="24"/>
        </w:rPr>
      </w:pPr>
      <w:proofErr w:type="gramStart"/>
      <w:r>
        <w:rPr>
          <w:rFonts w:eastAsia="Times New Roman" w:cs="Helvetica"/>
          <w:color w:val="575757"/>
          <w:sz w:val="24"/>
          <w:szCs w:val="24"/>
          <w:lang w:val="bg-BG"/>
        </w:rPr>
        <w:t>те</w:t>
      </w:r>
      <w:proofErr w:type="gramEnd"/>
      <w:r>
        <w:rPr>
          <w:rFonts w:eastAsia="Times New Roman" w:cs="Helvetica"/>
          <w:color w:val="575757"/>
          <w:sz w:val="24"/>
          <w:szCs w:val="24"/>
          <w:lang w:val="bg-BG"/>
        </w:rPr>
        <w:t xml:space="preserve"> имат един и същ модел и време на обратно проявление</w:t>
      </w:r>
      <w:r w:rsidR="00346429" w:rsidRPr="00713D6E">
        <w:rPr>
          <w:rFonts w:eastAsia="Times New Roman" w:cs="Helvetica"/>
          <w:color w:val="575757"/>
          <w:sz w:val="24"/>
          <w:szCs w:val="24"/>
        </w:rPr>
        <w:t>;</w:t>
      </w:r>
    </w:p>
    <w:p w:rsidR="00346429" w:rsidRPr="00713D6E" w:rsidRDefault="00AC19DA" w:rsidP="00346429">
      <w:pPr>
        <w:numPr>
          <w:ilvl w:val="1"/>
          <w:numId w:val="12"/>
        </w:numPr>
        <w:shd w:val="clear" w:color="auto" w:fill="FFFFFF"/>
        <w:spacing w:before="75" w:after="75" w:line="240" w:lineRule="auto"/>
        <w:ind w:left="1215"/>
        <w:rPr>
          <w:rFonts w:eastAsia="Times New Roman" w:cs="Helvetica"/>
          <w:color w:val="575757"/>
          <w:sz w:val="24"/>
          <w:szCs w:val="24"/>
        </w:rPr>
      </w:pPr>
      <w:proofErr w:type="gramStart"/>
      <w:r>
        <w:rPr>
          <w:rFonts w:eastAsia="Times New Roman" w:cs="Helvetica"/>
          <w:color w:val="575757"/>
          <w:sz w:val="24"/>
          <w:szCs w:val="24"/>
          <w:lang w:val="bg-BG"/>
        </w:rPr>
        <w:t>те</w:t>
      </w:r>
      <w:proofErr w:type="gramEnd"/>
      <w:r>
        <w:rPr>
          <w:rFonts w:eastAsia="Times New Roman" w:cs="Helvetica"/>
          <w:color w:val="575757"/>
          <w:sz w:val="24"/>
          <w:szCs w:val="24"/>
          <w:lang w:val="bg-BG"/>
        </w:rPr>
        <w:t xml:space="preserve"> възникват в един и същ регулаторен режим</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и</w:t>
      </w:r>
    </w:p>
    <w:p w:rsidR="00346429" w:rsidRPr="00713D6E" w:rsidRDefault="00AC19DA" w:rsidP="00346429">
      <w:pPr>
        <w:numPr>
          <w:ilvl w:val="1"/>
          <w:numId w:val="12"/>
        </w:numPr>
        <w:shd w:val="clear" w:color="auto" w:fill="FFFFFF"/>
        <w:spacing w:before="75" w:after="75" w:line="240" w:lineRule="auto"/>
        <w:ind w:left="1215"/>
        <w:rPr>
          <w:rFonts w:eastAsia="Times New Roman" w:cs="Helvetica"/>
          <w:color w:val="575757"/>
          <w:sz w:val="24"/>
          <w:szCs w:val="24"/>
        </w:rPr>
      </w:pPr>
      <w:proofErr w:type="gramStart"/>
      <w:r>
        <w:rPr>
          <w:rFonts w:eastAsia="Times New Roman" w:cs="Helvetica"/>
          <w:color w:val="575757"/>
          <w:sz w:val="24"/>
          <w:szCs w:val="24"/>
          <w:lang w:val="bg-BG"/>
        </w:rPr>
        <w:t>предприятието</w:t>
      </w:r>
      <w:proofErr w:type="gramEnd"/>
      <w:r>
        <w:rPr>
          <w:rFonts w:eastAsia="Times New Roman" w:cs="Helvetica"/>
          <w:color w:val="575757"/>
          <w:sz w:val="24"/>
          <w:szCs w:val="24"/>
          <w:lang w:val="bg-BG"/>
        </w:rPr>
        <w:t xml:space="preserve"> има законно изпълнимо право на компенсиране.</w:t>
      </w:r>
    </w:p>
    <w:p w:rsidR="00346429" w:rsidRPr="00713D6E" w:rsidRDefault="001672D7" w:rsidP="00346429">
      <w:pPr>
        <w:shd w:val="clear" w:color="auto" w:fill="FFFFFF"/>
        <w:spacing w:after="300" w:line="240" w:lineRule="auto"/>
        <w:rPr>
          <w:rFonts w:eastAsia="Times New Roman" w:cs="Helvetica"/>
          <w:color w:val="575757"/>
          <w:sz w:val="24"/>
          <w:szCs w:val="24"/>
        </w:rPr>
      </w:pPr>
      <w:proofErr w:type="gramStart"/>
      <w:r>
        <w:rPr>
          <w:rFonts w:eastAsia="Times New Roman" w:cs="Helvetica"/>
          <w:color w:val="575757"/>
          <w:sz w:val="24"/>
          <w:szCs w:val="24"/>
        </w:rPr>
        <w:t>Тринадесет от четиринадесетте членове на Съвета изразиха съгласие с това решение</w:t>
      </w:r>
      <w:r w:rsidR="00346429" w:rsidRPr="00713D6E">
        <w:rPr>
          <w:rFonts w:eastAsia="Times New Roman" w:cs="Helvetica"/>
          <w:color w:val="575757"/>
          <w:sz w:val="24"/>
          <w:szCs w:val="24"/>
        </w:rPr>
        <w:t>.</w:t>
      </w:r>
      <w:proofErr w:type="gramEnd"/>
      <w:r w:rsidR="00346429" w:rsidRPr="00713D6E">
        <w:rPr>
          <w:rFonts w:eastAsia="Times New Roman" w:cs="Helvetica"/>
          <w:color w:val="575757"/>
          <w:sz w:val="24"/>
          <w:szCs w:val="24"/>
        </w:rPr>
        <w:t xml:space="preserve"> </w:t>
      </w:r>
      <w:r>
        <w:rPr>
          <w:rFonts w:eastAsia="Times New Roman" w:cs="Helvetica"/>
          <w:color w:val="575757"/>
          <w:sz w:val="24"/>
          <w:szCs w:val="24"/>
        </w:rPr>
        <w:t>Един от членовете отсъстваше</w:t>
      </w:r>
      <w:r w:rsidR="00346429" w:rsidRPr="00713D6E">
        <w:rPr>
          <w:rFonts w:eastAsia="Times New Roman" w:cs="Helvetica"/>
          <w:color w:val="575757"/>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Съветът</w:t>
      </w:r>
      <w:r w:rsidR="00346429" w:rsidRPr="00713D6E">
        <w:rPr>
          <w:rFonts w:eastAsia="Times New Roman" w:cs="Helvetica"/>
          <w:color w:val="575757"/>
          <w:sz w:val="24"/>
          <w:szCs w:val="24"/>
        </w:rPr>
        <w:t xml:space="preserve"> </w:t>
      </w:r>
      <w:r>
        <w:rPr>
          <w:rFonts w:eastAsia="Times New Roman" w:cs="Helvetica"/>
          <w:color w:val="575757"/>
          <w:sz w:val="24"/>
          <w:szCs w:val="24"/>
        </w:rPr>
        <w:t xml:space="preserve">реши </w:t>
      </w:r>
      <w:r w:rsidR="00D800DF">
        <w:rPr>
          <w:rFonts w:eastAsia="Times New Roman" w:cs="Helvetica"/>
          <w:color w:val="575757"/>
          <w:sz w:val="24"/>
          <w:szCs w:val="24"/>
          <w:lang w:val="bg-BG"/>
        </w:rPr>
        <w:t xml:space="preserve">също така </w:t>
      </w:r>
      <w:r>
        <w:rPr>
          <w:rFonts w:eastAsia="Times New Roman" w:cs="Helvetica"/>
          <w:color w:val="575757"/>
          <w:sz w:val="24"/>
          <w:szCs w:val="24"/>
        </w:rPr>
        <w:t>в порядък на работна хипотеза</w:t>
      </w:r>
      <w:r w:rsidR="00D800DF">
        <w:rPr>
          <w:rFonts w:eastAsia="Times New Roman" w:cs="Helvetica"/>
          <w:color w:val="575757"/>
          <w:sz w:val="24"/>
          <w:szCs w:val="24"/>
          <w:lang w:val="bg-BG"/>
        </w:rPr>
        <w:t>, че въпреки че компенсирането ще бъде разрешено, когато са изпълнени условията в</w:t>
      </w:r>
      <w:r w:rsidR="00346429" w:rsidRPr="00713D6E">
        <w:rPr>
          <w:rFonts w:eastAsia="Times New Roman" w:cs="Helvetica"/>
          <w:color w:val="575757"/>
          <w:sz w:val="24"/>
          <w:szCs w:val="24"/>
        </w:rPr>
        <w:t xml:space="preserve"> </w:t>
      </w:r>
      <w:r w:rsidR="00D800DF">
        <w:rPr>
          <w:rFonts w:eastAsia="Times New Roman" w:cs="Helvetica"/>
          <w:color w:val="575757"/>
          <w:sz w:val="24"/>
          <w:szCs w:val="24"/>
          <w:lang w:val="bg-BG"/>
        </w:rPr>
        <w:t>алинеи</w:t>
      </w:r>
      <w:r w:rsidR="00346429" w:rsidRPr="00713D6E">
        <w:rPr>
          <w:rFonts w:eastAsia="Times New Roman" w:cs="Helvetica"/>
          <w:color w:val="575757"/>
          <w:sz w:val="24"/>
          <w:szCs w:val="24"/>
        </w:rPr>
        <w:t xml:space="preserve"> </w:t>
      </w:r>
      <w:r w:rsidR="00D800DF">
        <w:rPr>
          <w:rFonts w:eastAsia="Times New Roman" w:cs="Helvetica"/>
          <w:color w:val="575757"/>
          <w:sz w:val="24"/>
          <w:szCs w:val="24"/>
          <w:lang w:val="bg-BG"/>
        </w:rPr>
        <w:t>(в</w:t>
      </w:r>
      <w:proofErr w:type="gramStart"/>
      <w:r w:rsidR="00D800DF">
        <w:rPr>
          <w:rFonts w:eastAsia="Times New Roman" w:cs="Helvetica"/>
          <w:color w:val="575757"/>
          <w:sz w:val="24"/>
          <w:szCs w:val="24"/>
          <w:lang w:val="bg-BG"/>
        </w:rPr>
        <w:t>)</w:t>
      </w:r>
      <w:r w:rsidR="00346429" w:rsidRPr="00713D6E">
        <w:rPr>
          <w:rFonts w:eastAsia="Times New Roman" w:cs="Helvetica"/>
          <w:color w:val="575757"/>
          <w:sz w:val="24"/>
          <w:szCs w:val="24"/>
        </w:rPr>
        <w:t>(</w:t>
      </w:r>
      <w:proofErr w:type="gramEnd"/>
      <w:r w:rsidR="00346429" w:rsidRPr="00713D6E">
        <w:rPr>
          <w:rFonts w:eastAsia="Times New Roman" w:cs="Helvetica"/>
          <w:color w:val="575757"/>
          <w:sz w:val="24"/>
          <w:szCs w:val="24"/>
        </w:rPr>
        <w:t xml:space="preserve">i)–(iii), </w:t>
      </w:r>
      <w:r w:rsidR="00D800DF">
        <w:rPr>
          <w:rFonts w:eastAsia="Times New Roman" w:cs="Helvetica"/>
          <w:color w:val="575757"/>
          <w:sz w:val="24"/>
          <w:szCs w:val="24"/>
          <w:lang w:val="bg-BG"/>
        </w:rPr>
        <w:t>то няма да бъде задължително</w:t>
      </w:r>
      <w:r w:rsidR="00346429" w:rsidRPr="00713D6E">
        <w:rPr>
          <w:rFonts w:eastAsia="Times New Roman" w:cs="Helvetica"/>
          <w:color w:val="575757"/>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Десет от четиринадесетте членове на Съвета изразиха съгласие, а трима - несъгласие с това решение</w:t>
      </w:r>
      <w:r w:rsidR="00346429" w:rsidRPr="00713D6E">
        <w:rPr>
          <w:rFonts w:eastAsia="Times New Roman" w:cs="Helvetica"/>
          <w:color w:val="575757"/>
          <w:sz w:val="24"/>
          <w:szCs w:val="24"/>
        </w:rPr>
        <w:t xml:space="preserve">. </w:t>
      </w:r>
      <w:r>
        <w:rPr>
          <w:rFonts w:eastAsia="Times New Roman" w:cs="Helvetica"/>
          <w:color w:val="575757"/>
          <w:sz w:val="24"/>
          <w:szCs w:val="24"/>
        </w:rPr>
        <w:t>Един от членовете отсъстваше</w:t>
      </w:r>
      <w:r w:rsidR="00346429" w:rsidRPr="00713D6E">
        <w:rPr>
          <w:rFonts w:eastAsia="Times New Roman" w:cs="Helvetica"/>
          <w:color w:val="575757"/>
          <w:sz w:val="24"/>
          <w:szCs w:val="24"/>
        </w:rPr>
        <w:t>.</w:t>
      </w:r>
    </w:p>
    <w:p w:rsidR="00346429" w:rsidRPr="00713D6E" w:rsidRDefault="00D800DF" w:rsidP="00346429">
      <w:pPr>
        <w:shd w:val="clear" w:color="auto" w:fill="FFFFFF"/>
        <w:spacing w:before="150" w:after="150" w:line="240" w:lineRule="auto"/>
        <w:outlineLvl w:val="3"/>
        <w:rPr>
          <w:rFonts w:eastAsia="Times New Roman" w:cs="Helvetica"/>
          <w:color w:val="575757"/>
          <w:sz w:val="27"/>
          <w:szCs w:val="27"/>
        </w:rPr>
      </w:pPr>
      <w:r>
        <w:rPr>
          <w:rFonts w:eastAsia="Times New Roman" w:cs="Helvetica"/>
          <w:i/>
          <w:iCs/>
          <w:color w:val="575757"/>
          <w:sz w:val="24"/>
          <w:szCs w:val="24"/>
          <w:lang w:val="bg-BG"/>
        </w:rPr>
        <w:t xml:space="preserve">Раздел за печалба или загуба в отчета или отчетите за финансовите резултати от </w:t>
      </w:r>
      <w:proofErr w:type="gramStart"/>
      <w:r>
        <w:rPr>
          <w:rFonts w:eastAsia="Times New Roman" w:cs="Helvetica"/>
          <w:i/>
          <w:iCs/>
          <w:color w:val="575757"/>
          <w:sz w:val="24"/>
          <w:szCs w:val="24"/>
          <w:lang w:val="bg-BG"/>
        </w:rPr>
        <w:t>дейността</w:t>
      </w:r>
      <w:proofErr w:type="gramEnd"/>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Съветът</w:t>
      </w:r>
      <w:r w:rsidR="00346429" w:rsidRPr="00713D6E">
        <w:rPr>
          <w:rFonts w:eastAsia="Times New Roman" w:cs="Helvetica"/>
          <w:color w:val="575757"/>
          <w:sz w:val="24"/>
          <w:szCs w:val="24"/>
        </w:rPr>
        <w:t xml:space="preserve"> </w:t>
      </w:r>
      <w:r>
        <w:rPr>
          <w:rFonts w:eastAsia="Times New Roman" w:cs="Helvetica"/>
          <w:color w:val="575757"/>
          <w:sz w:val="24"/>
          <w:szCs w:val="24"/>
        </w:rPr>
        <w:t>реши в порядък на работна хипотеза</w:t>
      </w:r>
      <w:r w:rsidR="00D800DF">
        <w:rPr>
          <w:rFonts w:eastAsia="Times New Roman" w:cs="Helvetica"/>
          <w:color w:val="575757"/>
          <w:sz w:val="24"/>
          <w:szCs w:val="24"/>
          <w:lang w:val="bg-BG"/>
        </w:rPr>
        <w:t>, че предприятието следва</w:t>
      </w:r>
      <w:r w:rsidR="00346429" w:rsidRPr="00713D6E">
        <w:rPr>
          <w:rFonts w:eastAsia="Times New Roman" w:cs="Helvetica"/>
          <w:color w:val="575757"/>
          <w:sz w:val="24"/>
          <w:szCs w:val="24"/>
        </w:rPr>
        <w:t>:</w:t>
      </w:r>
    </w:p>
    <w:p w:rsidR="00346429" w:rsidRPr="00713D6E" w:rsidRDefault="00793093" w:rsidP="00346429">
      <w:pPr>
        <w:numPr>
          <w:ilvl w:val="0"/>
          <w:numId w:val="13"/>
        </w:numPr>
        <w:shd w:val="clear" w:color="auto" w:fill="FFFFFF"/>
        <w:spacing w:before="75" w:after="75" w:line="240" w:lineRule="auto"/>
        <w:ind w:left="495"/>
        <w:rPr>
          <w:rFonts w:eastAsia="Times New Roman" w:cs="Helvetica"/>
          <w:color w:val="575757"/>
          <w:sz w:val="24"/>
          <w:szCs w:val="24"/>
        </w:rPr>
      </w:pPr>
      <w:proofErr w:type="gramStart"/>
      <w:r>
        <w:rPr>
          <w:rFonts w:eastAsia="Times New Roman" w:cs="Helvetica"/>
          <w:color w:val="575757"/>
          <w:sz w:val="24"/>
          <w:szCs w:val="24"/>
          <w:lang w:val="bg-BG"/>
        </w:rPr>
        <w:lastRenderedPageBreak/>
        <w:t>да</w:t>
      </w:r>
      <w:proofErr w:type="gramEnd"/>
      <w:r>
        <w:rPr>
          <w:rFonts w:eastAsia="Times New Roman" w:cs="Helvetica"/>
          <w:color w:val="575757"/>
          <w:sz w:val="24"/>
          <w:szCs w:val="24"/>
          <w:lang w:val="bg-BG"/>
        </w:rPr>
        <w:t xml:space="preserve"> представя всички регулаторни приходи и всички регулаторни разходи в печалбата или загубата, а не в друг всеобхватен доход</w:t>
      </w:r>
      <w:r w:rsidR="00346429" w:rsidRPr="00713D6E">
        <w:rPr>
          <w:rFonts w:eastAsia="Times New Roman" w:cs="Helvetica"/>
          <w:color w:val="575757"/>
          <w:sz w:val="24"/>
          <w:szCs w:val="24"/>
        </w:rPr>
        <w:t>;</w:t>
      </w:r>
    </w:p>
    <w:p w:rsidR="00346429" w:rsidRPr="00713D6E" w:rsidRDefault="00793093" w:rsidP="00346429">
      <w:pPr>
        <w:numPr>
          <w:ilvl w:val="0"/>
          <w:numId w:val="13"/>
        </w:numPr>
        <w:shd w:val="clear" w:color="auto" w:fill="FFFFFF"/>
        <w:spacing w:before="75" w:after="75" w:line="240" w:lineRule="auto"/>
        <w:ind w:left="495"/>
        <w:rPr>
          <w:rFonts w:eastAsia="Times New Roman" w:cs="Helvetica"/>
          <w:color w:val="575757"/>
          <w:sz w:val="24"/>
          <w:szCs w:val="24"/>
        </w:rPr>
      </w:pPr>
      <w:proofErr w:type="gramStart"/>
      <w:r>
        <w:rPr>
          <w:rFonts w:eastAsia="Times New Roman" w:cs="Helvetica"/>
          <w:color w:val="575757"/>
          <w:sz w:val="24"/>
          <w:szCs w:val="24"/>
          <w:lang w:val="bg-BG"/>
        </w:rPr>
        <w:t>да</w:t>
      </w:r>
      <w:proofErr w:type="gramEnd"/>
      <w:r>
        <w:rPr>
          <w:rFonts w:eastAsia="Times New Roman" w:cs="Helvetica"/>
          <w:color w:val="575757"/>
          <w:sz w:val="24"/>
          <w:szCs w:val="24"/>
          <w:lang w:val="bg-BG"/>
        </w:rPr>
        <w:t xml:space="preserve"> представя регулаторните приходи и регулаторните разходи нетно, като позиция на отделен ред</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 xml:space="preserve">позиция </w:t>
      </w:r>
      <w:r w:rsidR="00DB129D">
        <w:rPr>
          <w:rFonts w:eastAsia="Times New Roman" w:cs="Helvetica"/>
          <w:color w:val="575757"/>
          <w:sz w:val="24"/>
          <w:szCs w:val="24"/>
          <w:lang w:val="bg-BG"/>
        </w:rPr>
        <w:t>„</w:t>
      </w:r>
      <w:r>
        <w:rPr>
          <w:rFonts w:eastAsia="Times New Roman" w:cs="Helvetica"/>
          <w:color w:val="575757"/>
          <w:sz w:val="24"/>
          <w:szCs w:val="24"/>
          <w:lang w:val="bg-BG"/>
        </w:rPr>
        <w:t>регулаторен приход или регулаторен разход</w:t>
      </w:r>
      <w:r w:rsidR="00DB129D">
        <w:rPr>
          <w:rFonts w:eastAsia="Times New Roman" w:cs="Helvetica"/>
          <w:color w:val="575757"/>
          <w:sz w:val="24"/>
          <w:szCs w:val="24"/>
          <w:lang w:val="bg-BG"/>
        </w:rPr>
        <w:t>”</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в допълнение към позициите на отделни редове, изисквани от</w:t>
      </w:r>
      <w:r w:rsidR="00346429" w:rsidRPr="00713D6E">
        <w:rPr>
          <w:rFonts w:eastAsia="Times New Roman" w:cs="Helvetica"/>
          <w:color w:val="575757"/>
          <w:sz w:val="24"/>
          <w:szCs w:val="24"/>
        </w:rPr>
        <w:t xml:space="preserve"> </w:t>
      </w:r>
      <w:r w:rsidR="001672D7">
        <w:rPr>
          <w:rFonts w:eastAsia="Times New Roman" w:cs="Helvetica"/>
          <w:color w:val="575757"/>
          <w:sz w:val="24"/>
          <w:szCs w:val="24"/>
        </w:rPr>
        <w:t>МСС</w:t>
      </w:r>
      <w:r w:rsidR="00346429" w:rsidRPr="00713D6E">
        <w:rPr>
          <w:rFonts w:eastAsia="Times New Roman" w:cs="Helvetica"/>
          <w:color w:val="575757"/>
          <w:sz w:val="24"/>
          <w:szCs w:val="24"/>
        </w:rPr>
        <w:t xml:space="preserve"> 1; </w:t>
      </w:r>
      <w:r>
        <w:rPr>
          <w:rFonts w:eastAsia="Times New Roman" w:cs="Helvetica"/>
          <w:color w:val="575757"/>
          <w:sz w:val="24"/>
          <w:szCs w:val="24"/>
          <w:lang w:val="bg-BG"/>
        </w:rPr>
        <w:t>и</w:t>
      </w:r>
    </w:p>
    <w:p w:rsidR="00346429" w:rsidRPr="00713D6E" w:rsidRDefault="00793093" w:rsidP="00346429">
      <w:pPr>
        <w:numPr>
          <w:ilvl w:val="0"/>
          <w:numId w:val="13"/>
        </w:numPr>
        <w:shd w:val="clear" w:color="auto" w:fill="FFFFFF"/>
        <w:spacing w:before="75" w:after="75" w:line="240" w:lineRule="auto"/>
        <w:ind w:left="495"/>
        <w:rPr>
          <w:rFonts w:eastAsia="Times New Roman" w:cs="Helvetica"/>
          <w:color w:val="575757"/>
          <w:sz w:val="24"/>
          <w:szCs w:val="24"/>
        </w:rPr>
      </w:pPr>
      <w:proofErr w:type="gramStart"/>
      <w:r>
        <w:rPr>
          <w:rFonts w:eastAsia="Times New Roman" w:cs="Helvetica"/>
          <w:color w:val="575757"/>
          <w:sz w:val="24"/>
          <w:szCs w:val="24"/>
          <w:lang w:val="bg-BG"/>
        </w:rPr>
        <w:t>да</w:t>
      </w:r>
      <w:proofErr w:type="gramEnd"/>
      <w:r>
        <w:rPr>
          <w:rFonts w:eastAsia="Times New Roman" w:cs="Helvetica"/>
          <w:color w:val="575757"/>
          <w:sz w:val="24"/>
          <w:szCs w:val="24"/>
          <w:lang w:val="bg-BG"/>
        </w:rPr>
        <w:t xml:space="preserve"> представя позицията </w:t>
      </w:r>
      <w:r w:rsidR="00DB129D">
        <w:rPr>
          <w:rFonts w:eastAsia="Times New Roman" w:cs="Helvetica"/>
          <w:color w:val="575757"/>
          <w:sz w:val="24"/>
          <w:szCs w:val="24"/>
          <w:lang w:val="bg-BG"/>
        </w:rPr>
        <w:t>„</w:t>
      </w:r>
      <w:r>
        <w:rPr>
          <w:rFonts w:eastAsia="Times New Roman" w:cs="Helvetica"/>
          <w:color w:val="575757"/>
          <w:sz w:val="24"/>
          <w:szCs w:val="24"/>
          <w:lang w:val="bg-BG"/>
        </w:rPr>
        <w:t>регулаторен приход или регулаторен разход</w:t>
      </w:r>
      <w:r w:rsidR="00DB129D">
        <w:rPr>
          <w:rFonts w:eastAsia="Times New Roman" w:cs="Helvetica"/>
          <w:color w:val="575757"/>
          <w:sz w:val="24"/>
          <w:szCs w:val="24"/>
          <w:lang w:val="bg-BG"/>
        </w:rPr>
        <w:t>”</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непосредствено под позицията или позициите на отделен ред за приходите, изисквани от</w:t>
      </w:r>
      <w:r w:rsidR="00346429" w:rsidRPr="00713D6E">
        <w:rPr>
          <w:rFonts w:eastAsia="Times New Roman" w:cs="Helvetica"/>
          <w:color w:val="575757"/>
          <w:sz w:val="24"/>
          <w:szCs w:val="24"/>
        </w:rPr>
        <w:t xml:space="preserve"> </w:t>
      </w:r>
      <w:r w:rsidR="001672D7">
        <w:rPr>
          <w:rFonts w:eastAsia="Times New Roman" w:cs="Helvetica"/>
          <w:color w:val="575757"/>
          <w:sz w:val="24"/>
          <w:szCs w:val="24"/>
        </w:rPr>
        <w:t>МСС</w:t>
      </w:r>
      <w:r w:rsidR="00346429" w:rsidRPr="00713D6E">
        <w:rPr>
          <w:rFonts w:eastAsia="Times New Roman" w:cs="Helvetica"/>
          <w:color w:val="575757"/>
          <w:sz w:val="24"/>
          <w:szCs w:val="24"/>
        </w:rPr>
        <w:t> 1.</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Тринадесет от четиринадесетте членове на Съвета изразиха съгласие с това решение</w:t>
      </w:r>
      <w:r w:rsidR="00346429" w:rsidRPr="00713D6E">
        <w:rPr>
          <w:rFonts w:eastAsia="Times New Roman" w:cs="Helvetica"/>
          <w:color w:val="575757"/>
          <w:sz w:val="24"/>
          <w:szCs w:val="24"/>
        </w:rPr>
        <w:t xml:space="preserve">. </w:t>
      </w:r>
      <w:r w:rsidR="00793093">
        <w:rPr>
          <w:rFonts w:eastAsia="Times New Roman" w:cs="Helvetica"/>
          <w:color w:val="575757"/>
          <w:sz w:val="24"/>
          <w:szCs w:val="24"/>
          <w:lang w:val="bg-BG"/>
        </w:rPr>
        <w:t>Един от членовете на Съвета отсъстваше</w:t>
      </w:r>
      <w:r w:rsidR="00346429" w:rsidRPr="00713D6E">
        <w:rPr>
          <w:rFonts w:eastAsia="Times New Roman" w:cs="Helvetica"/>
          <w:color w:val="575757"/>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proofErr w:type="gramStart"/>
      <w:r>
        <w:rPr>
          <w:rFonts w:eastAsia="Times New Roman" w:cs="Helvetica"/>
          <w:color w:val="575757"/>
          <w:sz w:val="24"/>
          <w:szCs w:val="24"/>
        </w:rPr>
        <w:t>Съветът</w:t>
      </w:r>
      <w:r w:rsidR="00346429" w:rsidRPr="00713D6E">
        <w:rPr>
          <w:rFonts w:eastAsia="Times New Roman" w:cs="Helvetica"/>
          <w:color w:val="575757"/>
          <w:sz w:val="24"/>
          <w:szCs w:val="24"/>
        </w:rPr>
        <w:t xml:space="preserve"> </w:t>
      </w:r>
      <w:r w:rsidR="00793093">
        <w:rPr>
          <w:rFonts w:eastAsia="Times New Roman" w:cs="Helvetica"/>
          <w:color w:val="575757"/>
          <w:sz w:val="24"/>
          <w:szCs w:val="24"/>
          <w:lang w:val="bg-BG"/>
        </w:rPr>
        <w:t>също така</w:t>
      </w:r>
      <w:r w:rsidR="00346429" w:rsidRPr="00713D6E">
        <w:rPr>
          <w:rFonts w:eastAsia="Times New Roman" w:cs="Helvetica"/>
          <w:color w:val="575757"/>
          <w:sz w:val="24"/>
          <w:szCs w:val="24"/>
        </w:rPr>
        <w:t xml:space="preserve"> </w:t>
      </w:r>
      <w:r>
        <w:rPr>
          <w:rFonts w:eastAsia="Times New Roman" w:cs="Helvetica"/>
          <w:color w:val="575757"/>
          <w:sz w:val="24"/>
          <w:szCs w:val="24"/>
        </w:rPr>
        <w:t>реши в порядък на работна хипотеза</w:t>
      </w:r>
      <w:r w:rsidR="00793093">
        <w:rPr>
          <w:rFonts w:eastAsia="Times New Roman" w:cs="Helvetica"/>
          <w:color w:val="575757"/>
          <w:sz w:val="24"/>
          <w:szCs w:val="24"/>
          <w:lang w:val="bg-BG"/>
        </w:rPr>
        <w:t xml:space="preserve">, че предприятието следва да включва регулаторните приходи от лихви и регулаторните разходи за лихви в рамките на позицията на отделен ред </w:t>
      </w:r>
      <w:r w:rsidR="00DB129D">
        <w:rPr>
          <w:rFonts w:eastAsia="Times New Roman" w:cs="Helvetica"/>
          <w:color w:val="575757"/>
          <w:sz w:val="24"/>
          <w:szCs w:val="24"/>
          <w:lang w:val="bg-BG"/>
        </w:rPr>
        <w:t>„</w:t>
      </w:r>
      <w:r w:rsidR="00793093">
        <w:rPr>
          <w:rFonts w:eastAsia="Times New Roman" w:cs="Helvetica"/>
          <w:color w:val="575757"/>
          <w:sz w:val="24"/>
          <w:szCs w:val="24"/>
          <w:lang w:val="bg-BG"/>
        </w:rPr>
        <w:t>регулаторен приход или регулаторен разход</w:t>
      </w:r>
      <w:r w:rsidR="00DB129D">
        <w:rPr>
          <w:rFonts w:eastAsia="Times New Roman" w:cs="Helvetica"/>
          <w:color w:val="575757"/>
          <w:sz w:val="24"/>
          <w:szCs w:val="24"/>
          <w:lang w:val="bg-BG"/>
        </w:rPr>
        <w:t>”</w:t>
      </w:r>
      <w:r w:rsidR="00346429" w:rsidRPr="00713D6E">
        <w:rPr>
          <w:rFonts w:eastAsia="Times New Roman" w:cs="Helvetica"/>
          <w:color w:val="575757"/>
          <w:sz w:val="24"/>
          <w:szCs w:val="24"/>
        </w:rPr>
        <w:t>.</w:t>
      </w:r>
      <w:proofErr w:type="gramEnd"/>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Дванадесет от четиринадесетте членове на Съвета изразиха съгласие, а един - несъгласие с това решение</w:t>
      </w:r>
      <w:r w:rsidR="00346429" w:rsidRPr="00713D6E">
        <w:rPr>
          <w:rFonts w:eastAsia="Times New Roman" w:cs="Helvetica"/>
          <w:color w:val="575757"/>
          <w:sz w:val="24"/>
          <w:szCs w:val="24"/>
        </w:rPr>
        <w:t xml:space="preserve">. </w:t>
      </w:r>
      <w:r>
        <w:rPr>
          <w:rFonts w:eastAsia="Times New Roman" w:cs="Helvetica"/>
          <w:color w:val="575757"/>
          <w:sz w:val="24"/>
          <w:szCs w:val="24"/>
        </w:rPr>
        <w:t>Един от членовете отсъстваше</w:t>
      </w:r>
      <w:r w:rsidR="00346429" w:rsidRPr="00713D6E">
        <w:rPr>
          <w:rFonts w:eastAsia="Times New Roman" w:cs="Helvetica"/>
          <w:color w:val="575757"/>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Съветът</w:t>
      </w:r>
      <w:r w:rsidR="00346429" w:rsidRPr="00713D6E">
        <w:rPr>
          <w:rFonts w:eastAsia="Times New Roman" w:cs="Helvetica"/>
          <w:color w:val="575757"/>
          <w:sz w:val="24"/>
          <w:szCs w:val="24"/>
        </w:rPr>
        <w:t xml:space="preserve"> </w:t>
      </w:r>
      <w:r>
        <w:rPr>
          <w:rFonts w:eastAsia="Times New Roman" w:cs="Helvetica"/>
          <w:color w:val="575757"/>
          <w:sz w:val="24"/>
          <w:szCs w:val="24"/>
        </w:rPr>
        <w:t>реши в порядък на работна хипотеза</w:t>
      </w:r>
      <w:r w:rsidR="00346429" w:rsidRPr="00713D6E">
        <w:rPr>
          <w:rFonts w:eastAsia="Times New Roman" w:cs="Helvetica"/>
          <w:color w:val="575757"/>
          <w:sz w:val="24"/>
          <w:szCs w:val="24"/>
        </w:rPr>
        <w:t xml:space="preserve"> </w:t>
      </w:r>
      <w:r w:rsidR="00793093">
        <w:rPr>
          <w:rFonts w:eastAsia="Times New Roman" w:cs="Helvetica"/>
          <w:color w:val="575757"/>
          <w:sz w:val="24"/>
          <w:szCs w:val="24"/>
          <w:lang w:val="bg-BG"/>
        </w:rPr>
        <w:t xml:space="preserve">да не забранява на предприятието да дезагрегира изискваните позиции на отделни редове </w:t>
      </w:r>
      <w:r w:rsidR="00DB129D">
        <w:rPr>
          <w:rFonts w:eastAsia="Times New Roman" w:cs="Helvetica"/>
          <w:color w:val="575757"/>
          <w:sz w:val="24"/>
          <w:szCs w:val="24"/>
          <w:lang w:val="bg-BG"/>
        </w:rPr>
        <w:t>или</w:t>
      </w:r>
      <w:r w:rsidR="00793093">
        <w:rPr>
          <w:rFonts w:eastAsia="Times New Roman" w:cs="Helvetica"/>
          <w:color w:val="575757"/>
          <w:sz w:val="24"/>
          <w:szCs w:val="24"/>
          <w:lang w:val="bg-BG"/>
        </w:rPr>
        <w:t xml:space="preserve"> да представя допълнителни позиции на отделни редове или междинни сборове в основните финансови отчети, когато това представяне би било уместно за разбиране на финансовото състояние на предприятието и</w:t>
      </w:r>
      <w:r w:rsidR="00346429" w:rsidRPr="00713D6E">
        <w:rPr>
          <w:rFonts w:eastAsia="Times New Roman" w:cs="Helvetica"/>
          <w:color w:val="575757"/>
          <w:sz w:val="24"/>
          <w:szCs w:val="24"/>
        </w:rPr>
        <w:t>/</w:t>
      </w:r>
      <w:r w:rsidR="00793093">
        <w:rPr>
          <w:rFonts w:eastAsia="Times New Roman" w:cs="Helvetica"/>
          <w:color w:val="575757"/>
          <w:sz w:val="24"/>
          <w:szCs w:val="24"/>
          <w:lang w:val="bg-BG"/>
        </w:rPr>
        <w:t>или на финансовите резултати от дейността му</w:t>
      </w:r>
      <w:r w:rsidR="00346429" w:rsidRPr="00713D6E">
        <w:rPr>
          <w:rFonts w:eastAsia="Times New Roman" w:cs="Helvetica"/>
          <w:color w:val="575757"/>
          <w:sz w:val="24"/>
          <w:szCs w:val="24"/>
        </w:rPr>
        <w:t xml:space="preserve">, </w:t>
      </w:r>
      <w:r w:rsidR="00793093">
        <w:rPr>
          <w:rFonts w:eastAsia="Times New Roman" w:cs="Helvetica"/>
          <w:color w:val="575757"/>
          <w:sz w:val="24"/>
          <w:szCs w:val="24"/>
          <w:lang w:val="bg-BG"/>
        </w:rPr>
        <w:t>съгласно изискванията на</w:t>
      </w:r>
      <w:r w:rsidR="00346429" w:rsidRPr="00713D6E">
        <w:rPr>
          <w:rFonts w:eastAsia="Times New Roman" w:cs="Helvetica"/>
          <w:color w:val="575757"/>
          <w:sz w:val="24"/>
          <w:szCs w:val="24"/>
        </w:rPr>
        <w:t xml:space="preserve"> </w:t>
      </w:r>
      <w:r>
        <w:rPr>
          <w:rFonts w:eastAsia="Times New Roman" w:cs="Helvetica"/>
          <w:color w:val="575757"/>
          <w:sz w:val="24"/>
          <w:szCs w:val="24"/>
        </w:rPr>
        <w:t>МСС</w:t>
      </w:r>
      <w:r w:rsidR="00346429" w:rsidRPr="00713D6E">
        <w:rPr>
          <w:rFonts w:eastAsia="Times New Roman" w:cs="Helvetica"/>
          <w:color w:val="575757"/>
          <w:sz w:val="24"/>
          <w:szCs w:val="24"/>
        </w:rPr>
        <w:t xml:space="preserve"> 1.</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Единадесет от четиринадесетте членове на Съвета изразиха съгласие, а двама - несъгласие с това решение</w:t>
      </w:r>
      <w:r w:rsidR="00346429" w:rsidRPr="00713D6E">
        <w:rPr>
          <w:rFonts w:eastAsia="Times New Roman" w:cs="Helvetica"/>
          <w:color w:val="575757"/>
          <w:sz w:val="24"/>
          <w:szCs w:val="24"/>
        </w:rPr>
        <w:t xml:space="preserve">. </w:t>
      </w:r>
      <w:r>
        <w:rPr>
          <w:rFonts w:eastAsia="Times New Roman" w:cs="Helvetica"/>
          <w:color w:val="575757"/>
          <w:sz w:val="24"/>
          <w:szCs w:val="24"/>
        </w:rPr>
        <w:t>Един от членовете отсъстваше</w:t>
      </w:r>
      <w:r w:rsidR="00346429" w:rsidRPr="00713D6E">
        <w:rPr>
          <w:rFonts w:eastAsia="Times New Roman" w:cs="Helvetica"/>
          <w:color w:val="575757"/>
          <w:sz w:val="24"/>
          <w:szCs w:val="24"/>
        </w:rPr>
        <w:t>.</w:t>
      </w:r>
    </w:p>
    <w:p w:rsidR="00346429" w:rsidRPr="00713D6E" w:rsidRDefault="00793093" w:rsidP="00346429">
      <w:pPr>
        <w:shd w:val="clear" w:color="auto" w:fill="FFFFFF"/>
        <w:spacing w:before="300" w:after="150" w:line="240" w:lineRule="auto"/>
        <w:outlineLvl w:val="2"/>
        <w:rPr>
          <w:rFonts w:eastAsia="Times New Roman" w:cs="Helvetica"/>
          <w:b/>
          <w:bCs/>
          <w:color w:val="333333"/>
          <w:sz w:val="24"/>
          <w:szCs w:val="24"/>
        </w:rPr>
      </w:pPr>
      <w:r>
        <w:rPr>
          <w:rFonts w:eastAsia="Times New Roman" w:cs="Helvetica"/>
          <w:b/>
          <w:bCs/>
          <w:i/>
          <w:iCs/>
          <w:color w:val="333333"/>
          <w:sz w:val="24"/>
          <w:szCs w:val="24"/>
          <w:lang w:val="bg-BG"/>
        </w:rPr>
        <w:t xml:space="preserve">Цели и изисквания за </w:t>
      </w:r>
      <w:proofErr w:type="gramStart"/>
      <w:r>
        <w:rPr>
          <w:rFonts w:eastAsia="Times New Roman" w:cs="Helvetica"/>
          <w:b/>
          <w:bCs/>
          <w:i/>
          <w:iCs/>
          <w:color w:val="333333"/>
          <w:sz w:val="24"/>
          <w:szCs w:val="24"/>
          <w:lang w:val="bg-BG"/>
        </w:rPr>
        <w:t>оповестяване</w:t>
      </w:r>
      <w:r w:rsidR="00346429" w:rsidRPr="00713D6E">
        <w:rPr>
          <w:rFonts w:eastAsia="Times New Roman" w:cs="Helvetica"/>
          <w:b/>
          <w:bCs/>
          <w:i/>
          <w:iCs/>
          <w:color w:val="333333"/>
          <w:sz w:val="24"/>
          <w:szCs w:val="24"/>
        </w:rPr>
        <w:t> </w:t>
      </w:r>
      <w:r w:rsidR="00346429" w:rsidRPr="00713D6E">
        <w:rPr>
          <w:rFonts w:eastAsia="Times New Roman" w:cs="Helvetica"/>
          <w:b/>
          <w:bCs/>
          <w:color w:val="333333"/>
          <w:sz w:val="24"/>
          <w:szCs w:val="24"/>
        </w:rPr>
        <w:t>(</w:t>
      </w:r>
      <w:r w:rsidR="001672D7">
        <w:rPr>
          <w:rFonts w:eastAsia="Times New Roman" w:cs="Helvetica"/>
          <w:b/>
          <w:bCs/>
          <w:color w:val="333333"/>
          <w:sz w:val="24"/>
          <w:szCs w:val="24"/>
        </w:rPr>
        <w:t>Документ</w:t>
      </w:r>
      <w:proofErr w:type="gramEnd"/>
      <w:r w:rsidR="001672D7">
        <w:rPr>
          <w:rFonts w:eastAsia="Times New Roman" w:cs="Helvetica"/>
          <w:b/>
          <w:bCs/>
          <w:color w:val="333333"/>
          <w:sz w:val="24"/>
          <w:szCs w:val="24"/>
        </w:rPr>
        <w:t xml:space="preserve"> по програмата</w:t>
      </w:r>
      <w:r w:rsidR="00346429" w:rsidRPr="00713D6E">
        <w:rPr>
          <w:rFonts w:eastAsia="Times New Roman" w:cs="Helvetica"/>
          <w:b/>
          <w:bCs/>
          <w:color w:val="333333"/>
          <w:sz w:val="24"/>
          <w:szCs w:val="24"/>
        </w:rPr>
        <w:t xml:space="preserve"> 9</w:t>
      </w:r>
      <w:r>
        <w:rPr>
          <w:rFonts w:eastAsia="Times New Roman" w:cs="Helvetica"/>
          <w:b/>
          <w:bCs/>
          <w:color w:val="333333"/>
          <w:sz w:val="24"/>
          <w:szCs w:val="24"/>
          <w:lang w:val="bg-BG"/>
        </w:rPr>
        <w:t>Г</w:t>
      </w:r>
      <w:r w:rsidR="00346429" w:rsidRPr="00713D6E">
        <w:rPr>
          <w:rFonts w:eastAsia="Times New Roman" w:cs="Helvetica"/>
          <w:b/>
          <w:bCs/>
          <w:color w:val="333333"/>
          <w:sz w:val="24"/>
          <w:szCs w:val="24"/>
        </w:rPr>
        <w:t xml:space="preserve">) </w:t>
      </w:r>
      <w:r>
        <w:rPr>
          <w:rFonts w:eastAsia="Times New Roman" w:cs="Helvetica"/>
          <w:b/>
          <w:bCs/>
          <w:color w:val="333333"/>
          <w:sz w:val="24"/>
          <w:szCs w:val="24"/>
          <w:lang w:val="bg-BG"/>
        </w:rPr>
        <w:t>и</w:t>
      </w:r>
      <w:r w:rsidR="00346429" w:rsidRPr="00713D6E">
        <w:rPr>
          <w:rFonts w:eastAsia="Times New Roman" w:cs="Helvetica"/>
          <w:b/>
          <w:bCs/>
          <w:color w:val="333333"/>
          <w:sz w:val="24"/>
          <w:szCs w:val="24"/>
        </w:rPr>
        <w:t> </w:t>
      </w:r>
      <w:r>
        <w:rPr>
          <w:rFonts w:eastAsia="Times New Roman" w:cs="Helvetica"/>
          <w:b/>
          <w:bCs/>
          <w:i/>
          <w:iCs/>
          <w:color w:val="333333"/>
          <w:sz w:val="24"/>
          <w:szCs w:val="24"/>
          <w:lang w:val="bg-BG"/>
        </w:rPr>
        <w:t>Примерни оповестявания</w:t>
      </w:r>
      <w:r w:rsidR="00346429" w:rsidRPr="00713D6E">
        <w:rPr>
          <w:rFonts w:eastAsia="Times New Roman" w:cs="Helvetica"/>
          <w:b/>
          <w:bCs/>
          <w:i/>
          <w:iCs/>
          <w:color w:val="333333"/>
          <w:sz w:val="24"/>
          <w:szCs w:val="24"/>
        </w:rPr>
        <w:t> </w:t>
      </w:r>
      <w:r w:rsidR="00346429" w:rsidRPr="00713D6E">
        <w:rPr>
          <w:rFonts w:eastAsia="Times New Roman" w:cs="Helvetica"/>
          <w:b/>
          <w:bCs/>
          <w:color w:val="333333"/>
          <w:sz w:val="24"/>
          <w:szCs w:val="24"/>
        </w:rPr>
        <w:t>(</w:t>
      </w:r>
      <w:r w:rsidR="001672D7">
        <w:rPr>
          <w:rFonts w:eastAsia="Times New Roman" w:cs="Helvetica"/>
          <w:b/>
          <w:bCs/>
          <w:color w:val="333333"/>
          <w:sz w:val="24"/>
          <w:szCs w:val="24"/>
        </w:rPr>
        <w:t>Документ по програмата</w:t>
      </w:r>
      <w:r>
        <w:rPr>
          <w:rFonts w:eastAsia="Times New Roman" w:cs="Helvetica"/>
          <w:b/>
          <w:bCs/>
          <w:color w:val="333333"/>
          <w:sz w:val="24"/>
          <w:szCs w:val="24"/>
        </w:rPr>
        <w:t xml:space="preserve"> 9</w:t>
      </w:r>
      <w:r>
        <w:rPr>
          <w:rFonts w:eastAsia="Times New Roman" w:cs="Helvetica"/>
          <w:b/>
          <w:bCs/>
          <w:color w:val="333333"/>
          <w:sz w:val="24"/>
          <w:szCs w:val="24"/>
          <w:lang w:val="bg-BG"/>
        </w:rPr>
        <w:t>Д</w:t>
      </w:r>
      <w:r w:rsidR="00346429" w:rsidRPr="00713D6E">
        <w:rPr>
          <w:rFonts w:eastAsia="Times New Roman" w:cs="Helvetica"/>
          <w:b/>
          <w:bCs/>
          <w:color w:val="333333"/>
          <w:sz w:val="24"/>
          <w:szCs w:val="24"/>
        </w:rPr>
        <w:t>)</w:t>
      </w:r>
    </w:p>
    <w:p w:rsidR="00346429" w:rsidRPr="00713D6E" w:rsidRDefault="00793093" w:rsidP="00346429">
      <w:pPr>
        <w:shd w:val="clear" w:color="auto" w:fill="FFFFFF"/>
        <w:spacing w:before="150" w:after="150" w:line="240" w:lineRule="auto"/>
        <w:outlineLvl w:val="3"/>
        <w:rPr>
          <w:rFonts w:eastAsia="Times New Roman" w:cs="Helvetica"/>
          <w:color w:val="575757"/>
          <w:sz w:val="27"/>
          <w:szCs w:val="27"/>
        </w:rPr>
      </w:pPr>
      <w:r>
        <w:rPr>
          <w:rFonts w:eastAsia="Times New Roman" w:cs="Helvetica"/>
          <w:i/>
          <w:iCs/>
          <w:color w:val="575757"/>
          <w:sz w:val="24"/>
          <w:szCs w:val="24"/>
          <w:lang w:val="bg-BG"/>
        </w:rPr>
        <w:t xml:space="preserve">Цели на </w:t>
      </w:r>
      <w:proofErr w:type="gramStart"/>
      <w:r>
        <w:rPr>
          <w:rFonts w:eastAsia="Times New Roman" w:cs="Helvetica"/>
          <w:i/>
          <w:iCs/>
          <w:color w:val="575757"/>
          <w:sz w:val="24"/>
          <w:szCs w:val="24"/>
          <w:lang w:val="bg-BG"/>
        </w:rPr>
        <w:t>оповестяването</w:t>
      </w:r>
      <w:proofErr w:type="gramEnd"/>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Съветът</w:t>
      </w:r>
      <w:r w:rsidR="00346429" w:rsidRPr="00713D6E">
        <w:rPr>
          <w:rFonts w:eastAsia="Times New Roman" w:cs="Helvetica"/>
          <w:color w:val="575757"/>
          <w:sz w:val="24"/>
          <w:szCs w:val="24"/>
        </w:rPr>
        <w:t xml:space="preserve"> </w:t>
      </w:r>
      <w:r>
        <w:rPr>
          <w:rFonts w:eastAsia="Times New Roman" w:cs="Helvetica"/>
          <w:color w:val="575757"/>
          <w:sz w:val="24"/>
          <w:szCs w:val="24"/>
        </w:rPr>
        <w:t>реши в порядък на работна хипотеза</w:t>
      </w:r>
      <w:r w:rsidR="00793093">
        <w:rPr>
          <w:rFonts w:eastAsia="Times New Roman" w:cs="Helvetica"/>
          <w:color w:val="575757"/>
          <w:sz w:val="24"/>
          <w:szCs w:val="24"/>
          <w:lang w:val="bg-BG"/>
        </w:rPr>
        <w:t>, че</w:t>
      </w:r>
      <w:r w:rsidR="00346429" w:rsidRPr="00713D6E">
        <w:rPr>
          <w:rFonts w:eastAsia="Times New Roman" w:cs="Helvetica"/>
          <w:color w:val="575757"/>
          <w:sz w:val="24"/>
          <w:szCs w:val="24"/>
        </w:rPr>
        <w:t>:</w:t>
      </w:r>
    </w:p>
    <w:p w:rsidR="00346429" w:rsidRPr="00713D6E" w:rsidRDefault="00F27E3F" w:rsidP="00346429">
      <w:pPr>
        <w:numPr>
          <w:ilvl w:val="0"/>
          <w:numId w:val="14"/>
        </w:numPr>
        <w:shd w:val="clear" w:color="auto" w:fill="FFFFFF"/>
        <w:spacing w:before="75" w:after="75" w:line="240" w:lineRule="auto"/>
        <w:ind w:left="495"/>
        <w:rPr>
          <w:rFonts w:eastAsia="Times New Roman" w:cs="Helvetica"/>
          <w:color w:val="575757"/>
          <w:sz w:val="24"/>
          <w:szCs w:val="24"/>
        </w:rPr>
      </w:pPr>
      <w:proofErr w:type="gramStart"/>
      <w:r>
        <w:rPr>
          <w:rFonts w:eastAsia="Times New Roman" w:cs="Helvetica"/>
          <w:color w:val="575757"/>
          <w:sz w:val="24"/>
          <w:szCs w:val="24"/>
          <w:lang w:val="bg-BG"/>
        </w:rPr>
        <w:t>общата</w:t>
      </w:r>
      <w:proofErr w:type="gramEnd"/>
      <w:r>
        <w:rPr>
          <w:rFonts w:eastAsia="Times New Roman" w:cs="Helvetica"/>
          <w:color w:val="575757"/>
          <w:sz w:val="24"/>
          <w:szCs w:val="24"/>
          <w:lang w:val="bg-BG"/>
        </w:rPr>
        <w:t xml:space="preserve"> цел на оповестяванията по отношение на регулирането с дефинирани цени следва да се фокусира върху ефекта, който сделките или други събития, пораждащи регулаторни времеви разлики, имат за финансовите резултати от дейността и финансовото състояние на предприятието</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 xml:space="preserve">Целта не следва да бъде разширявана, за да включи предоставянето на информация </w:t>
      </w:r>
      <w:proofErr w:type="gramStart"/>
      <w:r>
        <w:rPr>
          <w:rFonts w:eastAsia="Times New Roman" w:cs="Helvetica"/>
          <w:color w:val="575757"/>
          <w:sz w:val="24"/>
          <w:szCs w:val="24"/>
          <w:lang w:val="bg-BG"/>
        </w:rPr>
        <w:t>относно</w:t>
      </w:r>
      <w:proofErr w:type="gramEnd"/>
      <w:r>
        <w:rPr>
          <w:rFonts w:eastAsia="Times New Roman" w:cs="Helvetica"/>
          <w:color w:val="575757"/>
          <w:sz w:val="24"/>
          <w:szCs w:val="24"/>
          <w:lang w:val="bg-BG"/>
        </w:rPr>
        <w:t xml:space="preserve"> общата регулаторна и икономическа среда; нито да включва информация относно всички ефекти от регулацията с дефинирани цени върху финансовите резултати от дейността, финансовото състояние и паричните потоци на предприятието</w:t>
      </w:r>
      <w:r w:rsidR="00346429" w:rsidRPr="00713D6E">
        <w:rPr>
          <w:rFonts w:eastAsia="Times New Roman" w:cs="Helvetica"/>
          <w:color w:val="575757"/>
          <w:sz w:val="24"/>
          <w:szCs w:val="24"/>
        </w:rPr>
        <w:t>.</w:t>
      </w:r>
    </w:p>
    <w:p w:rsidR="00346429" w:rsidRPr="00713D6E" w:rsidRDefault="00F27E3F" w:rsidP="00346429">
      <w:pPr>
        <w:numPr>
          <w:ilvl w:val="0"/>
          <w:numId w:val="14"/>
        </w:numPr>
        <w:shd w:val="clear" w:color="auto" w:fill="FFFFFF"/>
        <w:spacing w:before="75" w:after="75" w:line="240" w:lineRule="auto"/>
        <w:ind w:left="495"/>
        <w:rPr>
          <w:rFonts w:eastAsia="Times New Roman" w:cs="Helvetica"/>
          <w:color w:val="575757"/>
          <w:sz w:val="24"/>
          <w:szCs w:val="24"/>
        </w:rPr>
      </w:pPr>
      <w:proofErr w:type="gramStart"/>
      <w:r>
        <w:rPr>
          <w:rFonts w:eastAsia="Times New Roman" w:cs="Helvetica"/>
          <w:color w:val="575757"/>
          <w:sz w:val="24"/>
          <w:szCs w:val="24"/>
          <w:lang w:val="bg-BG"/>
        </w:rPr>
        <w:lastRenderedPageBreak/>
        <w:t>специфичните</w:t>
      </w:r>
      <w:proofErr w:type="gramEnd"/>
      <w:r>
        <w:rPr>
          <w:rFonts w:eastAsia="Times New Roman" w:cs="Helvetica"/>
          <w:color w:val="575757"/>
          <w:sz w:val="24"/>
          <w:szCs w:val="24"/>
          <w:lang w:val="bg-BG"/>
        </w:rPr>
        <w:t xml:space="preserve"> цели на оповестяванията следва да се фокусират върху информацията, която да помогне на потребителите на финансови отчети</w:t>
      </w:r>
      <w:r w:rsidR="00346429" w:rsidRPr="00713D6E">
        <w:rPr>
          <w:rFonts w:eastAsia="Times New Roman" w:cs="Helvetica"/>
          <w:color w:val="575757"/>
          <w:sz w:val="24"/>
          <w:szCs w:val="24"/>
        </w:rPr>
        <w:t>:</w:t>
      </w:r>
    </w:p>
    <w:p w:rsidR="00346429" w:rsidRPr="00713D6E" w:rsidRDefault="00F27E3F" w:rsidP="00346429">
      <w:pPr>
        <w:numPr>
          <w:ilvl w:val="1"/>
          <w:numId w:val="14"/>
        </w:numPr>
        <w:shd w:val="clear" w:color="auto" w:fill="FFFFFF"/>
        <w:spacing w:before="75" w:after="75" w:line="240" w:lineRule="auto"/>
        <w:ind w:left="1215"/>
        <w:rPr>
          <w:rFonts w:eastAsia="Times New Roman" w:cs="Helvetica"/>
          <w:color w:val="575757"/>
          <w:sz w:val="24"/>
          <w:szCs w:val="24"/>
        </w:rPr>
      </w:pPr>
      <w:proofErr w:type="gramStart"/>
      <w:r>
        <w:rPr>
          <w:rFonts w:eastAsia="Times New Roman" w:cs="Helvetica"/>
          <w:color w:val="575757"/>
          <w:sz w:val="24"/>
          <w:szCs w:val="24"/>
          <w:lang w:val="bg-BG"/>
        </w:rPr>
        <w:t>да</w:t>
      </w:r>
      <w:proofErr w:type="gramEnd"/>
      <w:r>
        <w:rPr>
          <w:rFonts w:eastAsia="Times New Roman" w:cs="Helvetica"/>
          <w:color w:val="575757"/>
          <w:sz w:val="24"/>
          <w:szCs w:val="24"/>
          <w:lang w:val="bg-BG"/>
        </w:rPr>
        <w:t xml:space="preserve"> разберат</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ефекта от регулаторните времеви разлики върху финансовите резултати от дейността на предприятието, като се направи разграничение между</w:t>
      </w:r>
      <w:r w:rsidR="00346429" w:rsidRPr="00713D6E">
        <w:rPr>
          <w:rFonts w:eastAsia="Times New Roman" w:cs="Helvetica"/>
          <w:color w:val="575757"/>
          <w:sz w:val="24"/>
          <w:szCs w:val="24"/>
        </w:rPr>
        <w:t xml:space="preserve">: (1) </w:t>
      </w:r>
      <w:r>
        <w:rPr>
          <w:rFonts w:eastAsia="Times New Roman" w:cs="Helvetica"/>
          <w:color w:val="575757"/>
          <w:sz w:val="24"/>
          <w:szCs w:val="24"/>
          <w:lang w:val="bg-BG"/>
        </w:rPr>
        <w:t>колебанията в приходите и разходите, компенсирани чрез механизъма за коригиране на цените</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и</w:t>
      </w:r>
      <w:r w:rsidR="00346429" w:rsidRPr="00713D6E">
        <w:rPr>
          <w:rFonts w:eastAsia="Times New Roman" w:cs="Helvetica"/>
          <w:color w:val="575757"/>
          <w:sz w:val="24"/>
          <w:szCs w:val="24"/>
        </w:rPr>
        <w:t xml:space="preserve"> (2) </w:t>
      </w:r>
      <w:r>
        <w:rPr>
          <w:rFonts w:eastAsia="Times New Roman" w:cs="Helvetica"/>
          <w:color w:val="575757"/>
          <w:sz w:val="24"/>
          <w:szCs w:val="24"/>
          <w:lang w:val="bg-BG"/>
        </w:rPr>
        <w:t>колебанията в приходите и разходите, за които няма такова компенсиране</w:t>
      </w:r>
      <w:r w:rsidR="00346429" w:rsidRPr="00713D6E">
        <w:rPr>
          <w:rFonts w:eastAsia="Times New Roman" w:cs="Helvetica"/>
          <w:color w:val="575757"/>
          <w:sz w:val="24"/>
          <w:szCs w:val="24"/>
        </w:rPr>
        <w:t>;</w:t>
      </w:r>
    </w:p>
    <w:p w:rsidR="00346429" w:rsidRPr="00713D6E" w:rsidRDefault="00F27E3F" w:rsidP="00346429">
      <w:pPr>
        <w:numPr>
          <w:ilvl w:val="1"/>
          <w:numId w:val="14"/>
        </w:numPr>
        <w:shd w:val="clear" w:color="auto" w:fill="FFFFFF"/>
        <w:spacing w:before="75" w:after="75" w:line="240" w:lineRule="auto"/>
        <w:ind w:left="1215"/>
        <w:rPr>
          <w:rFonts w:eastAsia="Times New Roman" w:cs="Helvetica"/>
          <w:color w:val="575757"/>
          <w:sz w:val="24"/>
          <w:szCs w:val="24"/>
        </w:rPr>
      </w:pPr>
      <w:proofErr w:type="gramStart"/>
      <w:r>
        <w:rPr>
          <w:rFonts w:eastAsia="Times New Roman" w:cs="Helvetica"/>
          <w:color w:val="575757"/>
          <w:sz w:val="24"/>
          <w:szCs w:val="24"/>
          <w:lang w:val="bg-BG"/>
        </w:rPr>
        <w:t>да</w:t>
      </w:r>
      <w:proofErr w:type="gramEnd"/>
      <w:r>
        <w:rPr>
          <w:rFonts w:eastAsia="Times New Roman" w:cs="Helvetica"/>
          <w:color w:val="575757"/>
          <w:sz w:val="24"/>
          <w:szCs w:val="24"/>
          <w:lang w:val="bg-BG"/>
        </w:rPr>
        <w:t xml:space="preserve"> разберат</w:t>
      </w:r>
      <w:r w:rsidRPr="00713D6E">
        <w:rPr>
          <w:rFonts w:eastAsia="Times New Roman" w:cs="Helvetica"/>
          <w:color w:val="575757"/>
          <w:sz w:val="24"/>
          <w:szCs w:val="24"/>
        </w:rPr>
        <w:t xml:space="preserve"> </w:t>
      </w:r>
      <w:r>
        <w:rPr>
          <w:rFonts w:eastAsia="Times New Roman" w:cs="Helvetica"/>
          <w:color w:val="575757"/>
          <w:sz w:val="24"/>
          <w:szCs w:val="24"/>
          <w:lang w:val="bg-BG"/>
        </w:rPr>
        <w:t>и оценят сумата</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момента на възникване и несигурността</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на</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перспективите за</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бъдещи парични потоци, които ще произтекат от регулаторните активи и регулаторните пасиви на предприятието</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и</w:t>
      </w:r>
    </w:p>
    <w:p w:rsidR="00346429" w:rsidRPr="00713D6E" w:rsidRDefault="00F27E3F" w:rsidP="00346429">
      <w:pPr>
        <w:numPr>
          <w:ilvl w:val="1"/>
          <w:numId w:val="14"/>
        </w:numPr>
        <w:shd w:val="clear" w:color="auto" w:fill="FFFFFF"/>
        <w:spacing w:before="75" w:after="75" w:line="240" w:lineRule="auto"/>
        <w:ind w:left="1215"/>
        <w:rPr>
          <w:rFonts w:eastAsia="Times New Roman" w:cs="Helvetica"/>
          <w:color w:val="575757"/>
          <w:sz w:val="24"/>
          <w:szCs w:val="24"/>
        </w:rPr>
      </w:pPr>
      <w:proofErr w:type="gramStart"/>
      <w:r>
        <w:rPr>
          <w:rFonts w:eastAsia="Times New Roman" w:cs="Helvetica"/>
          <w:color w:val="575757"/>
          <w:sz w:val="24"/>
          <w:szCs w:val="24"/>
          <w:lang w:val="bg-BG"/>
        </w:rPr>
        <w:t>да</w:t>
      </w:r>
      <w:proofErr w:type="gramEnd"/>
      <w:r>
        <w:rPr>
          <w:rFonts w:eastAsia="Times New Roman" w:cs="Helvetica"/>
          <w:color w:val="575757"/>
          <w:sz w:val="24"/>
          <w:szCs w:val="24"/>
          <w:lang w:val="bg-BG"/>
        </w:rPr>
        <w:t xml:space="preserve"> разберат</w:t>
      </w:r>
      <w:r w:rsidRPr="00713D6E">
        <w:rPr>
          <w:rFonts w:eastAsia="Times New Roman" w:cs="Helvetica"/>
          <w:color w:val="575757"/>
          <w:sz w:val="24"/>
          <w:szCs w:val="24"/>
        </w:rPr>
        <w:t xml:space="preserve"> </w:t>
      </w:r>
      <w:r w:rsidR="002901DA">
        <w:rPr>
          <w:rFonts w:eastAsia="Times New Roman" w:cs="Helvetica"/>
          <w:color w:val="575757"/>
          <w:sz w:val="24"/>
          <w:szCs w:val="24"/>
          <w:lang w:val="bg-BG"/>
        </w:rPr>
        <w:t>как финансовото състояние на предприятието е било засегнато през периода от сделките или други събития, предизвикали промени в балансовата стойност на регулаторните активи и регулаторните пасиви</w:t>
      </w:r>
      <w:r w:rsidR="00346429" w:rsidRPr="00713D6E">
        <w:rPr>
          <w:rFonts w:eastAsia="Times New Roman" w:cs="Helvetica"/>
          <w:color w:val="575757"/>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Тринадесет от четиринадесетте членове на Съвета изразиха съгласие с това решение</w:t>
      </w:r>
      <w:r w:rsidR="00346429" w:rsidRPr="00713D6E">
        <w:rPr>
          <w:rFonts w:eastAsia="Times New Roman" w:cs="Helvetica"/>
          <w:color w:val="575757"/>
          <w:sz w:val="24"/>
          <w:szCs w:val="24"/>
        </w:rPr>
        <w:t xml:space="preserve">. </w:t>
      </w:r>
      <w:r>
        <w:rPr>
          <w:rFonts w:eastAsia="Times New Roman" w:cs="Helvetica"/>
          <w:color w:val="575757"/>
          <w:sz w:val="24"/>
          <w:szCs w:val="24"/>
        </w:rPr>
        <w:t>Един от членовете отсъстваше</w:t>
      </w:r>
      <w:r w:rsidR="00346429" w:rsidRPr="00713D6E">
        <w:rPr>
          <w:rFonts w:eastAsia="Times New Roman" w:cs="Helvetica"/>
          <w:color w:val="575757"/>
          <w:sz w:val="24"/>
          <w:szCs w:val="24"/>
        </w:rPr>
        <w:t>.</w:t>
      </w:r>
    </w:p>
    <w:p w:rsidR="00346429" w:rsidRPr="00713D6E" w:rsidRDefault="00793093" w:rsidP="00346429">
      <w:pPr>
        <w:shd w:val="clear" w:color="auto" w:fill="FFFFFF"/>
        <w:spacing w:before="150" w:after="150" w:line="240" w:lineRule="auto"/>
        <w:outlineLvl w:val="3"/>
        <w:rPr>
          <w:rFonts w:eastAsia="Times New Roman" w:cs="Helvetica"/>
          <w:color w:val="575757"/>
          <w:sz w:val="27"/>
          <w:szCs w:val="27"/>
        </w:rPr>
      </w:pPr>
      <w:r>
        <w:rPr>
          <w:rFonts w:eastAsia="Times New Roman" w:cs="Helvetica"/>
          <w:i/>
          <w:iCs/>
          <w:color w:val="575757"/>
          <w:sz w:val="24"/>
          <w:szCs w:val="24"/>
          <w:lang w:val="bg-BG"/>
        </w:rPr>
        <w:t xml:space="preserve">Изисквания за </w:t>
      </w:r>
      <w:proofErr w:type="gramStart"/>
      <w:r>
        <w:rPr>
          <w:rFonts w:eastAsia="Times New Roman" w:cs="Helvetica"/>
          <w:i/>
          <w:iCs/>
          <w:color w:val="575757"/>
          <w:sz w:val="24"/>
          <w:szCs w:val="24"/>
          <w:lang w:val="bg-BG"/>
        </w:rPr>
        <w:t>оповестяване</w:t>
      </w:r>
      <w:proofErr w:type="gramEnd"/>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Съветът</w:t>
      </w:r>
      <w:r w:rsidR="00346429" w:rsidRPr="00713D6E">
        <w:rPr>
          <w:rFonts w:eastAsia="Times New Roman" w:cs="Helvetica"/>
          <w:color w:val="575757"/>
          <w:sz w:val="24"/>
          <w:szCs w:val="24"/>
        </w:rPr>
        <w:t xml:space="preserve"> </w:t>
      </w:r>
      <w:r>
        <w:rPr>
          <w:rFonts w:eastAsia="Times New Roman" w:cs="Helvetica"/>
          <w:color w:val="575757"/>
          <w:sz w:val="24"/>
          <w:szCs w:val="24"/>
        </w:rPr>
        <w:t>реши в порядък на работна хипотеза</w:t>
      </w:r>
      <w:r w:rsidR="002901DA">
        <w:rPr>
          <w:rFonts w:eastAsia="Times New Roman" w:cs="Helvetica"/>
          <w:color w:val="575757"/>
          <w:sz w:val="24"/>
          <w:szCs w:val="24"/>
          <w:lang w:val="bg-BG"/>
        </w:rPr>
        <w:t>, че предприятието следва да оповестява</w:t>
      </w:r>
      <w:r w:rsidR="00346429" w:rsidRPr="00713D6E">
        <w:rPr>
          <w:rFonts w:eastAsia="Times New Roman" w:cs="Helvetica"/>
          <w:color w:val="575757"/>
          <w:sz w:val="24"/>
          <w:szCs w:val="24"/>
        </w:rPr>
        <w:t>:</w:t>
      </w:r>
    </w:p>
    <w:p w:rsidR="00346429" w:rsidRPr="00713D6E" w:rsidRDefault="002901DA" w:rsidP="00346429">
      <w:pPr>
        <w:numPr>
          <w:ilvl w:val="0"/>
          <w:numId w:val="15"/>
        </w:numPr>
        <w:shd w:val="clear" w:color="auto" w:fill="FFFFFF"/>
        <w:spacing w:before="75" w:after="75" w:line="240" w:lineRule="auto"/>
        <w:ind w:left="495"/>
        <w:rPr>
          <w:rFonts w:eastAsia="Times New Roman" w:cs="Helvetica"/>
          <w:color w:val="575757"/>
          <w:sz w:val="24"/>
          <w:szCs w:val="24"/>
        </w:rPr>
      </w:pPr>
      <w:proofErr w:type="gramStart"/>
      <w:r>
        <w:rPr>
          <w:rFonts w:eastAsia="Times New Roman" w:cs="Helvetica"/>
          <w:color w:val="575757"/>
          <w:sz w:val="24"/>
          <w:szCs w:val="24"/>
          <w:lang w:val="bg-BG"/>
        </w:rPr>
        <w:t>разбивка</w:t>
      </w:r>
      <w:proofErr w:type="gramEnd"/>
      <w:r>
        <w:rPr>
          <w:rFonts w:eastAsia="Times New Roman" w:cs="Helvetica"/>
          <w:color w:val="575757"/>
          <w:sz w:val="24"/>
          <w:szCs w:val="24"/>
          <w:lang w:val="bg-BG"/>
        </w:rPr>
        <w:t xml:space="preserve"> на позицията на отделен ред в печалбата или загубата </w:t>
      </w:r>
      <w:r w:rsidR="00DB129D">
        <w:rPr>
          <w:rFonts w:eastAsia="Times New Roman" w:cs="Helvetica"/>
          <w:color w:val="575757"/>
          <w:sz w:val="24"/>
          <w:szCs w:val="24"/>
          <w:lang w:val="bg-BG"/>
        </w:rPr>
        <w:t>„</w:t>
      </w:r>
      <w:r>
        <w:rPr>
          <w:rFonts w:eastAsia="Times New Roman" w:cs="Helvetica"/>
          <w:color w:val="575757"/>
          <w:sz w:val="24"/>
          <w:szCs w:val="24"/>
          <w:lang w:val="bg-BG"/>
        </w:rPr>
        <w:t>регулаторен приход или регулаторен разход</w:t>
      </w:r>
      <w:r w:rsidR="00DB129D">
        <w:rPr>
          <w:rFonts w:eastAsia="Times New Roman" w:cs="Helvetica"/>
          <w:color w:val="575757"/>
          <w:sz w:val="24"/>
          <w:szCs w:val="24"/>
          <w:lang w:val="bg-BG"/>
        </w:rPr>
        <w:t>”</w:t>
      </w:r>
      <w:r>
        <w:rPr>
          <w:rFonts w:eastAsia="Times New Roman" w:cs="Helvetica"/>
          <w:color w:val="575757"/>
          <w:sz w:val="24"/>
          <w:szCs w:val="24"/>
          <w:lang w:val="bg-BG"/>
        </w:rPr>
        <w:t xml:space="preserve"> на следните компоненти</w:t>
      </w:r>
      <w:r w:rsidR="00346429" w:rsidRPr="00713D6E">
        <w:rPr>
          <w:rFonts w:eastAsia="Times New Roman" w:cs="Helvetica"/>
          <w:color w:val="575757"/>
          <w:sz w:val="24"/>
          <w:szCs w:val="24"/>
        </w:rPr>
        <w:t>:</w:t>
      </w:r>
    </w:p>
    <w:p w:rsidR="00346429" w:rsidRPr="00713D6E" w:rsidRDefault="002901DA" w:rsidP="00346429">
      <w:pPr>
        <w:numPr>
          <w:ilvl w:val="1"/>
          <w:numId w:val="15"/>
        </w:numPr>
        <w:shd w:val="clear" w:color="auto" w:fill="FFFFFF"/>
        <w:spacing w:before="75" w:after="75" w:line="240" w:lineRule="auto"/>
        <w:ind w:left="1215"/>
        <w:rPr>
          <w:rFonts w:eastAsia="Times New Roman" w:cs="Helvetica"/>
          <w:color w:val="575757"/>
          <w:sz w:val="24"/>
          <w:szCs w:val="24"/>
        </w:rPr>
      </w:pPr>
      <w:proofErr w:type="gramStart"/>
      <w:r>
        <w:rPr>
          <w:rFonts w:eastAsia="Times New Roman" w:cs="Helvetica"/>
          <w:color w:val="575757"/>
          <w:sz w:val="24"/>
          <w:szCs w:val="24"/>
          <w:lang w:val="bg-BG"/>
        </w:rPr>
        <w:t>възникване</w:t>
      </w:r>
      <w:proofErr w:type="gramEnd"/>
      <w:r>
        <w:rPr>
          <w:rFonts w:eastAsia="Times New Roman" w:cs="Helvetica"/>
          <w:color w:val="575757"/>
          <w:sz w:val="24"/>
          <w:szCs w:val="24"/>
          <w:lang w:val="bg-BG"/>
        </w:rPr>
        <w:t xml:space="preserve"> на регулаторни активи</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заедно с количествена и качествена информация относно причините за техните суми</w:t>
      </w:r>
      <w:r w:rsidR="00346429" w:rsidRPr="00713D6E">
        <w:rPr>
          <w:rFonts w:eastAsia="Times New Roman" w:cs="Helvetica"/>
          <w:color w:val="575757"/>
          <w:sz w:val="24"/>
          <w:szCs w:val="24"/>
        </w:rPr>
        <w:t>;</w:t>
      </w:r>
    </w:p>
    <w:p w:rsidR="00346429" w:rsidRPr="00713D6E" w:rsidRDefault="002901DA" w:rsidP="00346429">
      <w:pPr>
        <w:numPr>
          <w:ilvl w:val="1"/>
          <w:numId w:val="15"/>
        </w:numPr>
        <w:shd w:val="clear" w:color="auto" w:fill="FFFFFF"/>
        <w:spacing w:before="75" w:after="75" w:line="240" w:lineRule="auto"/>
        <w:ind w:left="1215"/>
        <w:rPr>
          <w:rFonts w:eastAsia="Times New Roman" w:cs="Helvetica"/>
          <w:color w:val="575757"/>
          <w:sz w:val="24"/>
          <w:szCs w:val="24"/>
        </w:rPr>
      </w:pPr>
      <w:proofErr w:type="gramStart"/>
      <w:r>
        <w:rPr>
          <w:rFonts w:eastAsia="Times New Roman" w:cs="Helvetica"/>
          <w:color w:val="575757"/>
          <w:sz w:val="24"/>
          <w:szCs w:val="24"/>
          <w:lang w:val="bg-BG"/>
        </w:rPr>
        <w:t>възникване</w:t>
      </w:r>
      <w:proofErr w:type="gramEnd"/>
      <w:r>
        <w:rPr>
          <w:rFonts w:eastAsia="Times New Roman" w:cs="Helvetica"/>
          <w:color w:val="575757"/>
          <w:sz w:val="24"/>
          <w:szCs w:val="24"/>
          <w:lang w:val="bg-BG"/>
        </w:rPr>
        <w:t xml:space="preserve"> на регулаторни пасиви</w:t>
      </w:r>
      <w:r w:rsidRPr="00713D6E">
        <w:rPr>
          <w:rFonts w:eastAsia="Times New Roman" w:cs="Helvetica"/>
          <w:color w:val="575757"/>
          <w:sz w:val="24"/>
          <w:szCs w:val="24"/>
        </w:rPr>
        <w:t xml:space="preserve">, </w:t>
      </w:r>
      <w:r>
        <w:rPr>
          <w:rFonts w:eastAsia="Times New Roman" w:cs="Helvetica"/>
          <w:color w:val="575757"/>
          <w:sz w:val="24"/>
          <w:szCs w:val="24"/>
          <w:lang w:val="bg-BG"/>
        </w:rPr>
        <w:t>заедно с количествена и качествена информация относно причините за техните суми</w:t>
      </w:r>
      <w:r w:rsidR="00346429" w:rsidRPr="00713D6E">
        <w:rPr>
          <w:rFonts w:eastAsia="Times New Roman" w:cs="Helvetica"/>
          <w:color w:val="575757"/>
          <w:sz w:val="24"/>
          <w:szCs w:val="24"/>
        </w:rPr>
        <w:t>;</w:t>
      </w:r>
    </w:p>
    <w:p w:rsidR="00346429" w:rsidRPr="00713D6E" w:rsidRDefault="002901DA" w:rsidP="00346429">
      <w:pPr>
        <w:numPr>
          <w:ilvl w:val="1"/>
          <w:numId w:val="15"/>
        </w:numPr>
        <w:shd w:val="clear" w:color="auto" w:fill="FFFFFF"/>
        <w:spacing w:before="75" w:after="75" w:line="240" w:lineRule="auto"/>
        <w:ind w:left="1215"/>
        <w:rPr>
          <w:rFonts w:eastAsia="Times New Roman" w:cs="Helvetica"/>
          <w:color w:val="575757"/>
          <w:sz w:val="24"/>
          <w:szCs w:val="24"/>
        </w:rPr>
      </w:pPr>
      <w:proofErr w:type="gramStart"/>
      <w:r>
        <w:rPr>
          <w:rFonts w:eastAsia="Times New Roman" w:cs="Helvetica"/>
          <w:color w:val="575757"/>
          <w:sz w:val="24"/>
          <w:szCs w:val="24"/>
          <w:lang w:val="bg-BG"/>
        </w:rPr>
        <w:t>възстановяване</w:t>
      </w:r>
      <w:proofErr w:type="gramEnd"/>
      <w:r>
        <w:rPr>
          <w:rFonts w:eastAsia="Times New Roman" w:cs="Helvetica"/>
          <w:color w:val="575757"/>
          <w:sz w:val="24"/>
          <w:szCs w:val="24"/>
          <w:lang w:val="bg-BG"/>
        </w:rPr>
        <w:t xml:space="preserve"> на регулаторни активи</w:t>
      </w:r>
      <w:r w:rsidR="00346429" w:rsidRPr="00713D6E">
        <w:rPr>
          <w:rFonts w:eastAsia="Times New Roman" w:cs="Helvetica"/>
          <w:color w:val="575757"/>
          <w:sz w:val="24"/>
          <w:szCs w:val="24"/>
        </w:rPr>
        <w:t>;</w:t>
      </w:r>
    </w:p>
    <w:p w:rsidR="00346429" w:rsidRPr="00713D6E" w:rsidRDefault="002901DA" w:rsidP="00346429">
      <w:pPr>
        <w:numPr>
          <w:ilvl w:val="1"/>
          <w:numId w:val="15"/>
        </w:numPr>
        <w:shd w:val="clear" w:color="auto" w:fill="FFFFFF"/>
        <w:spacing w:before="75" w:after="75" w:line="240" w:lineRule="auto"/>
        <w:ind w:left="1215"/>
        <w:rPr>
          <w:rFonts w:eastAsia="Times New Roman" w:cs="Helvetica"/>
          <w:color w:val="575757"/>
          <w:sz w:val="24"/>
          <w:szCs w:val="24"/>
        </w:rPr>
      </w:pPr>
      <w:proofErr w:type="gramStart"/>
      <w:r>
        <w:rPr>
          <w:rFonts w:eastAsia="Times New Roman" w:cs="Helvetica"/>
          <w:color w:val="575757"/>
          <w:sz w:val="24"/>
          <w:szCs w:val="24"/>
          <w:lang w:val="bg-BG"/>
        </w:rPr>
        <w:t>изпълнение</w:t>
      </w:r>
      <w:proofErr w:type="gramEnd"/>
      <w:r>
        <w:rPr>
          <w:rFonts w:eastAsia="Times New Roman" w:cs="Helvetica"/>
          <w:color w:val="575757"/>
          <w:sz w:val="24"/>
          <w:szCs w:val="24"/>
          <w:lang w:val="bg-BG"/>
        </w:rPr>
        <w:t xml:space="preserve"> на регулаторни задължения</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и</w:t>
      </w:r>
    </w:p>
    <w:p w:rsidR="00346429" w:rsidRPr="00713D6E" w:rsidRDefault="002901DA" w:rsidP="00346429">
      <w:pPr>
        <w:numPr>
          <w:ilvl w:val="1"/>
          <w:numId w:val="15"/>
        </w:numPr>
        <w:shd w:val="clear" w:color="auto" w:fill="FFFFFF"/>
        <w:spacing w:before="75" w:after="75" w:line="240" w:lineRule="auto"/>
        <w:ind w:left="1215"/>
        <w:rPr>
          <w:rFonts w:eastAsia="Times New Roman" w:cs="Helvetica"/>
          <w:color w:val="575757"/>
          <w:sz w:val="24"/>
          <w:szCs w:val="24"/>
        </w:rPr>
      </w:pPr>
      <w:proofErr w:type="gramStart"/>
      <w:r>
        <w:rPr>
          <w:rFonts w:eastAsia="Times New Roman" w:cs="Helvetica"/>
          <w:color w:val="575757"/>
          <w:sz w:val="24"/>
          <w:szCs w:val="24"/>
          <w:lang w:val="bg-BG"/>
        </w:rPr>
        <w:t>промени</w:t>
      </w:r>
      <w:proofErr w:type="gramEnd"/>
      <w:r>
        <w:rPr>
          <w:rFonts w:eastAsia="Times New Roman" w:cs="Helvetica"/>
          <w:color w:val="575757"/>
          <w:sz w:val="24"/>
          <w:szCs w:val="24"/>
          <w:lang w:val="bg-BG"/>
        </w:rPr>
        <w:t xml:space="preserve"> в балансовата стойност на</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регулаторни активи</w:t>
      </w:r>
      <w:r w:rsidRPr="00713D6E">
        <w:rPr>
          <w:rFonts w:eastAsia="Times New Roman" w:cs="Helvetica"/>
          <w:color w:val="575757"/>
          <w:sz w:val="24"/>
          <w:szCs w:val="24"/>
        </w:rPr>
        <w:t xml:space="preserve"> </w:t>
      </w:r>
      <w:r>
        <w:rPr>
          <w:rFonts w:eastAsia="Times New Roman" w:cs="Helvetica"/>
          <w:color w:val="575757"/>
          <w:sz w:val="24"/>
          <w:szCs w:val="24"/>
          <w:lang w:val="bg-BG"/>
        </w:rPr>
        <w:t>и регулаторни пасиви</w:t>
      </w:r>
      <w:r w:rsidRPr="00713D6E">
        <w:rPr>
          <w:rFonts w:eastAsia="Times New Roman" w:cs="Helvetica"/>
          <w:color w:val="575757"/>
          <w:sz w:val="24"/>
          <w:szCs w:val="24"/>
        </w:rPr>
        <w:t xml:space="preserve"> </w:t>
      </w:r>
      <w:r>
        <w:rPr>
          <w:rFonts w:eastAsia="Times New Roman" w:cs="Helvetica"/>
          <w:color w:val="575757"/>
          <w:sz w:val="24"/>
          <w:szCs w:val="24"/>
          <w:lang w:val="bg-BG"/>
        </w:rPr>
        <w:t>поради промени в приблизителните оценки</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заедно с количествена и качествена информация относно причините за</w:t>
      </w:r>
      <w:r w:rsidRPr="00713D6E">
        <w:rPr>
          <w:rFonts w:eastAsia="Times New Roman" w:cs="Helvetica"/>
          <w:color w:val="575757"/>
          <w:sz w:val="24"/>
          <w:szCs w:val="24"/>
        </w:rPr>
        <w:t xml:space="preserve"> </w:t>
      </w:r>
      <w:r>
        <w:rPr>
          <w:rFonts w:eastAsia="Times New Roman" w:cs="Helvetica"/>
          <w:color w:val="575757"/>
          <w:sz w:val="24"/>
          <w:szCs w:val="24"/>
          <w:lang w:val="bg-BG"/>
        </w:rPr>
        <w:t>тези промени</w:t>
      </w:r>
      <w:r w:rsidR="00346429" w:rsidRPr="00713D6E">
        <w:rPr>
          <w:rFonts w:eastAsia="Times New Roman" w:cs="Helvetica"/>
          <w:color w:val="575757"/>
          <w:sz w:val="24"/>
          <w:szCs w:val="24"/>
        </w:rPr>
        <w:t>;</w:t>
      </w:r>
    </w:p>
    <w:p w:rsidR="00346429" w:rsidRPr="00713D6E" w:rsidRDefault="002901DA" w:rsidP="00346429">
      <w:pPr>
        <w:numPr>
          <w:ilvl w:val="0"/>
          <w:numId w:val="15"/>
        </w:numPr>
        <w:shd w:val="clear" w:color="auto" w:fill="FFFFFF"/>
        <w:spacing w:before="75" w:after="75" w:line="240" w:lineRule="auto"/>
        <w:ind w:left="495"/>
        <w:rPr>
          <w:rFonts w:eastAsia="Times New Roman" w:cs="Helvetica"/>
          <w:color w:val="575757"/>
          <w:sz w:val="24"/>
          <w:szCs w:val="24"/>
        </w:rPr>
      </w:pPr>
      <w:proofErr w:type="gramStart"/>
      <w:r>
        <w:rPr>
          <w:rFonts w:eastAsia="Times New Roman" w:cs="Helvetica"/>
          <w:color w:val="575757"/>
          <w:sz w:val="24"/>
          <w:szCs w:val="24"/>
          <w:lang w:val="bg-BG"/>
        </w:rPr>
        <w:t>анализ</w:t>
      </w:r>
      <w:proofErr w:type="gramEnd"/>
      <w:r>
        <w:rPr>
          <w:rFonts w:eastAsia="Times New Roman" w:cs="Helvetica"/>
          <w:color w:val="575757"/>
          <w:sz w:val="24"/>
          <w:szCs w:val="24"/>
          <w:lang w:val="bg-BG"/>
        </w:rPr>
        <w:t xml:space="preserve"> на падежите на</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балансовите стойности на</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регулаторни активи</w:t>
      </w:r>
      <w:r w:rsidRPr="00713D6E">
        <w:rPr>
          <w:rFonts w:eastAsia="Times New Roman" w:cs="Helvetica"/>
          <w:color w:val="575757"/>
          <w:sz w:val="24"/>
          <w:szCs w:val="24"/>
        </w:rPr>
        <w:t xml:space="preserve"> </w:t>
      </w:r>
      <w:r>
        <w:rPr>
          <w:rFonts w:eastAsia="Times New Roman" w:cs="Helvetica"/>
          <w:color w:val="575757"/>
          <w:sz w:val="24"/>
          <w:szCs w:val="24"/>
          <w:lang w:val="bg-BG"/>
        </w:rPr>
        <w:t>и регулаторни пасиви</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към края на периода</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и обяснение как бъдещото възстановяване на регулаторни активи и бъдещото изпълнение на регулаторни задължение ще бъде повлияно от рискове и несигурност</w:t>
      </w:r>
      <w:r w:rsidR="00346429" w:rsidRPr="00713D6E">
        <w:rPr>
          <w:rFonts w:eastAsia="Times New Roman" w:cs="Helvetica"/>
          <w:color w:val="575757"/>
          <w:sz w:val="24"/>
          <w:szCs w:val="24"/>
        </w:rPr>
        <w:t>;</w:t>
      </w:r>
    </w:p>
    <w:p w:rsidR="00346429" w:rsidRPr="00713D6E" w:rsidRDefault="002901DA" w:rsidP="00346429">
      <w:pPr>
        <w:numPr>
          <w:ilvl w:val="0"/>
          <w:numId w:val="15"/>
        </w:numPr>
        <w:shd w:val="clear" w:color="auto" w:fill="FFFFFF"/>
        <w:spacing w:before="75" w:after="75" w:line="240" w:lineRule="auto"/>
        <w:ind w:left="495"/>
        <w:rPr>
          <w:rFonts w:eastAsia="Times New Roman" w:cs="Helvetica"/>
          <w:color w:val="575757"/>
          <w:sz w:val="24"/>
          <w:szCs w:val="24"/>
        </w:rPr>
      </w:pPr>
      <w:proofErr w:type="gramStart"/>
      <w:r>
        <w:rPr>
          <w:rFonts w:eastAsia="Times New Roman" w:cs="Helvetica"/>
          <w:color w:val="575757"/>
          <w:sz w:val="24"/>
          <w:szCs w:val="24"/>
          <w:lang w:val="bg-BG"/>
        </w:rPr>
        <w:t>дисконтовият</w:t>
      </w:r>
      <w:proofErr w:type="gramEnd"/>
      <w:r>
        <w:rPr>
          <w:rFonts w:eastAsia="Times New Roman" w:cs="Helvetica"/>
          <w:color w:val="575757"/>
          <w:sz w:val="24"/>
          <w:szCs w:val="24"/>
          <w:lang w:val="bg-BG"/>
        </w:rPr>
        <w:t xml:space="preserve"> процент или диапазона на дисконтови проценти, използвани за дисконтиране на приблизително оценените парични потоци, отразени в балансовите стойности на</w:t>
      </w:r>
      <w:r w:rsidRPr="00713D6E">
        <w:rPr>
          <w:rFonts w:eastAsia="Times New Roman" w:cs="Helvetica"/>
          <w:color w:val="575757"/>
          <w:sz w:val="24"/>
          <w:szCs w:val="24"/>
        </w:rPr>
        <w:t xml:space="preserve"> </w:t>
      </w:r>
      <w:r>
        <w:rPr>
          <w:rFonts w:eastAsia="Times New Roman" w:cs="Helvetica"/>
          <w:color w:val="575757"/>
          <w:sz w:val="24"/>
          <w:szCs w:val="24"/>
          <w:lang w:val="bg-BG"/>
        </w:rPr>
        <w:t>регулаторни активи</w:t>
      </w:r>
      <w:r w:rsidRPr="00713D6E">
        <w:rPr>
          <w:rFonts w:eastAsia="Times New Roman" w:cs="Helvetica"/>
          <w:color w:val="575757"/>
          <w:sz w:val="24"/>
          <w:szCs w:val="24"/>
        </w:rPr>
        <w:t xml:space="preserve"> </w:t>
      </w:r>
      <w:r>
        <w:rPr>
          <w:rFonts w:eastAsia="Times New Roman" w:cs="Helvetica"/>
          <w:color w:val="575757"/>
          <w:sz w:val="24"/>
          <w:szCs w:val="24"/>
          <w:lang w:val="bg-BG"/>
        </w:rPr>
        <w:t>и регулаторни пасиви</w:t>
      </w:r>
      <w:r w:rsidRPr="00713D6E">
        <w:rPr>
          <w:rFonts w:eastAsia="Times New Roman" w:cs="Helvetica"/>
          <w:color w:val="575757"/>
          <w:sz w:val="24"/>
          <w:szCs w:val="24"/>
        </w:rPr>
        <w:t xml:space="preserve"> </w:t>
      </w:r>
      <w:r>
        <w:rPr>
          <w:rFonts w:eastAsia="Times New Roman" w:cs="Helvetica"/>
          <w:color w:val="575757"/>
          <w:sz w:val="24"/>
          <w:szCs w:val="24"/>
          <w:lang w:val="bg-BG"/>
        </w:rPr>
        <w:t>към края на периода</w:t>
      </w:r>
      <w:r w:rsidRPr="00713D6E">
        <w:rPr>
          <w:rFonts w:eastAsia="Times New Roman" w:cs="Helvetica"/>
          <w:color w:val="575757"/>
          <w:sz w:val="24"/>
          <w:szCs w:val="24"/>
        </w:rPr>
        <w:t xml:space="preserve"> </w:t>
      </w:r>
      <w:r>
        <w:rPr>
          <w:rFonts w:eastAsia="Times New Roman" w:cs="Helvetica"/>
          <w:color w:val="575757"/>
          <w:sz w:val="24"/>
          <w:szCs w:val="24"/>
          <w:lang w:val="bg-BG"/>
        </w:rPr>
        <w:t>и</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ако е различен</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 xml:space="preserve">съответният регулаторен лихвен процент или проценти или регулаторна норма на възвръщаемост или норми на възвръщаемост, одобрени от регулаторния </w:t>
      </w:r>
      <w:r>
        <w:rPr>
          <w:rFonts w:eastAsia="Times New Roman" w:cs="Helvetica"/>
          <w:color w:val="575757"/>
          <w:sz w:val="24"/>
          <w:szCs w:val="24"/>
          <w:lang w:val="bg-BG"/>
        </w:rPr>
        <w:lastRenderedPageBreak/>
        <w:t>орган</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заедно с количествена и качествена информация относно причините за</w:t>
      </w:r>
      <w:r w:rsidRPr="00713D6E">
        <w:rPr>
          <w:rFonts w:eastAsia="Times New Roman" w:cs="Helvetica"/>
          <w:color w:val="575757"/>
          <w:sz w:val="24"/>
          <w:szCs w:val="24"/>
        </w:rPr>
        <w:t xml:space="preserve"> </w:t>
      </w:r>
      <w:r>
        <w:rPr>
          <w:rFonts w:eastAsia="Times New Roman" w:cs="Helvetica"/>
          <w:color w:val="575757"/>
          <w:sz w:val="24"/>
          <w:szCs w:val="24"/>
          <w:lang w:val="bg-BG"/>
        </w:rPr>
        <w:t>тези разлики</w:t>
      </w:r>
      <w:r w:rsidR="00346429" w:rsidRPr="00713D6E">
        <w:rPr>
          <w:rFonts w:eastAsia="Times New Roman" w:cs="Helvetica"/>
          <w:color w:val="575757"/>
          <w:sz w:val="24"/>
          <w:szCs w:val="24"/>
        </w:rPr>
        <w:t xml:space="preserve">; </w:t>
      </w:r>
      <w:r>
        <w:rPr>
          <w:rFonts w:eastAsia="Times New Roman" w:cs="Helvetica"/>
          <w:color w:val="575757"/>
          <w:sz w:val="24"/>
          <w:szCs w:val="24"/>
          <w:lang w:val="bg-BG"/>
        </w:rPr>
        <w:t>и</w:t>
      </w:r>
    </w:p>
    <w:p w:rsidR="00346429" w:rsidRPr="00713D6E" w:rsidRDefault="002901DA" w:rsidP="00346429">
      <w:pPr>
        <w:numPr>
          <w:ilvl w:val="0"/>
          <w:numId w:val="15"/>
        </w:numPr>
        <w:shd w:val="clear" w:color="auto" w:fill="FFFFFF"/>
        <w:spacing w:before="75" w:after="75" w:line="240" w:lineRule="auto"/>
        <w:ind w:left="495"/>
        <w:rPr>
          <w:rFonts w:eastAsia="Times New Roman" w:cs="Helvetica"/>
          <w:color w:val="575757"/>
          <w:sz w:val="24"/>
          <w:szCs w:val="24"/>
        </w:rPr>
      </w:pPr>
      <w:proofErr w:type="gramStart"/>
      <w:r>
        <w:rPr>
          <w:rFonts w:eastAsia="Times New Roman" w:cs="Helvetica"/>
          <w:color w:val="575757"/>
          <w:sz w:val="24"/>
          <w:szCs w:val="24"/>
          <w:lang w:val="bg-BG"/>
        </w:rPr>
        <w:t>равнение</w:t>
      </w:r>
      <w:proofErr w:type="gramEnd"/>
      <w:r>
        <w:rPr>
          <w:rFonts w:eastAsia="Times New Roman" w:cs="Helvetica"/>
          <w:color w:val="575757"/>
          <w:sz w:val="24"/>
          <w:szCs w:val="24"/>
          <w:lang w:val="bg-BG"/>
        </w:rPr>
        <w:t xml:space="preserve"> на балансовата стойност на</w:t>
      </w:r>
      <w:r w:rsidR="00346429" w:rsidRPr="00713D6E">
        <w:rPr>
          <w:rFonts w:eastAsia="Times New Roman" w:cs="Helvetica"/>
          <w:color w:val="575757"/>
          <w:sz w:val="24"/>
          <w:szCs w:val="24"/>
        </w:rPr>
        <w:t xml:space="preserve"> </w:t>
      </w:r>
      <w:r w:rsidR="00001EEF">
        <w:rPr>
          <w:rFonts w:eastAsia="Times New Roman" w:cs="Helvetica"/>
          <w:color w:val="575757"/>
          <w:sz w:val="24"/>
          <w:szCs w:val="24"/>
          <w:lang w:val="bg-BG"/>
        </w:rPr>
        <w:t>регулаторни активи</w:t>
      </w:r>
      <w:r w:rsidR="00001EEF" w:rsidRPr="00713D6E">
        <w:rPr>
          <w:rFonts w:eastAsia="Times New Roman" w:cs="Helvetica"/>
          <w:color w:val="575757"/>
          <w:sz w:val="24"/>
          <w:szCs w:val="24"/>
        </w:rPr>
        <w:t xml:space="preserve"> </w:t>
      </w:r>
      <w:r w:rsidR="00001EEF">
        <w:rPr>
          <w:rFonts w:eastAsia="Times New Roman" w:cs="Helvetica"/>
          <w:color w:val="575757"/>
          <w:sz w:val="24"/>
          <w:szCs w:val="24"/>
          <w:lang w:val="bg-BG"/>
        </w:rPr>
        <w:t>и регулаторни пасиви</w:t>
      </w:r>
      <w:r w:rsidR="00001EEF" w:rsidRPr="00713D6E">
        <w:rPr>
          <w:rFonts w:eastAsia="Times New Roman" w:cs="Helvetica"/>
          <w:color w:val="575757"/>
          <w:sz w:val="24"/>
          <w:szCs w:val="24"/>
        </w:rPr>
        <w:t xml:space="preserve"> </w:t>
      </w:r>
      <w:r w:rsidR="00001EEF">
        <w:rPr>
          <w:rFonts w:eastAsia="Times New Roman" w:cs="Helvetica"/>
          <w:color w:val="575757"/>
          <w:sz w:val="24"/>
          <w:szCs w:val="24"/>
          <w:lang w:val="bg-BG"/>
        </w:rPr>
        <w:t>от началото до края на периода</w:t>
      </w:r>
      <w:r w:rsidR="00346429" w:rsidRPr="00713D6E">
        <w:rPr>
          <w:rFonts w:eastAsia="Times New Roman" w:cs="Helvetica"/>
          <w:color w:val="575757"/>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proofErr w:type="gramStart"/>
      <w:r>
        <w:rPr>
          <w:rFonts w:eastAsia="Times New Roman" w:cs="Helvetica"/>
          <w:color w:val="575757"/>
          <w:sz w:val="24"/>
          <w:szCs w:val="24"/>
        </w:rPr>
        <w:t>Съветът</w:t>
      </w:r>
      <w:r w:rsidR="008B72A9">
        <w:rPr>
          <w:rFonts w:eastAsia="Times New Roman" w:cs="Helvetica"/>
          <w:color w:val="575757"/>
          <w:sz w:val="24"/>
          <w:szCs w:val="24"/>
          <w:lang w:val="bg-BG"/>
        </w:rPr>
        <w:t xml:space="preserve"> </w:t>
      </w:r>
      <w:r>
        <w:rPr>
          <w:rFonts w:eastAsia="Times New Roman" w:cs="Helvetica"/>
          <w:color w:val="575757"/>
          <w:sz w:val="24"/>
          <w:szCs w:val="24"/>
        </w:rPr>
        <w:t xml:space="preserve">реши </w:t>
      </w:r>
      <w:r w:rsidR="008B72A9">
        <w:rPr>
          <w:rFonts w:eastAsia="Times New Roman" w:cs="Helvetica"/>
          <w:color w:val="575757"/>
          <w:sz w:val="24"/>
          <w:szCs w:val="24"/>
          <w:lang w:val="bg-BG"/>
        </w:rPr>
        <w:t xml:space="preserve">също така </w:t>
      </w:r>
      <w:r>
        <w:rPr>
          <w:rFonts w:eastAsia="Times New Roman" w:cs="Helvetica"/>
          <w:color w:val="575757"/>
          <w:sz w:val="24"/>
          <w:szCs w:val="24"/>
        </w:rPr>
        <w:t>в порядък на работна хипотеза</w:t>
      </w:r>
      <w:r w:rsidR="008B72A9">
        <w:rPr>
          <w:rFonts w:eastAsia="Times New Roman" w:cs="Helvetica"/>
          <w:color w:val="575757"/>
          <w:sz w:val="24"/>
          <w:szCs w:val="24"/>
          <w:lang w:val="bg-BG"/>
        </w:rPr>
        <w:t>, че</w:t>
      </w:r>
      <w:r w:rsidR="00346429" w:rsidRPr="00713D6E">
        <w:rPr>
          <w:rFonts w:eastAsia="Times New Roman" w:cs="Helvetica"/>
          <w:color w:val="575757"/>
          <w:sz w:val="24"/>
          <w:szCs w:val="24"/>
        </w:rPr>
        <w:t xml:space="preserve"> </w:t>
      </w:r>
      <w:r w:rsidR="00001EEF">
        <w:rPr>
          <w:rFonts w:eastAsia="Times New Roman" w:cs="Helvetica"/>
          <w:color w:val="575757"/>
          <w:sz w:val="24"/>
          <w:szCs w:val="24"/>
          <w:lang w:val="bg-BG"/>
        </w:rPr>
        <w:t>предприятието следва да оценява дали информацията, предоставена чрез изискванията за оповестяване в</w:t>
      </w:r>
      <w:r w:rsidR="00346429" w:rsidRPr="00713D6E">
        <w:rPr>
          <w:rFonts w:eastAsia="Times New Roman" w:cs="Helvetica"/>
          <w:color w:val="575757"/>
          <w:sz w:val="24"/>
          <w:szCs w:val="24"/>
        </w:rPr>
        <w:t xml:space="preserve"> </w:t>
      </w:r>
      <w:r w:rsidR="00C500AE">
        <w:rPr>
          <w:rFonts w:eastAsia="Times New Roman" w:cs="Helvetica"/>
          <w:color w:val="575757"/>
          <w:sz w:val="24"/>
          <w:szCs w:val="24"/>
        </w:rPr>
        <w:t>параграфи</w:t>
      </w:r>
      <w:r w:rsidR="00346429" w:rsidRPr="00713D6E">
        <w:rPr>
          <w:rFonts w:eastAsia="Times New Roman" w:cs="Helvetica"/>
          <w:color w:val="575757"/>
          <w:sz w:val="24"/>
          <w:szCs w:val="24"/>
        </w:rPr>
        <w:t xml:space="preserve"> </w:t>
      </w:r>
      <w:r w:rsidR="00001EEF">
        <w:rPr>
          <w:rFonts w:eastAsia="Times New Roman" w:cs="Helvetica"/>
          <w:color w:val="575757"/>
          <w:sz w:val="24"/>
          <w:szCs w:val="24"/>
          <w:lang w:val="bg-BG"/>
        </w:rPr>
        <w:t>(</w:t>
      </w:r>
      <w:r w:rsidR="00346429" w:rsidRPr="00713D6E">
        <w:rPr>
          <w:rFonts w:eastAsia="Times New Roman" w:cs="Helvetica"/>
          <w:color w:val="575757"/>
          <w:sz w:val="24"/>
          <w:szCs w:val="24"/>
        </w:rPr>
        <w:t>a</w:t>
      </w:r>
      <w:r w:rsidR="00001EEF">
        <w:rPr>
          <w:rFonts w:eastAsia="Times New Roman" w:cs="Helvetica"/>
          <w:color w:val="575757"/>
          <w:sz w:val="24"/>
          <w:szCs w:val="24"/>
          <w:lang w:val="bg-BG"/>
        </w:rPr>
        <w:t>)</w:t>
      </w:r>
      <w:r w:rsidR="00346429" w:rsidRPr="00713D6E">
        <w:rPr>
          <w:rFonts w:eastAsia="Times New Roman" w:cs="Helvetica"/>
          <w:color w:val="575757"/>
          <w:sz w:val="24"/>
          <w:szCs w:val="24"/>
        </w:rPr>
        <w:t>–</w:t>
      </w:r>
      <w:r w:rsidR="00001EEF">
        <w:rPr>
          <w:rFonts w:eastAsia="Times New Roman" w:cs="Helvetica"/>
          <w:color w:val="575757"/>
          <w:sz w:val="24"/>
          <w:szCs w:val="24"/>
          <w:lang w:val="bg-BG"/>
        </w:rPr>
        <w:t>(г) е достатъчна, за да изпълни общата цел на оповестяванията</w:t>
      </w:r>
      <w:r w:rsidR="00346429" w:rsidRPr="00713D6E">
        <w:rPr>
          <w:rFonts w:eastAsia="Times New Roman" w:cs="Helvetica"/>
          <w:color w:val="575757"/>
          <w:sz w:val="24"/>
          <w:szCs w:val="24"/>
        </w:rPr>
        <w:t>.</w:t>
      </w:r>
      <w:proofErr w:type="gramEnd"/>
      <w:r w:rsidR="00346429" w:rsidRPr="00713D6E">
        <w:rPr>
          <w:rFonts w:eastAsia="Times New Roman" w:cs="Helvetica"/>
          <w:color w:val="575757"/>
          <w:sz w:val="24"/>
          <w:szCs w:val="24"/>
        </w:rPr>
        <w:t xml:space="preserve">  </w:t>
      </w:r>
      <w:r w:rsidR="00001EEF">
        <w:rPr>
          <w:rFonts w:eastAsia="Times New Roman" w:cs="Helvetica"/>
          <w:color w:val="575757"/>
          <w:sz w:val="24"/>
          <w:szCs w:val="24"/>
          <w:lang w:val="bg-BG"/>
        </w:rPr>
        <w:t>В случай че не е достатъчна</w:t>
      </w:r>
      <w:r w:rsidR="00346429" w:rsidRPr="00713D6E">
        <w:rPr>
          <w:rFonts w:eastAsia="Times New Roman" w:cs="Helvetica"/>
          <w:color w:val="575757"/>
          <w:sz w:val="24"/>
          <w:szCs w:val="24"/>
        </w:rPr>
        <w:t xml:space="preserve">, </w:t>
      </w:r>
      <w:r w:rsidR="00001EEF">
        <w:rPr>
          <w:rFonts w:eastAsia="Times New Roman" w:cs="Helvetica"/>
          <w:color w:val="575757"/>
          <w:sz w:val="24"/>
          <w:szCs w:val="24"/>
          <w:lang w:val="bg-BG"/>
        </w:rPr>
        <w:t>предприятието следва да оповести допълнителна информация, необходима за постигането на тази цел</w:t>
      </w:r>
      <w:r w:rsidR="00346429" w:rsidRPr="00713D6E">
        <w:rPr>
          <w:rFonts w:eastAsia="Times New Roman" w:cs="Helvetica"/>
          <w:color w:val="575757"/>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Тринадесет от четиринадесетте членове на Съвета изразиха съгласие с това решение</w:t>
      </w:r>
      <w:r w:rsidR="00346429" w:rsidRPr="00713D6E">
        <w:rPr>
          <w:rFonts w:eastAsia="Times New Roman" w:cs="Helvetica"/>
          <w:color w:val="575757"/>
          <w:sz w:val="24"/>
          <w:szCs w:val="24"/>
        </w:rPr>
        <w:t xml:space="preserve">. </w:t>
      </w:r>
      <w:r>
        <w:rPr>
          <w:rFonts w:eastAsia="Times New Roman" w:cs="Helvetica"/>
          <w:color w:val="575757"/>
          <w:sz w:val="24"/>
          <w:szCs w:val="24"/>
        </w:rPr>
        <w:t>Един от членовете отсъстваше</w:t>
      </w:r>
      <w:r w:rsidR="00346429" w:rsidRPr="00713D6E">
        <w:rPr>
          <w:rFonts w:eastAsia="Times New Roman" w:cs="Helvetica"/>
          <w:color w:val="575757"/>
          <w:sz w:val="24"/>
          <w:szCs w:val="24"/>
        </w:rPr>
        <w:t>.</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b/>
          <w:bCs/>
          <w:i/>
          <w:iCs/>
          <w:color w:val="575757"/>
          <w:sz w:val="24"/>
          <w:szCs w:val="24"/>
        </w:rPr>
        <w:t>Следващи етапи</w:t>
      </w:r>
    </w:p>
    <w:p w:rsidR="00346429" w:rsidRPr="00713D6E" w:rsidRDefault="001672D7" w:rsidP="00346429">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Съветът</w:t>
      </w:r>
      <w:r w:rsidR="00877517">
        <w:rPr>
          <w:rFonts w:eastAsia="Times New Roman" w:cs="Helvetica"/>
          <w:color w:val="575757"/>
          <w:sz w:val="24"/>
          <w:szCs w:val="24"/>
          <w:lang w:val="bg-BG"/>
        </w:rPr>
        <w:t xml:space="preserve"> очаква да продължи с обсъжданията си относно други аспекти на модела на бъдещо свое заседание</w:t>
      </w:r>
      <w:r w:rsidR="00346429" w:rsidRPr="00713D6E">
        <w:rPr>
          <w:rFonts w:eastAsia="Times New Roman" w:cs="Helvetica"/>
          <w:color w:val="575757"/>
          <w:sz w:val="24"/>
          <w:szCs w:val="24"/>
        </w:rPr>
        <w:t>.</w:t>
      </w:r>
    </w:p>
    <w:p w:rsidR="00261B3D" w:rsidRPr="00713D6E" w:rsidRDefault="00261B3D"/>
    <w:sectPr w:rsidR="00261B3D" w:rsidRPr="00713D6E" w:rsidSect="008C4F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FA8"/>
    <w:multiLevelType w:val="multilevel"/>
    <w:tmpl w:val="4DF41238"/>
    <w:lvl w:ilvl="0">
      <w:start w:val="1"/>
      <w:numFmt w:val="russianLow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9581AD2"/>
    <w:multiLevelType w:val="multilevel"/>
    <w:tmpl w:val="58948414"/>
    <w:lvl w:ilvl="0">
      <w:start w:val="1"/>
      <w:numFmt w:val="russianLow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CFF13C2"/>
    <w:multiLevelType w:val="multilevel"/>
    <w:tmpl w:val="4FBC73E0"/>
    <w:lvl w:ilvl="0">
      <w:start w:val="1"/>
      <w:numFmt w:val="russianLow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58471A7"/>
    <w:multiLevelType w:val="multilevel"/>
    <w:tmpl w:val="B718C4A0"/>
    <w:lvl w:ilvl="0">
      <w:start w:val="1"/>
      <w:numFmt w:val="russianLow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BF918B2"/>
    <w:multiLevelType w:val="multilevel"/>
    <w:tmpl w:val="7BBAF698"/>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1F1169C"/>
    <w:multiLevelType w:val="multilevel"/>
    <w:tmpl w:val="45C27160"/>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F9D1854"/>
    <w:multiLevelType w:val="multilevel"/>
    <w:tmpl w:val="EEE8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F602A1"/>
    <w:multiLevelType w:val="multilevel"/>
    <w:tmpl w:val="4AE0C9F0"/>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4C824B39"/>
    <w:multiLevelType w:val="multilevel"/>
    <w:tmpl w:val="090C4B62"/>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5AF405BB"/>
    <w:multiLevelType w:val="multilevel"/>
    <w:tmpl w:val="EA9E5464"/>
    <w:lvl w:ilvl="0">
      <w:start w:val="1"/>
      <w:numFmt w:val="russianLow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68C04C7A"/>
    <w:multiLevelType w:val="multilevel"/>
    <w:tmpl w:val="1B40DB82"/>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78860099"/>
    <w:multiLevelType w:val="multilevel"/>
    <w:tmpl w:val="F77AB7AE"/>
    <w:lvl w:ilvl="0">
      <w:start w:val="1"/>
      <w:numFmt w:val="russianLow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793C4AFC"/>
    <w:multiLevelType w:val="multilevel"/>
    <w:tmpl w:val="B66C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587BAD"/>
    <w:multiLevelType w:val="multilevel"/>
    <w:tmpl w:val="D814245C"/>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7B617DA0"/>
    <w:multiLevelType w:val="multilevel"/>
    <w:tmpl w:val="8EE68F6E"/>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2"/>
  </w:num>
  <w:num w:numId="2">
    <w:abstractNumId w:val="6"/>
  </w:num>
  <w:num w:numId="3">
    <w:abstractNumId w:val="13"/>
  </w:num>
  <w:num w:numId="4">
    <w:abstractNumId w:val="10"/>
  </w:num>
  <w:num w:numId="5">
    <w:abstractNumId w:val="4"/>
  </w:num>
  <w:num w:numId="6">
    <w:abstractNumId w:val="0"/>
  </w:num>
  <w:num w:numId="7">
    <w:abstractNumId w:val="2"/>
  </w:num>
  <w:num w:numId="8">
    <w:abstractNumId w:val="14"/>
  </w:num>
  <w:num w:numId="9">
    <w:abstractNumId w:val="8"/>
  </w:num>
  <w:num w:numId="10">
    <w:abstractNumId w:val="5"/>
  </w:num>
  <w:num w:numId="11">
    <w:abstractNumId w:val="11"/>
  </w:num>
  <w:num w:numId="12">
    <w:abstractNumId w:val="3"/>
  </w:num>
  <w:num w:numId="13">
    <w:abstractNumId w:val="7"/>
  </w:num>
  <w:num w:numId="14">
    <w:abstractNumId w:val="9"/>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46429"/>
    <w:rsid w:val="00001BB2"/>
    <w:rsid w:val="00001EEF"/>
    <w:rsid w:val="00034E21"/>
    <w:rsid w:val="000E5009"/>
    <w:rsid w:val="000F06AB"/>
    <w:rsid w:val="00107B40"/>
    <w:rsid w:val="001468CB"/>
    <w:rsid w:val="001672D7"/>
    <w:rsid w:val="001D0A73"/>
    <w:rsid w:val="001E1D3F"/>
    <w:rsid w:val="00230D3D"/>
    <w:rsid w:val="00261B3D"/>
    <w:rsid w:val="002901DA"/>
    <w:rsid w:val="002F1FA3"/>
    <w:rsid w:val="00346429"/>
    <w:rsid w:val="003F28BB"/>
    <w:rsid w:val="004F751A"/>
    <w:rsid w:val="0050408A"/>
    <w:rsid w:val="006C16E5"/>
    <w:rsid w:val="006C6786"/>
    <w:rsid w:val="00713D6E"/>
    <w:rsid w:val="007559F4"/>
    <w:rsid w:val="00793093"/>
    <w:rsid w:val="00877517"/>
    <w:rsid w:val="008B72A9"/>
    <w:rsid w:val="008C4F60"/>
    <w:rsid w:val="009E6287"/>
    <w:rsid w:val="00A05184"/>
    <w:rsid w:val="00A05868"/>
    <w:rsid w:val="00AA25F3"/>
    <w:rsid w:val="00AC19DA"/>
    <w:rsid w:val="00AD5231"/>
    <w:rsid w:val="00B24708"/>
    <w:rsid w:val="00BB08C6"/>
    <w:rsid w:val="00C500AE"/>
    <w:rsid w:val="00CE74F0"/>
    <w:rsid w:val="00D800DF"/>
    <w:rsid w:val="00DB129D"/>
    <w:rsid w:val="00E42F6A"/>
    <w:rsid w:val="00E83FCA"/>
    <w:rsid w:val="00F27E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F60"/>
  </w:style>
  <w:style w:type="paragraph" w:styleId="Heading1">
    <w:name w:val="heading 1"/>
    <w:basedOn w:val="Normal"/>
    <w:next w:val="Normal"/>
    <w:link w:val="Heading1Char"/>
    <w:uiPriority w:val="9"/>
    <w:qFormat/>
    <w:rsid w:val="003464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42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500A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23407323">
      <w:bodyDiv w:val="1"/>
      <w:marLeft w:val="0"/>
      <w:marRight w:val="0"/>
      <w:marTop w:val="0"/>
      <w:marBottom w:val="0"/>
      <w:divBdr>
        <w:top w:val="none" w:sz="0" w:space="0" w:color="auto"/>
        <w:left w:val="none" w:sz="0" w:space="0" w:color="auto"/>
        <w:bottom w:val="none" w:sz="0" w:space="0" w:color="auto"/>
        <w:right w:val="none" w:sz="0" w:space="0" w:color="auto"/>
      </w:divBdr>
      <w:divsChild>
        <w:div w:id="1414887939">
          <w:marLeft w:val="0"/>
          <w:marRight w:val="0"/>
          <w:marTop w:val="0"/>
          <w:marBottom w:val="0"/>
          <w:divBdr>
            <w:top w:val="none" w:sz="0" w:space="0" w:color="auto"/>
            <w:left w:val="none" w:sz="0" w:space="0" w:color="auto"/>
            <w:bottom w:val="none" w:sz="0" w:space="0" w:color="auto"/>
            <w:right w:val="none" w:sz="0" w:space="0" w:color="auto"/>
          </w:divBdr>
          <w:divsChild>
            <w:div w:id="1085109819">
              <w:marLeft w:val="0"/>
              <w:marRight w:val="0"/>
              <w:marTop w:val="0"/>
              <w:marBottom w:val="0"/>
              <w:divBdr>
                <w:top w:val="none" w:sz="0" w:space="0" w:color="auto"/>
                <w:left w:val="none" w:sz="0" w:space="0" w:color="auto"/>
                <w:bottom w:val="none" w:sz="0" w:space="0" w:color="auto"/>
                <w:right w:val="none" w:sz="0" w:space="0" w:color="auto"/>
              </w:divBdr>
              <w:divsChild>
                <w:div w:id="1710372039">
                  <w:marLeft w:val="-225"/>
                  <w:marRight w:val="-225"/>
                  <w:marTop w:val="0"/>
                  <w:marBottom w:val="0"/>
                  <w:divBdr>
                    <w:top w:val="none" w:sz="0" w:space="0" w:color="auto"/>
                    <w:left w:val="none" w:sz="0" w:space="0" w:color="auto"/>
                    <w:bottom w:val="none" w:sz="0" w:space="0" w:color="auto"/>
                    <w:right w:val="none" w:sz="0" w:space="0" w:color="auto"/>
                  </w:divBdr>
                  <w:divsChild>
                    <w:div w:id="631324532">
                      <w:marLeft w:val="0"/>
                      <w:marRight w:val="0"/>
                      <w:marTop w:val="0"/>
                      <w:marBottom w:val="0"/>
                      <w:divBdr>
                        <w:top w:val="none" w:sz="0" w:space="0" w:color="auto"/>
                        <w:left w:val="none" w:sz="0" w:space="0" w:color="auto"/>
                        <w:bottom w:val="none" w:sz="0" w:space="0" w:color="auto"/>
                        <w:right w:val="none" w:sz="0" w:space="0" w:color="auto"/>
                      </w:divBdr>
                      <w:divsChild>
                        <w:div w:id="1598561573">
                          <w:marLeft w:val="0"/>
                          <w:marRight w:val="0"/>
                          <w:marTop w:val="525"/>
                          <w:marBottom w:val="0"/>
                          <w:divBdr>
                            <w:top w:val="none" w:sz="0" w:space="0" w:color="auto"/>
                            <w:left w:val="none" w:sz="0" w:space="0" w:color="auto"/>
                            <w:bottom w:val="none" w:sz="0" w:space="0" w:color="auto"/>
                            <w:right w:val="none" w:sz="0" w:space="0" w:color="auto"/>
                          </w:divBdr>
                          <w:divsChild>
                            <w:div w:id="20546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84817">
          <w:marLeft w:val="0"/>
          <w:marRight w:val="0"/>
          <w:marTop w:val="0"/>
          <w:marBottom w:val="0"/>
          <w:divBdr>
            <w:top w:val="none" w:sz="0" w:space="0" w:color="auto"/>
            <w:left w:val="none" w:sz="0" w:space="0" w:color="auto"/>
            <w:bottom w:val="none" w:sz="0" w:space="0" w:color="auto"/>
            <w:right w:val="none" w:sz="0" w:space="0" w:color="auto"/>
          </w:divBdr>
          <w:divsChild>
            <w:div w:id="232080865">
              <w:marLeft w:val="0"/>
              <w:marRight w:val="0"/>
              <w:marTop w:val="0"/>
              <w:marBottom w:val="0"/>
              <w:divBdr>
                <w:top w:val="none" w:sz="0" w:space="0" w:color="auto"/>
                <w:left w:val="none" w:sz="0" w:space="0" w:color="auto"/>
                <w:bottom w:val="none" w:sz="0" w:space="0" w:color="auto"/>
                <w:right w:val="none" w:sz="0" w:space="0" w:color="auto"/>
              </w:divBdr>
              <w:divsChild>
                <w:div w:id="1970168085">
                  <w:marLeft w:val="-225"/>
                  <w:marRight w:val="-225"/>
                  <w:marTop w:val="0"/>
                  <w:marBottom w:val="0"/>
                  <w:divBdr>
                    <w:top w:val="none" w:sz="0" w:space="0" w:color="auto"/>
                    <w:left w:val="none" w:sz="0" w:space="0" w:color="auto"/>
                    <w:bottom w:val="none" w:sz="0" w:space="0" w:color="auto"/>
                    <w:right w:val="none" w:sz="0" w:space="0" w:color="auto"/>
                  </w:divBdr>
                  <w:divsChild>
                    <w:div w:id="784809489">
                      <w:marLeft w:val="0"/>
                      <w:marRight w:val="0"/>
                      <w:marTop w:val="0"/>
                      <w:marBottom w:val="0"/>
                      <w:divBdr>
                        <w:top w:val="none" w:sz="0" w:space="0" w:color="auto"/>
                        <w:left w:val="none" w:sz="0" w:space="0" w:color="auto"/>
                        <w:bottom w:val="none" w:sz="0" w:space="0" w:color="auto"/>
                        <w:right w:val="none" w:sz="0" w:space="0" w:color="auto"/>
                      </w:divBdr>
                    </w:div>
                    <w:div w:id="2013292521">
                      <w:marLeft w:val="0"/>
                      <w:marRight w:val="0"/>
                      <w:marTop w:val="0"/>
                      <w:marBottom w:val="0"/>
                      <w:divBdr>
                        <w:top w:val="none" w:sz="0" w:space="0" w:color="auto"/>
                        <w:left w:val="none" w:sz="0" w:space="0" w:color="auto"/>
                        <w:bottom w:val="none" w:sz="0" w:space="0" w:color="auto"/>
                        <w:right w:val="none" w:sz="0" w:space="0" w:color="auto"/>
                      </w:divBdr>
                      <w:divsChild>
                        <w:div w:id="421142640">
                          <w:marLeft w:val="0"/>
                          <w:marRight w:val="0"/>
                          <w:marTop w:val="0"/>
                          <w:marBottom w:val="0"/>
                          <w:divBdr>
                            <w:top w:val="single" w:sz="18" w:space="15" w:color="C6C6C6"/>
                            <w:left w:val="none" w:sz="0" w:space="0" w:color="auto"/>
                            <w:bottom w:val="none" w:sz="0" w:space="0" w:color="auto"/>
                            <w:right w:val="none" w:sz="0" w:space="0" w:color="auto"/>
                          </w:divBdr>
                        </w:div>
                      </w:divsChild>
                    </w:div>
                    <w:div w:id="60747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77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news-and-events/updates/iasb-updates/november-20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frs.org/news-and-events/updates/iasb-updates/november-20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frs.org/news-and-events/updates/iasb-updates/november-2018/" TargetMode="External"/><Relationship Id="rId11" Type="http://schemas.openxmlformats.org/officeDocument/2006/relationships/hyperlink" Target="https://www.ifrs.org/news-and-events/updates/iasb-updates/november-2018/" TargetMode="External"/><Relationship Id="rId5" Type="http://schemas.openxmlformats.org/officeDocument/2006/relationships/hyperlink" Target="https://www.ifrs.org/news-and-events/updates/iasb-updates/november-2018/" TargetMode="External"/><Relationship Id="rId10" Type="http://schemas.openxmlformats.org/officeDocument/2006/relationships/hyperlink" Target="https://www.ifrs.org/news-and-events/updates/iasb-updates/november-2018/" TargetMode="External"/><Relationship Id="rId4" Type="http://schemas.openxmlformats.org/officeDocument/2006/relationships/webSettings" Target="webSettings.xml"/><Relationship Id="rId9" Type="http://schemas.openxmlformats.org/officeDocument/2006/relationships/hyperlink" Target="https://www.ifrs.org/news-and-events/updates/iasb-updates/november-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14</Pages>
  <Words>4055</Words>
  <Characters>23115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321</dc:creator>
  <cp:keywords/>
  <dc:description/>
  <cp:lastModifiedBy>tvs</cp:lastModifiedBy>
  <cp:revision>32</cp:revision>
  <dcterms:created xsi:type="dcterms:W3CDTF">2018-12-02T05:38:00Z</dcterms:created>
  <dcterms:modified xsi:type="dcterms:W3CDTF">2018-12-05T05:54:00Z</dcterms:modified>
</cp:coreProperties>
</file>